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BCD55" w14:textId="7192CCDB" w:rsidR="00140E74" w:rsidRPr="00141509" w:rsidRDefault="007A07FA" w:rsidP="003514AE">
      <w:pPr>
        <w:spacing w:after="0"/>
        <w:jc w:val="center"/>
        <w:rPr>
          <w:rFonts w:ascii="Avenir Next LT Pro" w:hAnsi="Avenir Next LT Pro" w:cs="Times New Roman"/>
          <w:b/>
          <w:bCs/>
          <w:sz w:val="20"/>
          <w:szCs w:val="20"/>
          <w:lang w:val="en-GB"/>
        </w:rPr>
      </w:pPr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t>Tabel Usulan Calon Dosen Pe</w:t>
      </w:r>
      <w:r w:rsidR="0064446D" w:rsidRPr="00141509">
        <w:rPr>
          <w:rFonts w:ascii="Avenir Next LT Pro" w:hAnsi="Avenir Next LT Pro" w:cs="Times New Roman"/>
          <w:b/>
          <w:bCs/>
          <w:sz w:val="20"/>
          <w:szCs w:val="20"/>
          <w:lang w:val="id-ID"/>
        </w:rPr>
        <w:t>mbimb</w:t>
      </w:r>
      <w:r w:rsidR="008371F5" w:rsidRPr="00141509">
        <w:rPr>
          <w:rFonts w:ascii="Avenir Next LT Pro" w:hAnsi="Avenir Next LT Pro" w:cs="Times New Roman"/>
          <w:b/>
          <w:bCs/>
          <w:sz w:val="20"/>
          <w:szCs w:val="20"/>
          <w:lang w:val="id-ID"/>
        </w:rPr>
        <w:t xml:space="preserve">ing </w:t>
      </w:r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t xml:space="preserve">KKM </w:t>
      </w:r>
      <w:proofErr w:type="spellStart"/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t>Tahun</w:t>
      </w:r>
      <w:proofErr w:type="spellEnd"/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t xml:space="preserve"> 2025</w:t>
      </w:r>
    </w:p>
    <w:p w14:paraId="4024B6B3" w14:textId="3C2E49E9" w:rsidR="008371F5" w:rsidRPr="00141509" w:rsidRDefault="008371F5" w:rsidP="003514AE">
      <w:pPr>
        <w:spacing w:after="0"/>
        <w:jc w:val="center"/>
        <w:rPr>
          <w:rFonts w:ascii="Avenir Next LT Pro" w:hAnsi="Avenir Next LT Pro" w:cs="Times New Roman"/>
          <w:b/>
          <w:bCs/>
          <w:sz w:val="20"/>
          <w:szCs w:val="20"/>
          <w:lang w:val="en-GB"/>
        </w:rPr>
      </w:pPr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t xml:space="preserve">Prodi </w:t>
      </w:r>
      <w:r w:rsidR="0064446D" w:rsidRPr="00141509">
        <w:rPr>
          <w:rFonts w:ascii="Avenir Next LT Pro" w:hAnsi="Avenir Next LT Pro" w:cs="Times New Roman"/>
          <w:b/>
          <w:bCs/>
          <w:sz w:val="20"/>
          <w:szCs w:val="20"/>
        </w:rPr>
        <w:t>Manajemen-S1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516"/>
        <w:gridCol w:w="2603"/>
        <w:gridCol w:w="4816"/>
        <w:gridCol w:w="2834"/>
        <w:gridCol w:w="2551"/>
      </w:tblGrid>
      <w:tr w:rsidR="007A07FA" w:rsidRPr="00141509" w14:paraId="69B5FBD2" w14:textId="77777777" w:rsidTr="003514AE">
        <w:tc>
          <w:tcPr>
            <w:tcW w:w="516" w:type="dxa"/>
          </w:tcPr>
          <w:p w14:paraId="686877CE" w14:textId="44F3F009" w:rsidR="007A07FA" w:rsidRPr="00141509" w:rsidRDefault="007A07FA" w:rsidP="008371F5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en-GB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2603" w:type="dxa"/>
          </w:tcPr>
          <w:p w14:paraId="0AC90E0E" w14:textId="2F1A2619" w:rsidR="007A07FA" w:rsidRPr="00141509" w:rsidRDefault="007A07FA" w:rsidP="008371F5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en-GB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en-GB"/>
              </w:rPr>
              <w:t>Nama Dosen</w:t>
            </w:r>
          </w:p>
        </w:tc>
        <w:tc>
          <w:tcPr>
            <w:tcW w:w="4816" w:type="dxa"/>
          </w:tcPr>
          <w:p w14:paraId="5E2CD7FF" w14:textId="725876E1" w:rsidR="007A07FA" w:rsidRPr="00141509" w:rsidRDefault="007A07FA" w:rsidP="008371F5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  <w:t>Riset dan Publikasi  Selama Tahun 2024 dan 2025</w:t>
            </w:r>
          </w:p>
        </w:tc>
        <w:tc>
          <w:tcPr>
            <w:tcW w:w="2834" w:type="dxa"/>
          </w:tcPr>
          <w:p w14:paraId="79673237" w14:textId="03E6578C" w:rsidR="007A07FA" w:rsidRPr="00141509" w:rsidRDefault="007A07FA" w:rsidP="008371F5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  <w:t>Rencana Penerapan pada PKM</w:t>
            </w:r>
          </w:p>
        </w:tc>
        <w:tc>
          <w:tcPr>
            <w:tcW w:w="2551" w:type="dxa"/>
          </w:tcPr>
          <w:p w14:paraId="06FE6D5B" w14:textId="20B59B12" w:rsidR="007A07FA" w:rsidRPr="00141509" w:rsidRDefault="007A07FA" w:rsidP="008371F5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  <w:t>Outcome</w:t>
            </w:r>
          </w:p>
        </w:tc>
      </w:tr>
      <w:tr w:rsidR="00C0588F" w:rsidRPr="00E543AB" w14:paraId="48AEE17F" w14:textId="77777777" w:rsidTr="003514AE">
        <w:tc>
          <w:tcPr>
            <w:tcW w:w="516" w:type="dxa"/>
          </w:tcPr>
          <w:p w14:paraId="6061E13F" w14:textId="77777777" w:rsidR="00C0588F" w:rsidRPr="00141509" w:rsidRDefault="00C0588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1.</w:t>
            </w:r>
          </w:p>
          <w:p w14:paraId="058A973C" w14:textId="054E066A" w:rsidR="00C0588F" w:rsidRPr="00141509" w:rsidRDefault="00C0588F" w:rsidP="00B7248A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603" w:type="dxa"/>
          </w:tcPr>
          <w:p w14:paraId="30D89A83" w14:textId="0E68D013" w:rsidR="00C0588F" w:rsidRPr="00E543AB" w:rsidRDefault="0064446D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Abdul Aziz, S.Pd.I., M.M</w:t>
            </w:r>
          </w:p>
        </w:tc>
        <w:tc>
          <w:tcPr>
            <w:tcW w:w="4816" w:type="dxa"/>
          </w:tcPr>
          <w:p w14:paraId="00AC5289" w14:textId="1E77AF96" w:rsidR="00C0588F" w:rsidRPr="00141509" w:rsidRDefault="00C0588F" w:rsidP="0076414C">
            <w:pPr>
              <w:jc w:val="both"/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834" w:type="dxa"/>
          </w:tcPr>
          <w:p w14:paraId="6DE6F50F" w14:textId="1B8A29F0" w:rsidR="00C0588F" w:rsidRPr="00141509" w:rsidRDefault="00C0588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551" w:type="dxa"/>
          </w:tcPr>
          <w:p w14:paraId="50542F7E" w14:textId="4FD0E265" w:rsidR="00C0588F" w:rsidRPr="00141509" w:rsidRDefault="00C0588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</w:tr>
      <w:tr w:rsidR="00C0588F" w:rsidRPr="00141509" w14:paraId="773AE408" w14:textId="77777777" w:rsidTr="003514AE">
        <w:tc>
          <w:tcPr>
            <w:tcW w:w="516" w:type="dxa"/>
          </w:tcPr>
          <w:p w14:paraId="1FC80D87" w14:textId="37D8A8FC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2.</w:t>
            </w:r>
          </w:p>
        </w:tc>
        <w:tc>
          <w:tcPr>
            <w:tcW w:w="2603" w:type="dxa"/>
          </w:tcPr>
          <w:p w14:paraId="58BBC51D" w14:textId="3B43336B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Abdul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Bahits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, S.H.I., M.M</w:t>
            </w:r>
          </w:p>
        </w:tc>
        <w:tc>
          <w:tcPr>
            <w:tcW w:w="4816" w:type="dxa"/>
            <w:shd w:val="clear" w:color="auto" w:fill="auto"/>
          </w:tcPr>
          <w:p w14:paraId="3685D7E8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47B8A81D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216294B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2D53DA38" w14:textId="77777777" w:rsidTr="003514AE">
        <w:tc>
          <w:tcPr>
            <w:tcW w:w="516" w:type="dxa"/>
          </w:tcPr>
          <w:p w14:paraId="42B40844" w14:textId="21F9BAC8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3.</w:t>
            </w:r>
          </w:p>
        </w:tc>
        <w:tc>
          <w:tcPr>
            <w:tcW w:w="2603" w:type="dxa"/>
          </w:tcPr>
          <w:p w14:paraId="0FADFE89" w14:textId="3D1E4074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Ende, S.T., M.A.B</w:t>
            </w:r>
          </w:p>
        </w:tc>
        <w:tc>
          <w:tcPr>
            <w:tcW w:w="4816" w:type="dxa"/>
            <w:shd w:val="clear" w:color="auto" w:fill="auto"/>
          </w:tcPr>
          <w:p w14:paraId="210A7B7A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2A2FC985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652B0C3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67113F0F" w14:textId="77777777" w:rsidTr="003514AE">
        <w:tc>
          <w:tcPr>
            <w:tcW w:w="516" w:type="dxa"/>
          </w:tcPr>
          <w:p w14:paraId="47D557FB" w14:textId="227F1901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4.</w:t>
            </w:r>
          </w:p>
        </w:tc>
        <w:tc>
          <w:tcPr>
            <w:tcW w:w="2603" w:type="dxa"/>
          </w:tcPr>
          <w:p w14:paraId="5E9D14F1" w14:textId="52AB30E2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Fatari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, S.E., M.M</w:t>
            </w:r>
          </w:p>
        </w:tc>
        <w:tc>
          <w:tcPr>
            <w:tcW w:w="4816" w:type="dxa"/>
            <w:shd w:val="clear" w:color="auto" w:fill="auto"/>
          </w:tcPr>
          <w:p w14:paraId="4B395CCF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72AA4351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8E57DA1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355B8461" w14:textId="77777777" w:rsidTr="003514AE">
        <w:tc>
          <w:tcPr>
            <w:tcW w:w="516" w:type="dxa"/>
          </w:tcPr>
          <w:p w14:paraId="34A2BC32" w14:textId="6E49C65B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5.</w:t>
            </w:r>
          </w:p>
        </w:tc>
        <w:tc>
          <w:tcPr>
            <w:tcW w:w="2603" w:type="dxa"/>
          </w:tcPr>
          <w:p w14:paraId="621A8CAA" w14:textId="646DCD09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Ihwan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Satria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Lesmana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, S.E., M.M</w:t>
            </w:r>
          </w:p>
        </w:tc>
        <w:tc>
          <w:tcPr>
            <w:tcW w:w="4816" w:type="dxa"/>
            <w:shd w:val="clear" w:color="auto" w:fill="auto"/>
          </w:tcPr>
          <w:p w14:paraId="2F933B53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3E57ADFA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4BA2CF5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13CF3EA5" w14:textId="77777777" w:rsidTr="003514AE">
        <w:tc>
          <w:tcPr>
            <w:tcW w:w="516" w:type="dxa"/>
          </w:tcPr>
          <w:p w14:paraId="2A88E1C7" w14:textId="2D000371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6.</w:t>
            </w:r>
          </w:p>
        </w:tc>
        <w:tc>
          <w:tcPr>
            <w:tcW w:w="2603" w:type="dxa"/>
          </w:tcPr>
          <w:p w14:paraId="604A5F04" w14:textId="48057BC9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H.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Ombi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Romli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, S.E., M.M</w:t>
            </w:r>
          </w:p>
        </w:tc>
        <w:tc>
          <w:tcPr>
            <w:tcW w:w="4816" w:type="dxa"/>
            <w:shd w:val="clear" w:color="auto" w:fill="auto"/>
          </w:tcPr>
          <w:p w14:paraId="202C007C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531B5B54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B8B8DE4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64446D" w:rsidRPr="00141509" w14:paraId="6B00AD8B" w14:textId="77777777" w:rsidTr="003514AE">
        <w:tc>
          <w:tcPr>
            <w:tcW w:w="516" w:type="dxa"/>
          </w:tcPr>
          <w:p w14:paraId="545E5A8C" w14:textId="75151D8F" w:rsidR="0064446D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7.</w:t>
            </w:r>
          </w:p>
        </w:tc>
        <w:tc>
          <w:tcPr>
            <w:tcW w:w="2603" w:type="dxa"/>
          </w:tcPr>
          <w:p w14:paraId="42C48A4C" w14:textId="050C431D" w:rsidR="0064446D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Muhammad Saleh,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S.Th.I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., M.M</w:t>
            </w:r>
          </w:p>
        </w:tc>
        <w:tc>
          <w:tcPr>
            <w:tcW w:w="4816" w:type="dxa"/>
            <w:shd w:val="clear" w:color="auto" w:fill="auto"/>
          </w:tcPr>
          <w:p w14:paraId="08FA4C7F" w14:textId="77777777" w:rsidR="0064446D" w:rsidRPr="00141509" w:rsidRDefault="0064446D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0555512C" w14:textId="77777777" w:rsidR="0064446D" w:rsidRPr="00141509" w:rsidRDefault="0064446D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517BED4" w14:textId="77777777" w:rsidR="0064446D" w:rsidRPr="00141509" w:rsidRDefault="0064446D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044E1F32" w14:textId="77777777" w:rsidTr="003514AE">
        <w:tc>
          <w:tcPr>
            <w:tcW w:w="516" w:type="dxa"/>
          </w:tcPr>
          <w:p w14:paraId="0B0FBFF5" w14:textId="36534E0B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8.</w:t>
            </w:r>
          </w:p>
        </w:tc>
        <w:tc>
          <w:tcPr>
            <w:tcW w:w="2603" w:type="dxa"/>
          </w:tcPr>
          <w:p w14:paraId="7643C96E" w14:textId="1662B4D9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Pramudi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Harsono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, S.E</w:t>
            </w:r>
            <w:r w:rsidR="00C0588F"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., M</w:t>
            </w:r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.</w:t>
            </w:r>
            <w:r w:rsidR="00C0588F"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M</w:t>
            </w:r>
          </w:p>
        </w:tc>
        <w:tc>
          <w:tcPr>
            <w:tcW w:w="4816" w:type="dxa"/>
            <w:shd w:val="clear" w:color="auto" w:fill="auto"/>
          </w:tcPr>
          <w:p w14:paraId="21938057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32AF5B5A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506C0E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70FE0558" w14:textId="77777777" w:rsidTr="003514AE">
        <w:tc>
          <w:tcPr>
            <w:tcW w:w="516" w:type="dxa"/>
          </w:tcPr>
          <w:p w14:paraId="63B18CF4" w14:textId="6C6F50C5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9.</w:t>
            </w:r>
          </w:p>
        </w:tc>
        <w:tc>
          <w:tcPr>
            <w:tcW w:w="2603" w:type="dxa"/>
          </w:tcPr>
          <w:p w14:paraId="2D795012" w14:textId="1C2407C5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Rani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Puspa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, S.E., M.M</w:t>
            </w:r>
          </w:p>
        </w:tc>
        <w:tc>
          <w:tcPr>
            <w:tcW w:w="4816" w:type="dxa"/>
            <w:shd w:val="clear" w:color="auto" w:fill="auto"/>
          </w:tcPr>
          <w:p w14:paraId="22019DCE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330FA474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A24CDF4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3DA0DE04" w14:textId="77777777" w:rsidTr="003514AE">
        <w:tc>
          <w:tcPr>
            <w:tcW w:w="516" w:type="dxa"/>
          </w:tcPr>
          <w:p w14:paraId="50038F59" w14:textId="1D462C96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10.</w:t>
            </w:r>
          </w:p>
        </w:tc>
        <w:tc>
          <w:tcPr>
            <w:tcW w:w="2603" w:type="dxa"/>
          </w:tcPr>
          <w:p w14:paraId="339F1FCD" w14:textId="65D8DFAE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</w:rPr>
              <w:t>Risma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</w:rPr>
              <w:t>Eka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</w:rPr>
              <w:t>Desiyani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</w:rPr>
              <w:t>, S.E., M.M</w:t>
            </w:r>
          </w:p>
        </w:tc>
        <w:tc>
          <w:tcPr>
            <w:tcW w:w="4816" w:type="dxa"/>
            <w:shd w:val="clear" w:color="auto" w:fill="auto"/>
          </w:tcPr>
          <w:p w14:paraId="7A93C679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12320958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49D3256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26FE75CC" w14:textId="77777777" w:rsidTr="003514AE">
        <w:tc>
          <w:tcPr>
            <w:tcW w:w="516" w:type="dxa"/>
          </w:tcPr>
          <w:p w14:paraId="0964D6B0" w14:textId="4A08C013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11.</w:t>
            </w:r>
          </w:p>
        </w:tc>
        <w:tc>
          <w:tcPr>
            <w:tcW w:w="2603" w:type="dxa"/>
          </w:tcPr>
          <w:p w14:paraId="7C8CC14D" w14:textId="276C9B93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Hj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.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Siti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Fatonah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  <w:lang w:val="fr-FR"/>
              </w:rPr>
              <w:t>, S.E., M.M</w:t>
            </w:r>
          </w:p>
        </w:tc>
        <w:tc>
          <w:tcPr>
            <w:tcW w:w="4816" w:type="dxa"/>
            <w:shd w:val="clear" w:color="auto" w:fill="auto"/>
          </w:tcPr>
          <w:p w14:paraId="3EE09CFC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49F34CAF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5D1A6F3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06C479EB" w14:textId="77777777" w:rsidTr="003514AE">
        <w:tc>
          <w:tcPr>
            <w:tcW w:w="516" w:type="dxa"/>
          </w:tcPr>
          <w:p w14:paraId="665CD2A9" w14:textId="7BB7C310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12.</w:t>
            </w:r>
          </w:p>
        </w:tc>
        <w:tc>
          <w:tcPr>
            <w:tcW w:w="2603" w:type="dxa"/>
          </w:tcPr>
          <w:p w14:paraId="120A80D4" w14:textId="3E18CEDA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  <w:t>H. Tabroni, S.T., M.M</w:t>
            </w:r>
          </w:p>
        </w:tc>
        <w:tc>
          <w:tcPr>
            <w:tcW w:w="4816" w:type="dxa"/>
            <w:shd w:val="clear" w:color="auto" w:fill="auto"/>
          </w:tcPr>
          <w:p w14:paraId="37FCF9EA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7F0C68FC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A2489BB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C0588F" w:rsidRPr="00141509" w14:paraId="67D0D991" w14:textId="77777777" w:rsidTr="003514AE">
        <w:tc>
          <w:tcPr>
            <w:tcW w:w="516" w:type="dxa"/>
          </w:tcPr>
          <w:p w14:paraId="7B68A73B" w14:textId="409CE97A" w:rsidR="00C0588F" w:rsidRPr="00141509" w:rsidRDefault="003255D9" w:rsidP="00C0588F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13.</w:t>
            </w:r>
          </w:p>
        </w:tc>
        <w:tc>
          <w:tcPr>
            <w:tcW w:w="2603" w:type="dxa"/>
          </w:tcPr>
          <w:p w14:paraId="78E47722" w14:textId="43EAFD5C" w:rsidR="00C0588F" w:rsidRPr="00141509" w:rsidRDefault="0064446D" w:rsidP="00C0588F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proofErr w:type="spellStart"/>
            <w:r w:rsidRPr="00141509">
              <w:rPr>
                <w:rFonts w:ascii="Avenir Next LT Pro" w:hAnsi="Avenir Next LT Pro" w:cs="Times New Roman"/>
                <w:sz w:val="20"/>
                <w:szCs w:val="20"/>
              </w:rPr>
              <w:t>Yuliah</w:t>
            </w:r>
            <w:proofErr w:type="spellEnd"/>
            <w:r w:rsidRPr="00141509">
              <w:rPr>
                <w:rFonts w:ascii="Avenir Next LT Pro" w:hAnsi="Avenir Next LT Pro" w:cs="Times New Roman"/>
                <w:sz w:val="20"/>
                <w:szCs w:val="20"/>
              </w:rPr>
              <w:t>, S.E., M.M</w:t>
            </w:r>
          </w:p>
        </w:tc>
        <w:tc>
          <w:tcPr>
            <w:tcW w:w="4816" w:type="dxa"/>
            <w:shd w:val="clear" w:color="auto" w:fill="auto"/>
          </w:tcPr>
          <w:p w14:paraId="6FBB3CC6" w14:textId="77777777" w:rsidR="00C0588F" w:rsidRPr="00141509" w:rsidRDefault="00C0588F" w:rsidP="00C0588F">
            <w:pPr>
              <w:rPr>
                <w:rFonts w:ascii="Avenir Next LT Pro" w:hAnsi="Avenir Next LT Pro" w:cs="Times New Roman"/>
                <w:color w:val="2F3031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2834" w:type="dxa"/>
          </w:tcPr>
          <w:p w14:paraId="7D1767A5" w14:textId="77777777" w:rsidR="00C0588F" w:rsidRPr="00141509" w:rsidRDefault="00C0588F" w:rsidP="00C0588F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5F01E8E" w14:textId="77777777" w:rsidR="00C0588F" w:rsidRPr="00141509" w:rsidRDefault="00C0588F" w:rsidP="00C0588F">
            <w:pPr>
              <w:spacing w:before="100" w:beforeAutospacing="1" w:after="100" w:afterAutospacing="1"/>
              <w:rPr>
                <w:rFonts w:ascii="Avenir Next LT Pro" w:eastAsia="Times New Roman" w:hAnsi="Avenir Next LT Pro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</w:tbl>
    <w:p w14:paraId="206BDF8E" w14:textId="77777777" w:rsidR="007A07FA" w:rsidRDefault="007A07FA">
      <w:pPr>
        <w:rPr>
          <w:rFonts w:ascii="Avenir Next LT Pro" w:hAnsi="Avenir Next LT Pro"/>
          <w:sz w:val="20"/>
          <w:szCs w:val="20"/>
          <w:lang w:val="sv-SE"/>
        </w:rPr>
      </w:pPr>
    </w:p>
    <w:p w14:paraId="7553C79B" w14:textId="77777777" w:rsidR="009C01C4" w:rsidRDefault="009C01C4">
      <w:pPr>
        <w:rPr>
          <w:rFonts w:ascii="Avenir Next LT Pro" w:hAnsi="Avenir Next LT Pro"/>
          <w:sz w:val="20"/>
          <w:szCs w:val="20"/>
          <w:lang w:val="sv-SE"/>
        </w:rPr>
      </w:pPr>
    </w:p>
    <w:p w14:paraId="4644EA9E" w14:textId="77777777" w:rsidR="009C01C4" w:rsidRDefault="009C01C4">
      <w:pPr>
        <w:rPr>
          <w:rFonts w:ascii="Avenir Next LT Pro" w:hAnsi="Avenir Next LT Pro"/>
          <w:sz w:val="20"/>
          <w:szCs w:val="20"/>
          <w:lang w:val="sv-SE"/>
        </w:rPr>
      </w:pPr>
    </w:p>
    <w:p w14:paraId="0611DD09" w14:textId="77777777" w:rsidR="009C01C4" w:rsidRDefault="009C01C4">
      <w:pPr>
        <w:rPr>
          <w:rFonts w:ascii="Avenir Next LT Pro" w:hAnsi="Avenir Next LT Pro"/>
          <w:sz w:val="20"/>
          <w:szCs w:val="20"/>
          <w:lang w:val="sv-SE"/>
        </w:rPr>
      </w:pPr>
    </w:p>
    <w:p w14:paraId="5B2A3E58" w14:textId="77777777" w:rsidR="009C01C4" w:rsidRPr="00141509" w:rsidRDefault="009C01C4">
      <w:pPr>
        <w:rPr>
          <w:rFonts w:ascii="Avenir Next LT Pro" w:hAnsi="Avenir Next LT Pro"/>
          <w:sz w:val="20"/>
          <w:szCs w:val="20"/>
          <w:lang w:val="sv-SE"/>
        </w:rPr>
      </w:pPr>
    </w:p>
    <w:p w14:paraId="2987B91C" w14:textId="3E898422" w:rsidR="00F46F01" w:rsidRPr="00141509" w:rsidRDefault="00F46F01" w:rsidP="003255D9">
      <w:pPr>
        <w:spacing w:after="0"/>
        <w:jc w:val="center"/>
        <w:rPr>
          <w:rFonts w:ascii="Avenir Next LT Pro" w:hAnsi="Avenir Next LT Pro" w:cs="Times New Roman"/>
          <w:b/>
          <w:bCs/>
          <w:sz w:val="20"/>
          <w:szCs w:val="20"/>
          <w:lang w:val="en-GB"/>
        </w:rPr>
      </w:pPr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t>Tabel Usulan Calon Dosen Pe</w:t>
      </w:r>
      <w:r w:rsidRPr="00141509">
        <w:rPr>
          <w:rFonts w:ascii="Avenir Next LT Pro" w:hAnsi="Avenir Next LT Pro" w:cs="Times New Roman"/>
          <w:b/>
          <w:bCs/>
          <w:sz w:val="20"/>
          <w:szCs w:val="20"/>
          <w:lang w:val="id-ID"/>
        </w:rPr>
        <w:t xml:space="preserve">mbimbing </w:t>
      </w:r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t xml:space="preserve">KKM </w:t>
      </w:r>
      <w:proofErr w:type="spellStart"/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t>Tahun</w:t>
      </w:r>
      <w:proofErr w:type="spellEnd"/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t xml:space="preserve"> 2025</w:t>
      </w:r>
    </w:p>
    <w:p w14:paraId="56D53ADE" w14:textId="176BED6A" w:rsidR="00F46F01" w:rsidRPr="00141509" w:rsidRDefault="00F46F01" w:rsidP="003255D9">
      <w:pPr>
        <w:spacing w:after="0"/>
        <w:jc w:val="center"/>
        <w:rPr>
          <w:rFonts w:ascii="Avenir Next LT Pro" w:hAnsi="Avenir Next LT Pro" w:cs="Times New Roman"/>
          <w:b/>
          <w:bCs/>
          <w:sz w:val="20"/>
          <w:szCs w:val="20"/>
          <w:lang w:val="en-GB"/>
        </w:rPr>
      </w:pPr>
      <w:r w:rsidRPr="00141509">
        <w:rPr>
          <w:rFonts w:ascii="Avenir Next LT Pro" w:hAnsi="Avenir Next LT Pro" w:cs="Times New Roman"/>
          <w:b/>
          <w:bCs/>
          <w:sz w:val="20"/>
          <w:szCs w:val="20"/>
          <w:lang w:val="en-GB"/>
        </w:rPr>
        <w:lastRenderedPageBreak/>
        <w:t xml:space="preserve">Prodi </w:t>
      </w:r>
      <w:r w:rsidR="0064446D" w:rsidRPr="00141509">
        <w:rPr>
          <w:rFonts w:ascii="Avenir Next LT Pro" w:hAnsi="Avenir Next LT Pro" w:cs="Times New Roman"/>
          <w:b/>
          <w:bCs/>
          <w:sz w:val="20"/>
          <w:szCs w:val="20"/>
          <w:lang w:val="id-ID"/>
        </w:rPr>
        <w:t>Manajemen-S1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596"/>
        <w:gridCol w:w="2835"/>
        <w:gridCol w:w="2835"/>
        <w:gridCol w:w="2552"/>
      </w:tblGrid>
      <w:tr w:rsidR="00F46F01" w:rsidRPr="00141509" w14:paraId="296244E0" w14:textId="77777777" w:rsidTr="00D31CF9">
        <w:tc>
          <w:tcPr>
            <w:tcW w:w="510" w:type="dxa"/>
          </w:tcPr>
          <w:p w14:paraId="4D402C5E" w14:textId="77777777" w:rsidR="00F46F01" w:rsidRPr="00141509" w:rsidRDefault="00F46F01" w:rsidP="00D31CF9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en-GB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3596" w:type="dxa"/>
          </w:tcPr>
          <w:p w14:paraId="31F2E432" w14:textId="77777777" w:rsidR="00F46F01" w:rsidRPr="00141509" w:rsidRDefault="00F46F01" w:rsidP="00D31CF9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en-GB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en-GB"/>
              </w:rPr>
              <w:t>Nama Dosen</w:t>
            </w:r>
          </w:p>
        </w:tc>
        <w:tc>
          <w:tcPr>
            <w:tcW w:w="2835" w:type="dxa"/>
          </w:tcPr>
          <w:p w14:paraId="4E292808" w14:textId="77777777" w:rsidR="00F46F01" w:rsidRPr="00141509" w:rsidRDefault="00F46F01" w:rsidP="00D31CF9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  <w:t>Riset dan Publikasi  Selama Tahun 2024 dan 2025</w:t>
            </w:r>
          </w:p>
        </w:tc>
        <w:tc>
          <w:tcPr>
            <w:tcW w:w="2835" w:type="dxa"/>
          </w:tcPr>
          <w:p w14:paraId="1BF19AE4" w14:textId="38A983B0" w:rsidR="00F46F01" w:rsidRPr="00141509" w:rsidRDefault="00F46F01" w:rsidP="00D31CF9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  <w:t>Rencana Penerapan pada PKM</w:t>
            </w:r>
          </w:p>
        </w:tc>
        <w:tc>
          <w:tcPr>
            <w:tcW w:w="2552" w:type="dxa"/>
          </w:tcPr>
          <w:p w14:paraId="1ECFEA75" w14:textId="77777777" w:rsidR="00F46F01" w:rsidRPr="00141509" w:rsidRDefault="00F46F01" w:rsidP="00D31CF9">
            <w:pPr>
              <w:jc w:val="center"/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 w:cs="Times New Roman"/>
                <w:b/>
                <w:bCs/>
                <w:sz w:val="20"/>
                <w:szCs w:val="20"/>
                <w:lang w:val="sv-SE"/>
              </w:rPr>
              <w:t>Outcome</w:t>
            </w:r>
          </w:p>
        </w:tc>
      </w:tr>
      <w:tr w:rsidR="000D66FC" w:rsidRPr="00141509" w14:paraId="288846D0" w14:textId="77777777" w:rsidTr="00D31CF9">
        <w:tc>
          <w:tcPr>
            <w:tcW w:w="510" w:type="dxa"/>
            <w:vMerge w:val="restart"/>
          </w:tcPr>
          <w:p w14:paraId="39F90BF5" w14:textId="77777777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1.</w:t>
            </w:r>
          </w:p>
        </w:tc>
        <w:tc>
          <w:tcPr>
            <w:tcW w:w="3596" w:type="dxa"/>
            <w:vMerge w:val="restart"/>
          </w:tcPr>
          <w:p w14:paraId="224C93E4" w14:textId="2053D047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  <w:t>Encep Saefullah, S.H., M.M</w:t>
            </w:r>
          </w:p>
        </w:tc>
        <w:tc>
          <w:tcPr>
            <w:tcW w:w="2835" w:type="dxa"/>
          </w:tcPr>
          <w:p w14:paraId="17264B91" w14:textId="0D3420DC" w:rsidR="000D66FC" w:rsidRPr="00141509" w:rsidRDefault="00935A81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hyperlink r:id="rId7" w:history="1"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Penyuluhan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Hukum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: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Dampak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Negatif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Judi Online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dan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Pinjaman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Online</w:t>
              </w:r>
            </w:hyperlink>
          </w:p>
        </w:tc>
        <w:tc>
          <w:tcPr>
            <w:tcW w:w="2835" w:type="dxa"/>
          </w:tcPr>
          <w:p w14:paraId="332DB5D8" w14:textId="39142F89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Workshop: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penguatan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karakter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,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teknik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menolak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ajakan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negatif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,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cara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menghindari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PINJOL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JUDOL</w:t>
            </w:r>
          </w:p>
        </w:tc>
        <w:tc>
          <w:tcPr>
            <w:tcW w:w="2552" w:type="dxa"/>
          </w:tcPr>
          <w:p w14:paraId="7BA5F3D6" w14:textId="2D1C3221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Siswa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memiliki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ketahanan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diri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yang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lebih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kuat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terhadap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pengaruh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negatif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PINJOL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JUDOL.</w:t>
            </w:r>
          </w:p>
        </w:tc>
      </w:tr>
      <w:tr w:rsidR="000D66FC" w:rsidRPr="00141509" w14:paraId="5163A484" w14:textId="77777777" w:rsidTr="00D31CF9">
        <w:tc>
          <w:tcPr>
            <w:tcW w:w="510" w:type="dxa"/>
            <w:vMerge/>
          </w:tcPr>
          <w:p w14:paraId="11B05433" w14:textId="77777777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3596" w:type="dxa"/>
            <w:vMerge/>
          </w:tcPr>
          <w:p w14:paraId="349AEA04" w14:textId="77777777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36106BDA" w14:textId="6A4792B9" w:rsidR="000D66FC" w:rsidRPr="00141509" w:rsidRDefault="00935A81" w:rsidP="007E5EF9">
            <w:pPr>
              <w:rPr>
                <w:rFonts w:ascii="Avenir Next LT Pro" w:hAnsi="Avenir Next LT Pro" w:cs="Times New Roman"/>
                <w:sz w:val="20"/>
                <w:szCs w:val="20"/>
              </w:rPr>
            </w:pPr>
            <w:hyperlink r:id="rId8" w:history="1"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Perbaikan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Aspek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Produksi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,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Manajemen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dan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Hukum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Kelompok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UMKM “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Tuty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Collections”</w:t>
              </w:r>
            </w:hyperlink>
          </w:p>
        </w:tc>
        <w:tc>
          <w:tcPr>
            <w:tcW w:w="2835" w:type="dxa"/>
          </w:tcPr>
          <w:p w14:paraId="2F066037" w14:textId="1551A5C6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Workshop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Meningkatkan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pengetahuan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keterampilan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dasar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kewirausahaan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bagi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wali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2552" w:type="dxa"/>
          </w:tcPr>
          <w:p w14:paraId="22A5E58A" w14:textId="6C42E137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Terciptanya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unit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usaha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rumah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tangga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baru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di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kalangan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orang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tua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siswa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didapatkannya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legalitas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usaha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>.</w:t>
            </w:r>
          </w:p>
        </w:tc>
      </w:tr>
      <w:tr w:rsidR="000D66FC" w:rsidRPr="00141509" w14:paraId="02195CC5" w14:textId="77777777" w:rsidTr="00D31CF9">
        <w:tc>
          <w:tcPr>
            <w:tcW w:w="510" w:type="dxa"/>
            <w:vMerge/>
          </w:tcPr>
          <w:p w14:paraId="57423097" w14:textId="77777777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3596" w:type="dxa"/>
            <w:vMerge/>
          </w:tcPr>
          <w:p w14:paraId="214EF676" w14:textId="77777777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6D51CC08" w14:textId="488002B9" w:rsidR="000D66FC" w:rsidRPr="00141509" w:rsidRDefault="00935A81" w:rsidP="007E5EF9">
            <w:pPr>
              <w:rPr>
                <w:rFonts w:ascii="Avenir Next LT Pro" w:hAnsi="Avenir Next LT Pro" w:cs="Times New Roman"/>
                <w:sz w:val="20"/>
                <w:szCs w:val="20"/>
              </w:rPr>
            </w:pPr>
            <w:hyperlink r:id="rId9" w:history="1"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PENYULUHAN KESEHATAN DALAM GIZI SEIMBANG UNTUK ANAK USIA DINI</w:t>
              </w:r>
            </w:hyperlink>
          </w:p>
        </w:tc>
        <w:tc>
          <w:tcPr>
            <w:tcW w:w="2835" w:type="dxa"/>
          </w:tcPr>
          <w:p w14:paraId="760D2D76" w14:textId="3393BCE2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Workshop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Meningkatkan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pengetahuan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tentang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pentingnya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hidup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sehat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gizi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seimbang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bagi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anak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usia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dini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14:paraId="7296110F" w14:textId="12564EE7" w:rsidR="000D66FC" w:rsidRPr="00141509" w:rsidRDefault="000D66FC" w:rsidP="007E5E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Siswa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memiliki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gizi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yang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seimbang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hidup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sehat</w:t>
            </w:r>
            <w:proofErr w:type="spellEnd"/>
          </w:p>
        </w:tc>
      </w:tr>
      <w:tr w:rsidR="000D66FC" w:rsidRPr="00141509" w14:paraId="4BD9AF35" w14:textId="77777777" w:rsidTr="00D31CF9">
        <w:tc>
          <w:tcPr>
            <w:tcW w:w="510" w:type="dxa"/>
            <w:vMerge/>
          </w:tcPr>
          <w:p w14:paraId="23C2F658" w14:textId="77777777" w:rsidR="000D66FC" w:rsidRPr="00141509" w:rsidRDefault="000D66FC" w:rsidP="000B6C8E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3596" w:type="dxa"/>
            <w:vMerge/>
          </w:tcPr>
          <w:p w14:paraId="097143C5" w14:textId="77777777" w:rsidR="000D66FC" w:rsidRPr="00141509" w:rsidRDefault="000D66FC" w:rsidP="000B6C8E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5941A013" w14:textId="0EE683FF" w:rsidR="000D66FC" w:rsidRPr="00141509" w:rsidRDefault="00935A81" w:rsidP="000B6C8E">
            <w:pPr>
              <w:rPr>
                <w:rFonts w:ascii="Avenir Next LT Pro" w:hAnsi="Avenir Next LT Pro" w:cs="Times New Roman"/>
                <w:sz w:val="20"/>
                <w:szCs w:val="20"/>
              </w:rPr>
            </w:pPr>
            <w:hyperlink r:id="rId10" w:history="1"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Pengembangan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Bisnis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Pada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Kelompok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UMKM “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Mutiara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</w:t>
              </w:r>
              <w:proofErr w:type="spellStart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>Subur</w:t>
              </w:r>
              <w:proofErr w:type="spellEnd"/>
              <w:r w:rsidR="000D66FC" w:rsidRPr="00141509">
                <w:rPr>
                  <w:rStyle w:val="Hyperlink"/>
                  <w:rFonts w:ascii="Avenir Next LT Pro" w:hAnsi="Avenir Next LT Pro" w:cs="Times New Roman"/>
                  <w:sz w:val="20"/>
                  <w:szCs w:val="20"/>
                </w:rPr>
                <w:t xml:space="preserve"> Jaya”</w:t>
              </w:r>
            </w:hyperlink>
          </w:p>
        </w:tc>
        <w:tc>
          <w:tcPr>
            <w:tcW w:w="2835" w:type="dxa"/>
          </w:tcPr>
          <w:p w14:paraId="45A6EBFE" w14:textId="7477A139" w:rsidR="000D66FC" w:rsidRPr="00141509" w:rsidRDefault="000D66FC" w:rsidP="000B6C8E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Workshop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Meningkatkan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pengetahuan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keterampilan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dasar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kewirausahaan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bagi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wali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2552" w:type="dxa"/>
          </w:tcPr>
          <w:p w14:paraId="2FB8491D" w14:textId="2C70FF98" w:rsidR="000D66FC" w:rsidRPr="00141509" w:rsidRDefault="000D66FC" w:rsidP="000B6C8E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Terciptanya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unit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usaha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rumah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tangga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baru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di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kalangan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orang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tua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siswa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>.</w:t>
            </w:r>
          </w:p>
        </w:tc>
      </w:tr>
      <w:tr w:rsidR="00F46F01" w:rsidRPr="00141509" w14:paraId="01D57007" w14:textId="77777777" w:rsidTr="00D31CF9">
        <w:tc>
          <w:tcPr>
            <w:tcW w:w="510" w:type="dxa"/>
          </w:tcPr>
          <w:p w14:paraId="0F116CF6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2.</w:t>
            </w:r>
          </w:p>
        </w:tc>
        <w:tc>
          <w:tcPr>
            <w:tcW w:w="3596" w:type="dxa"/>
          </w:tcPr>
          <w:p w14:paraId="2A8DD337" w14:textId="3DA294B3" w:rsidR="00F46F01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  <w:t>Dr. H. Ahmad Mukhlis, S.E., M.M</w:t>
            </w:r>
          </w:p>
        </w:tc>
        <w:tc>
          <w:tcPr>
            <w:tcW w:w="2835" w:type="dxa"/>
          </w:tcPr>
          <w:p w14:paraId="1DECA126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</w:p>
          <w:p w14:paraId="19EF032D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</w:p>
        </w:tc>
        <w:tc>
          <w:tcPr>
            <w:tcW w:w="2835" w:type="dxa"/>
          </w:tcPr>
          <w:p w14:paraId="01599D0F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</w:p>
        </w:tc>
        <w:tc>
          <w:tcPr>
            <w:tcW w:w="2552" w:type="dxa"/>
          </w:tcPr>
          <w:p w14:paraId="65EAF567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</w:tr>
      <w:tr w:rsidR="00F46F01" w:rsidRPr="00141509" w14:paraId="55200958" w14:textId="77777777" w:rsidTr="00D31CF9">
        <w:tc>
          <w:tcPr>
            <w:tcW w:w="510" w:type="dxa"/>
          </w:tcPr>
          <w:p w14:paraId="743761EE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3.</w:t>
            </w:r>
          </w:p>
        </w:tc>
        <w:tc>
          <w:tcPr>
            <w:tcW w:w="3596" w:type="dxa"/>
          </w:tcPr>
          <w:p w14:paraId="0BB4D9CF" w14:textId="4F9AE904" w:rsidR="00F46F01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  <w:t>Dr. Andi Hasryningsih Asfar, S.Pd., M.Si</w:t>
            </w:r>
          </w:p>
        </w:tc>
        <w:tc>
          <w:tcPr>
            <w:tcW w:w="2835" w:type="dxa"/>
          </w:tcPr>
          <w:p w14:paraId="3414856F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124FC5C0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835" w:type="dxa"/>
          </w:tcPr>
          <w:p w14:paraId="196202BC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14:paraId="600FB1AC" w14:textId="77777777" w:rsidR="00F46F01" w:rsidRPr="00141509" w:rsidRDefault="00F46F01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</w:tr>
      <w:tr w:rsidR="0064446D" w:rsidRPr="00141509" w14:paraId="5DFB28D7" w14:textId="77777777" w:rsidTr="00D31CF9">
        <w:tc>
          <w:tcPr>
            <w:tcW w:w="510" w:type="dxa"/>
          </w:tcPr>
          <w:p w14:paraId="56C14C9E" w14:textId="3C1B1034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4.</w:t>
            </w:r>
          </w:p>
        </w:tc>
        <w:tc>
          <w:tcPr>
            <w:tcW w:w="3596" w:type="dxa"/>
          </w:tcPr>
          <w:p w14:paraId="50A526C2" w14:textId="21275D2C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  <w:t>Arta Rusidarma Putra, S.T., M.M</w:t>
            </w:r>
          </w:p>
        </w:tc>
        <w:tc>
          <w:tcPr>
            <w:tcW w:w="2835" w:type="dxa"/>
          </w:tcPr>
          <w:p w14:paraId="0D2FEB88" w14:textId="77777777" w:rsidR="0064446D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Peningkatan Nilai Jual Pepaya California Melalui Diversivikasi Produk Di Kecamatan Warunggunung 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lastRenderedPageBreak/>
              <w:t>Kabupaten Lebak Provinsi Banten</w:t>
            </w:r>
          </w:p>
          <w:p w14:paraId="026B8365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7D24FFA5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Analisis Kelayakan Pengembangan Usaha Depot Air Minum Isi Ulang Tirta Vit</w:t>
            </w:r>
          </w:p>
          <w:p w14:paraId="5656EF29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6021D9D3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DAE5D01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F704D0A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7BA575C1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The Development and Implementation of Artificial Intelligence Technology in a Manufacturing Company in the Banten Province</w:t>
            </w:r>
          </w:p>
          <w:p w14:paraId="15A36EBE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7256A3A4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Analisis Kualitatif Standar Kelayakan Perekonomian Pedagang Kaki Lima di Kota Cilegon</w:t>
            </w:r>
          </w:p>
          <w:p w14:paraId="1F9067C7" w14:textId="77777777" w:rsidR="001F3D6F" w:rsidRDefault="001F3D6F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1EA06F4" w14:textId="77777777" w:rsidR="001F3D6F" w:rsidRDefault="001F3D6F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A1960F6" w14:textId="77777777" w:rsidR="001F3D6F" w:rsidRDefault="001F3D6F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AA97831" w14:textId="77777777" w:rsidR="001F3D6F" w:rsidRDefault="001F3D6F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2274AA76" w14:textId="77777777" w:rsidR="001F3D6F" w:rsidRDefault="001F3D6F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0D0D1D4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2060E5C1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PENINGKATAN PRODUKTIVITAS PENGRAJIN EMPING MELINJO MELALUI IMPLEMENTASI TEKNOLOGI TEPAT GUNA</w:t>
            </w:r>
          </w:p>
          <w:p w14:paraId="405AD59C" w14:textId="77777777" w:rsidR="00E543AB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6ACCC6C0" w14:textId="233CE9BD" w:rsidR="00E543AB" w:rsidRPr="00141509" w:rsidRDefault="00E543AB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PENYULUHAN KONDISI UDARA DI AREA KERJA KAMPUNG OPAK KECAMATAN MAJASARI PANDEGLANG</w:t>
            </w:r>
          </w:p>
        </w:tc>
        <w:tc>
          <w:tcPr>
            <w:tcW w:w="2835" w:type="dxa"/>
          </w:tcPr>
          <w:p w14:paraId="32C4FAFA" w14:textId="77777777" w:rsidR="0064446D" w:rsidRDefault="00E543AB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141509">
              <w:rPr>
                <w:rFonts w:ascii="Avenir Next LT Pro" w:hAnsi="Avenir Next LT Pro"/>
                <w:sz w:val="20"/>
                <w:szCs w:val="20"/>
              </w:rPr>
              <w:lastRenderedPageBreak/>
              <w:t xml:space="preserve">Workshop 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M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enjaga stabilitas harga jual 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produk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 dengan mengolahnya menjadi produk olahan yang lebih 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lastRenderedPageBreak/>
              <w:t>tahan lama</w:t>
            </w:r>
          </w:p>
          <w:p w14:paraId="49DD08BC" w14:textId="77777777" w:rsidR="00E543AB" w:rsidRDefault="00E543AB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3FA4EBD0" w14:textId="77777777" w:rsidR="00E543AB" w:rsidRDefault="00E543AB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49939B52" w14:textId="77777777" w:rsidR="00E543AB" w:rsidRDefault="00E543AB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Workshop 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kelayakan  usaha  rencana  pengembangan  bisnis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 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dengan menggunakan batasan penelitian pada penilaian aspek pasar &amp; aspek keuangan.</w:t>
            </w:r>
          </w:p>
          <w:p w14:paraId="3EBA6F7B" w14:textId="77777777" w:rsidR="00E543AB" w:rsidRDefault="00E543AB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1153A198" w14:textId="77777777" w:rsidR="00E543AB" w:rsidRDefault="00E543AB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3F8A7C5B" w14:textId="77777777" w:rsidR="00E543AB" w:rsidRDefault="00E543AB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Workshop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 </w:t>
            </w:r>
            <w:r w:rsidR="001F3D6F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implementasi tren teknologi dalam pengembangan usaha</w:t>
            </w:r>
          </w:p>
          <w:p w14:paraId="3ED17604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4A951D2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6EB49B03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3FC78103" w14:textId="77777777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Workshop </w:t>
            </w:r>
            <w:r w:rsidRPr="001F3D6F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keberadaan 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home industries</w:t>
            </w:r>
            <w:r w:rsidRPr="001F3D6F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 sebagai sektor informal, kontribusi pendapatan rumah tangga dan keuntungan yang diterima pedagang terhadap pemenuhan Kebutuhan Hidup Layak.</w:t>
            </w:r>
          </w:p>
          <w:p w14:paraId="63AD2BF3" w14:textId="77777777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57BFDA5" w14:textId="77777777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2D3C6B89" w14:textId="5E27FD35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Workshop implementasi teknologi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 tepat guna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 dalam pengembangan usaha</w:t>
            </w:r>
          </w:p>
          <w:p w14:paraId="6D1EC96D" w14:textId="77777777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6294BD85" w14:textId="77777777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7F377E1D" w14:textId="77777777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EEE26D5" w14:textId="77777777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00BE59CB" w14:textId="075D00D9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Workshop 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K3 di tempat produksi </w:t>
            </w:r>
          </w:p>
          <w:p w14:paraId="218772BA" w14:textId="77777777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4CF1B1A1" w14:textId="40D752CD" w:rsidR="001F3D6F" w:rsidRPr="00141509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14:paraId="34D70A2C" w14:textId="77777777" w:rsidR="0064446D" w:rsidRDefault="00E543AB" w:rsidP="00D31CF9">
            <w:pPr>
              <w:rPr>
                <w:rFonts w:ascii="Avenir Next LT Pro" w:hAnsi="Avenir Next LT Pro"/>
                <w:sz w:val="20"/>
                <w:szCs w:val="20"/>
              </w:rPr>
            </w:pP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lastRenderedPageBreak/>
              <w:t>Terciptanya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unit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usaha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rumah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tangga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dengan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inovasi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produk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unggulan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daerah</w:t>
            </w:r>
            <w:proofErr w:type="spellEnd"/>
          </w:p>
          <w:p w14:paraId="38AE0909" w14:textId="77777777" w:rsidR="00E543AB" w:rsidRDefault="00E543AB" w:rsidP="00D31CF9">
            <w:pPr>
              <w:rPr>
                <w:rFonts w:ascii="Avenir Next LT Pro" w:hAnsi="Avenir Next LT Pro"/>
                <w:sz w:val="20"/>
                <w:szCs w:val="20"/>
              </w:rPr>
            </w:pPr>
          </w:p>
          <w:p w14:paraId="079D69F3" w14:textId="77777777" w:rsidR="00E543AB" w:rsidRDefault="00E543AB" w:rsidP="00D31CF9">
            <w:pPr>
              <w:rPr>
                <w:rFonts w:ascii="Avenir Next LT Pro" w:hAnsi="Avenir Next LT Pro"/>
                <w:sz w:val="20"/>
                <w:szCs w:val="20"/>
              </w:rPr>
            </w:pPr>
          </w:p>
          <w:p w14:paraId="3CF65449" w14:textId="77777777" w:rsidR="00E543AB" w:rsidRDefault="00E543AB" w:rsidP="00D31CF9">
            <w:pPr>
              <w:rPr>
                <w:rFonts w:ascii="Avenir Next LT Pro" w:hAnsi="Avenir Next LT Pro"/>
                <w:sz w:val="20"/>
                <w:szCs w:val="20"/>
              </w:rPr>
            </w:pPr>
          </w:p>
          <w:p w14:paraId="17B78142" w14:textId="77777777" w:rsidR="00E543AB" w:rsidRDefault="00E543AB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Siswa memiliki 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pengetahuan terkait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 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kelayakan  usaha  rencana  pengembangan  bisnis</w:t>
            </w:r>
          </w:p>
          <w:p w14:paraId="75E691BF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2972453F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1FD75B47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3A3725F5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Siswa memiliki 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pengetahuan terkait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implementasi tren teknologi dalam pengembangan usaha</w:t>
            </w:r>
          </w:p>
          <w:p w14:paraId="70B7E7FD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22427BB8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</w:rPr>
            </w:pP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Terciptanya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unit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usaha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rumah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tangga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 w:rsidRPr="001F3D6F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sebagai sektor informal</w:t>
            </w:r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perhitungan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seberapa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kontribusi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pendapatan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keuntungan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pedagang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terhadap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pemenuhan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hidup</w:t>
            </w:r>
            <w:proofErr w:type="spellEnd"/>
            <w:r>
              <w:rPr>
                <w:rFonts w:ascii="Avenir Next LT Pro" w:hAnsi="Avenir Next LT Pro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 w:cs="Times New Roman"/>
                <w:sz w:val="20"/>
                <w:szCs w:val="20"/>
              </w:rPr>
              <w:t>layak</w:t>
            </w:r>
            <w:proofErr w:type="spellEnd"/>
          </w:p>
          <w:p w14:paraId="6B90F9F6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</w:rPr>
            </w:pPr>
          </w:p>
          <w:p w14:paraId="33D25472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</w:rPr>
            </w:pPr>
          </w:p>
          <w:p w14:paraId="08B35DB9" w14:textId="6AF846F4" w:rsidR="001F3D6F" w:rsidRDefault="001F3D6F" w:rsidP="001F3D6F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Siswa memiliki 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pengetahuan terkait</w:t>
            </w:r>
            <w:r w:rsidRPr="00E543AB"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  <w:t>implementasi teknologi tepat guna dalam pengembangan usaha</w:t>
            </w:r>
          </w:p>
          <w:p w14:paraId="019C52BF" w14:textId="77777777" w:rsidR="001F3D6F" w:rsidRP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  <w:p w14:paraId="651F2879" w14:textId="77777777" w:rsid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</w:rPr>
            </w:pPr>
          </w:p>
          <w:p w14:paraId="6F384D52" w14:textId="06BB82C7" w:rsidR="001F3D6F" w:rsidRPr="001F3D6F" w:rsidRDefault="001F3D6F" w:rsidP="00E543AB">
            <w:pPr>
              <w:rPr>
                <w:rFonts w:ascii="Avenir Next LT Pro" w:hAnsi="Avenir Next LT Pro" w:cs="Times New Roman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Terciptanya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unit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usaha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rumah</w:t>
            </w:r>
            <w:proofErr w:type="spellEnd"/>
            <w:r w:rsidRPr="00141509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 w:rsidRPr="00141509">
              <w:rPr>
                <w:rFonts w:ascii="Avenir Next LT Pro" w:hAnsi="Avenir Next LT Pro"/>
                <w:sz w:val="20"/>
                <w:szCs w:val="20"/>
              </w:rPr>
              <w:t>tangga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aman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nyaman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sehingga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produktivitas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dapat</w:t>
            </w:r>
            <w:proofErr w:type="spellEnd"/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0"/>
                <w:szCs w:val="20"/>
              </w:rPr>
              <w:t>meningkat</w:t>
            </w:r>
            <w:proofErr w:type="spellEnd"/>
          </w:p>
        </w:tc>
      </w:tr>
      <w:tr w:rsidR="0064446D" w:rsidRPr="00141509" w14:paraId="0AC23DE3" w14:textId="77777777" w:rsidTr="00D31CF9">
        <w:tc>
          <w:tcPr>
            <w:tcW w:w="510" w:type="dxa"/>
          </w:tcPr>
          <w:p w14:paraId="06C8894B" w14:textId="44D606A1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lastRenderedPageBreak/>
              <w:t>5.</w:t>
            </w:r>
          </w:p>
        </w:tc>
        <w:tc>
          <w:tcPr>
            <w:tcW w:w="3596" w:type="dxa"/>
          </w:tcPr>
          <w:p w14:paraId="5647ADA1" w14:textId="56996F43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  <w:t>Dr. Ika Pratiwi, S.Pd., M.M</w:t>
            </w:r>
          </w:p>
        </w:tc>
        <w:tc>
          <w:tcPr>
            <w:tcW w:w="2835" w:type="dxa"/>
          </w:tcPr>
          <w:p w14:paraId="16DCD9D9" w14:textId="77777777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835" w:type="dxa"/>
          </w:tcPr>
          <w:p w14:paraId="319E23F0" w14:textId="77777777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14:paraId="1AD57A51" w14:textId="77777777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</w:tr>
      <w:tr w:rsidR="0064446D" w:rsidRPr="00141509" w14:paraId="603E31CF" w14:textId="77777777" w:rsidTr="00D31CF9">
        <w:tc>
          <w:tcPr>
            <w:tcW w:w="510" w:type="dxa"/>
          </w:tcPr>
          <w:p w14:paraId="2F078BCF" w14:textId="085E9EB2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6.</w:t>
            </w:r>
          </w:p>
        </w:tc>
        <w:tc>
          <w:tcPr>
            <w:tcW w:w="3596" w:type="dxa"/>
          </w:tcPr>
          <w:p w14:paraId="4F8B429D" w14:textId="16FA89D8" w:rsidR="0064446D" w:rsidRPr="00141509" w:rsidRDefault="00042D5E" w:rsidP="00D31C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  <w:t>Dr. Hj. Munawaroh, S.E., M.M</w:t>
            </w:r>
          </w:p>
        </w:tc>
        <w:tc>
          <w:tcPr>
            <w:tcW w:w="2835" w:type="dxa"/>
          </w:tcPr>
          <w:p w14:paraId="2C8766A4" w14:textId="77777777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835" w:type="dxa"/>
          </w:tcPr>
          <w:p w14:paraId="617960BE" w14:textId="77777777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14:paraId="08813796" w14:textId="77777777" w:rsidR="0064446D" w:rsidRPr="00141509" w:rsidRDefault="0064446D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</w:tr>
      <w:tr w:rsidR="00042D5E" w:rsidRPr="00141509" w14:paraId="5472EC14" w14:textId="77777777" w:rsidTr="00D31CF9">
        <w:tc>
          <w:tcPr>
            <w:tcW w:w="510" w:type="dxa"/>
          </w:tcPr>
          <w:p w14:paraId="5D93531C" w14:textId="0312EEE9" w:rsidR="00042D5E" w:rsidRPr="00141509" w:rsidRDefault="00042D5E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7.</w:t>
            </w:r>
          </w:p>
        </w:tc>
        <w:tc>
          <w:tcPr>
            <w:tcW w:w="3596" w:type="dxa"/>
          </w:tcPr>
          <w:p w14:paraId="77E830C3" w14:textId="2E87094C" w:rsidR="00042D5E" w:rsidRPr="00141509" w:rsidRDefault="00042D5E" w:rsidP="00D31C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  <w:t>Ir. Suflani, S.T., M.M</w:t>
            </w:r>
          </w:p>
        </w:tc>
        <w:tc>
          <w:tcPr>
            <w:tcW w:w="2835" w:type="dxa"/>
          </w:tcPr>
          <w:p w14:paraId="21A38FA5" w14:textId="77777777" w:rsidR="00042D5E" w:rsidRPr="00141509" w:rsidRDefault="00042D5E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835" w:type="dxa"/>
          </w:tcPr>
          <w:p w14:paraId="1ACA6883" w14:textId="77777777" w:rsidR="00042D5E" w:rsidRPr="00141509" w:rsidRDefault="00042D5E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14:paraId="62182C93" w14:textId="77777777" w:rsidR="00042D5E" w:rsidRPr="00141509" w:rsidRDefault="00042D5E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</w:tr>
      <w:tr w:rsidR="003462BF" w:rsidRPr="00141509" w14:paraId="495D0C84" w14:textId="77777777" w:rsidTr="00D31CF9">
        <w:tc>
          <w:tcPr>
            <w:tcW w:w="510" w:type="dxa"/>
          </w:tcPr>
          <w:p w14:paraId="2E473080" w14:textId="0D380D89" w:rsidR="003462BF" w:rsidRPr="00141509" w:rsidRDefault="003462BF" w:rsidP="00D31CF9">
            <w:pPr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en-ID"/>
              </w:rPr>
              <w:t>8.</w:t>
            </w:r>
          </w:p>
        </w:tc>
        <w:tc>
          <w:tcPr>
            <w:tcW w:w="3596" w:type="dxa"/>
          </w:tcPr>
          <w:p w14:paraId="7C1C6BBF" w14:textId="0FF662FC" w:rsidR="003462BF" w:rsidRPr="00141509" w:rsidRDefault="003462BF" w:rsidP="00D31CF9">
            <w:pPr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</w:pPr>
            <w:r w:rsidRPr="00141509">
              <w:rPr>
                <w:rFonts w:ascii="Avenir Next LT Pro" w:hAnsi="Avenir Next LT Pro" w:cs="Times New Roman"/>
                <w:sz w:val="20"/>
                <w:szCs w:val="20"/>
                <w:lang w:val="id-ID"/>
              </w:rPr>
              <w:t>Dr. H. Wahyu Wiguna, S.Sos., M.M</w:t>
            </w:r>
          </w:p>
        </w:tc>
        <w:tc>
          <w:tcPr>
            <w:tcW w:w="2835" w:type="dxa"/>
          </w:tcPr>
          <w:p w14:paraId="695E8900" w14:textId="77777777" w:rsidR="003462BF" w:rsidRPr="00141509" w:rsidRDefault="003462BF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835" w:type="dxa"/>
          </w:tcPr>
          <w:p w14:paraId="6ABAC6B3" w14:textId="77777777" w:rsidR="003462BF" w:rsidRPr="00141509" w:rsidRDefault="003462BF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  <w:tc>
          <w:tcPr>
            <w:tcW w:w="2552" w:type="dxa"/>
          </w:tcPr>
          <w:p w14:paraId="1A65AAFB" w14:textId="77777777" w:rsidR="003462BF" w:rsidRPr="00141509" w:rsidRDefault="003462BF" w:rsidP="00D31CF9">
            <w:pPr>
              <w:rPr>
                <w:rFonts w:ascii="Avenir Next LT Pro" w:hAnsi="Avenir Next LT Pro" w:cs="Times New Roman"/>
                <w:sz w:val="20"/>
                <w:szCs w:val="20"/>
                <w:lang w:val="sv-SE"/>
              </w:rPr>
            </w:pPr>
          </w:p>
        </w:tc>
      </w:tr>
    </w:tbl>
    <w:p w14:paraId="5F04B6A9" w14:textId="77777777" w:rsidR="00F46F01" w:rsidRDefault="00F46F01" w:rsidP="006D7C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C7020F" w14:textId="77777777" w:rsidR="00F46F01" w:rsidRDefault="00F46F01" w:rsidP="00F328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F46F01" w:rsidSect="008371F5">
      <w:head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A996D" w14:textId="77777777" w:rsidR="00935A81" w:rsidRDefault="00935A81" w:rsidP="007A07FA">
      <w:pPr>
        <w:spacing w:after="0" w:line="240" w:lineRule="auto"/>
      </w:pPr>
      <w:r>
        <w:separator/>
      </w:r>
    </w:p>
  </w:endnote>
  <w:endnote w:type="continuationSeparator" w:id="0">
    <w:p w14:paraId="1929A7E9" w14:textId="77777777" w:rsidR="00935A81" w:rsidRDefault="00935A81" w:rsidP="007A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208DE" w14:textId="77777777" w:rsidR="00935A81" w:rsidRDefault="00935A81" w:rsidP="007A07FA">
      <w:pPr>
        <w:spacing w:after="0" w:line="240" w:lineRule="auto"/>
      </w:pPr>
      <w:r>
        <w:separator/>
      </w:r>
    </w:p>
  </w:footnote>
  <w:footnote w:type="continuationSeparator" w:id="0">
    <w:p w14:paraId="478DBC1E" w14:textId="77777777" w:rsidR="00935A81" w:rsidRDefault="00935A81" w:rsidP="007A0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66"/>
      <w:gridCol w:w="6265"/>
      <w:gridCol w:w="2127"/>
    </w:tblGrid>
    <w:tr w:rsidR="007A07FA" w:rsidRPr="007A07FA" w14:paraId="6D5922D7" w14:textId="77777777" w:rsidTr="008371F5">
      <w:trPr>
        <w:cantSplit/>
        <w:trHeight w:val="1458"/>
        <w:jc w:val="center"/>
      </w:trPr>
      <w:tc>
        <w:tcPr>
          <w:tcW w:w="2666" w:type="dxa"/>
        </w:tcPr>
        <w:p w14:paraId="45E7117A" w14:textId="77777777" w:rsidR="007A07FA" w:rsidRPr="00512605" w:rsidRDefault="007A07FA" w:rsidP="007A07FA">
          <w:pPr>
            <w:spacing w:line="240" w:lineRule="auto"/>
            <w:jc w:val="center"/>
            <w:rPr>
              <w:rFonts w:ascii="Tahoma" w:hAnsi="Tahoma" w:cs="Tahoma"/>
              <w:noProof/>
            </w:rPr>
          </w:pPr>
          <w:r w:rsidRPr="005A0336">
            <w:rPr>
              <w:rFonts w:ascii="Tahoma" w:hAnsi="Tahoma" w:cs="Tahoma"/>
              <w:noProof/>
              <w:lang w:eastAsia="ko-KR"/>
            </w:rPr>
            <w:drawing>
              <wp:anchor distT="0" distB="0" distL="114300" distR="114300" simplePos="0" relativeHeight="251658240" behindDoc="1" locked="0" layoutInCell="1" allowOverlap="1" wp14:anchorId="3C63B181" wp14:editId="4D61B8D6">
                <wp:simplePos x="0" y="0"/>
                <wp:positionH relativeFrom="column">
                  <wp:posOffset>371475</wp:posOffset>
                </wp:positionH>
                <wp:positionV relativeFrom="paragraph">
                  <wp:posOffset>67945</wp:posOffset>
                </wp:positionV>
                <wp:extent cx="828675" cy="857250"/>
                <wp:effectExtent l="0" t="0" r="9525" b="0"/>
                <wp:wrapNone/>
                <wp:docPr id="493671601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12" t="414" r="6197" b="28285"/>
                        <a:stretch/>
                      </pic:blipFill>
                      <pic:spPr>
                        <a:xfrm>
                          <a:off x="0" y="0"/>
                          <a:ext cx="828675" cy="857250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65" w:type="dxa"/>
          <w:vAlign w:val="center"/>
        </w:tcPr>
        <w:p w14:paraId="4C964C89" w14:textId="77777777" w:rsidR="007A07FA" w:rsidRPr="00512605" w:rsidRDefault="007A07FA" w:rsidP="007A07FA">
          <w:pPr>
            <w:keepNext/>
            <w:spacing w:line="240" w:lineRule="auto"/>
            <w:jc w:val="center"/>
            <w:outlineLvl w:val="0"/>
            <w:rPr>
              <w:rFonts w:ascii="Tahoma" w:hAnsi="Tahoma" w:cs="Tahoma"/>
              <w:b/>
              <w:bCs/>
              <w:lang w:val="nb-NO"/>
            </w:rPr>
          </w:pPr>
          <w:r w:rsidRPr="00382CD0">
            <w:rPr>
              <w:rFonts w:ascii="Tahoma" w:hAnsi="Tahoma" w:cs="Tahoma"/>
              <w:b/>
              <w:bCs/>
              <w:lang w:val="sv-SE"/>
            </w:rPr>
            <w:t>UNIVERSITAS</w:t>
          </w:r>
          <w:r w:rsidRPr="00512605">
            <w:rPr>
              <w:rFonts w:ascii="Tahoma" w:hAnsi="Tahoma" w:cs="Tahoma"/>
              <w:b/>
              <w:bCs/>
              <w:lang w:val="nb-NO"/>
            </w:rPr>
            <w:t xml:space="preserve"> BINA BANGSA</w:t>
          </w:r>
        </w:p>
        <w:p w14:paraId="3D030E18" w14:textId="77777777" w:rsidR="007A07FA" w:rsidRPr="00382CD0" w:rsidRDefault="007A07FA" w:rsidP="007A07FA">
          <w:pPr>
            <w:keepNext/>
            <w:spacing w:line="240" w:lineRule="auto"/>
            <w:jc w:val="center"/>
            <w:outlineLvl w:val="0"/>
            <w:rPr>
              <w:rFonts w:ascii="Tahoma" w:hAnsi="Tahoma" w:cs="Tahoma"/>
              <w:bCs/>
              <w:lang w:val="sv-SE"/>
            </w:rPr>
          </w:pPr>
          <w:r w:rsidRPr="00512605">
            <w:rPr>
              <w:rFonts w:ascii="Tahoma" w:hAnsi="Tahoma" w:cs="Tahoma"/>
              <w:bCs/>
              <w:lang w:val="nb-NO"/>
            </w:rPr>
            <w:t>Kampus : Jl. Raya Serang-Jakarta KM.03 No. 1B Pakupatan</w:t>
          </w:r>
        </w:p>
        <w:p w14:paraId="39407EE5" w14:textId="77777777" w:rsidR="007A07FA" w:rsidRPr="00382CD0" w:rsidRDefault="007A07FA" w:rsidP="007A07FA">
          <w:pPr>
            <w:keepNext/>
            <w:spacing w:line="240" w:lineRule="auto"/>
            <w:jc w:val="center"/>
            <w:outlineLvl w:val="0"/>
            <w:rPr>
              <w:rFonts w:ascii="Tahoma" w:hAnsi="Tahoma" w:cs="Tahoma"/>
              <w:b/>
              <w:bCs/>
              <w:lang w:val="sv-SE"/>
            </w:rPr>
          </w:pPr>
          <w:r w:rsidRPr="00512605">
            <w:rPr>
              <w:rFonts w:ascii="Tahoma" w:hAnsi="Tahoma" w:cs="Tahoma"/>
              <w:b/>
              <w:bCs/>
              <w:lang w:val="sv-SE"/>
            </w:rPr>
            <w:t xml:space="preserve">Telp : (0254) 220158, Fax : (0254) 220157 </w:t>
          </w:r>
        </w:p>
        <w:p w14:paraId="7A50D84D" w14:textId="77777777" w:rsidR="007A07FA" w:rsidRPr="00512605" w:rsidRDefault="007A07FA" w:rsidP="007A07FA">
          <w:pPr>
            <w:keepNext/>
            <w:spacing w:line="240" w:lineRule="auto"/>
            <w:jc w:val="center"/>
            <w:outlineLvl w:val="0"/>
            <w:rPr>
              <w:rFonts w:ascii="Tahoma" w:hAnsi="Tahoma" w:cs="Tahoma"/>
              <w:b/>
              <w:bCs/>
              <w:lang w:val="sv-SE"/>
            </w:rPr>
          </w:pPr>
          <w:r w:rsidRPr="00382CD0">
            <w:rPr>
              <w:rFonts w:ascii="Tahoma" w:hAnsi="Tahoma" w:cs="Tahoma"/>
              <w:b/>
              <w:bCs/>
              <w:lang w:val="sv-SE"/>
            </w:rPr>
            <w:t xml:space="preserve">KOTA SERANG – PROVINSI BANTEN </w:t>
          </w:r>
        </w:p>
      </w:tc>
      <w:tc>
        <w:tcPr>
          <w:tcW w:w="2127" w:type="dxa"/>
          <w:vMerge w:val="restart"/>
        </w:tcPr>
        <w:p w14:paraId="0A86FC42" w14:textId="77777777" w:rsidR="007A07FA" w:rsidRPr="00382CD0" w:rsidRDefault="007A07FA" w:rsidP="007A07FA">
          <w:pPr>
            <w:keepNext/>
            <w:spacing w:before="240" w:after="0" w:line="240" w:lineRule="auto"/>
            <w:jc w:val="center"/>
            <w:outlineLvl w:val="0"/>
            <w:rPr>
              <w:rFonts w:ascii="Tahoma" w:hAnsi="Tahoma" w:cs="Tahoma"/>
              <w:bCs/>
              <w:sz w:val="20"/>
              <w:szCs w:val="20"/>
              <w:lang w:val="sv-SE"/>
            </w:rPr>
          </w:pPr>
          <w:r w:rsidRPr="00382CD0">
            <w:rPr>
              <w:rFonts w:ascii="Tahoma" w:hAnsi="Tahoma" w:cs="Tahoma"/>
              <w:bCs/>
              <w:sz w:val="20"/>
              <w:szCs w:val="20"/>
              <w:lang w:val="sv-SE"/>
            </w:rPr>
            <w:t>Nomor Dokumen</w:t>
          </w:r>
        </w:p>
        <w:p w14:paraId="3F48CDD8" w14:textId="77777777" w:rsidR="007A07FA" w:rsidRPr="007A07FA" w:rsidRDefault="007A07FA" w:rsidP="007A07FA">
          <w:pPr>
            <w:keepNext/>
            <w:spacing w:before="240" w:after="0" w:line="240" w:lineRule="auto"/>
            <w:jc w:val="center"/>
            <w:outlineLvl w:val="0"/>
            <w:rPr>
              <w:rFonts w:ascii="Tahoma" w:hAnsi="Tahoma" w:cs="Tahoma"/>
              <w:bCs/>
              <w:sz w:val="20"/>
              <w:szCs w:val="20"/>
              <w:lang w:val="sv-SE"/>
            </w:rPr>
          </w:pPr>
          <w:r w:rsidRPr="00382CD0">
            <w:rPr>
              <w:rFonts w:ascii="Tahoma" w:hAnsi="Tahoma" w:cs="Tahoma"/>
              <w:bCs/>
              <w:sz w:val="20"/>
              <w:szCs w:val="20"/>
              <w:lang w:val="sv-SE"/>
            </w:rPr>
            <w:t xml:space="preserve">Ditetapkan </w:t>
          </w:r>
          <w:r w:rsidRPr="007A07FA">
            <w:rPr>
              <w:rFonts w:ascii="Tahoma" w:hAnsi="Tahoma" w:cs="Tahoma"/>
              <w:bCs/>
              <w:sz w:val="20"/>
              <w:szCs w:val="20"/>
              <w:lang w:val="sv-SE"/>
            </w:rPr>
            <w:t>:</w:t>
          </w:r>
        </w:p>
        <w:p w14:paraId="670DAE9C" w14:textId="77777777" w:rsidR="007A07FA" w:rsidRPr="007A07FA" w:rsidRDefault="007A07FA" w:rsidP="007A07FA">
          <w:pPr>
            <w:keepNext/>
            <w:spacing w:before="240" w:after="0" w:line="240" w:lineRule="auto"/>
            <w:jc w:val="center"/>
            <w:outlineLvl w:val="0"/>
            <w:rPr>
              <w:rFonts w:ascii="Tahoma" w:hAnsi="Tahoma" w:cs="Tahoma"/>
              <w:bCs/>
              <w:sz w:val="20"/>
              <w:szCs w:val="20"/>
              <w:lang w:val="sv-SE"/>
            </w:rPr>
          </w:pPr>
          <w:r w:rsidRPr="007A07FA">
            <w:rPr>
              <w:rFonts w:ascii="Tahoma" w:hAnsi="Tahoma" w:cs="Tahoma"/>
              <w:bCs/>
              <w:sz w:val="20"/>
              <w:szCs w:val="20"/>
              <w:lang w:val="sv-SE"/>
            </w:rPr>
            <w:t>1 Maret 2018</w:t>
          </w:r>
        </w:p>
        <w:p w14:paraId="2E8632D7" w14:textId="77777777" w:rsidR="007A07FA" w:rsidRPr="007A07FA" w:rsidRDefault="007A07FA" w:rsidP="007A07FA">
          <w:pPr>
            <w:keepNext/>
            <w:spacing w:before="240" w:after="0" w:line="240" w:lineRule="auto"/>
            <w:jc w:val="center"/>
            <w:outlineLvl w:val="0"/>
            <w:rPr>
              <w:rFonts w:ascii="Tahoma" w:hAnsi="Tahoma" w:cs="Tahoma"/>
              <w:b/>
              <w:bCs/>
              <w:lang w:val="sv-SE"/>
            </w:rPr>
          </w:pPr>
          <w:r w:rsidRPr="007A07FA">
            <w:rPr>
              <w:rFonts w:ascii="Tahoma" w:hAnsi="Tahoma" w:cs="Tahoma"/>
              <w:bCs/>
              <w:sz w:val="20"/>
              <w:szCs w:val="20"/>
              <w:lang w:val="sv-SE"/>
            </w:rPr>
            <w:t>Revisi = 0/0</w:t>
          </w:r>
        </w:p>
      </w:tc>
    </w:tr>
    <w:tr w:rsidR="007A07FA" w:rsidRPr="00512605" w14:paraId="25A4BFED" w14:textId="77777777" w:rsidTr="008371F5">
      <w:trPr>
        <w:cantSplit/>
        <w:trHeight w:val="405"/>
        <w:jc w:val="center"/>
      </w:trPr>
      <w:tc>
        <w:tcPr>
          <w:tcW w:w="2666" w:type="dxa"/>
        </w:tcPr>
        <w:p w14:paraId="378FB696" w14:textId="77777777" w:rsidR="007A07FA" w:rsidRPr="007B7BD9" w:rsidRDefault="007A07FA" w:rsidP="007A07FA">
          <w:pPr>
            <w:spacing w:line="240" w:lineRule="aut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7B7BD9">
            <w:rPr>
              <w:rFonts w:ascii="Tahoma" w:hAnsi="Tahoma" w:cs="Tahoma"/>
              <w:b/>
              <w:sz w:val="20"/>
              <w:szCs w:val="20"/>
            </w:rPr>
            <w:t>FORMULIR</w:t>
          </w:r>
        </w:p>
      </w:tc>
      <w:tc>
        <w:tcPr>
          <w:tcW w:w="6265" w:type="dxa"/>
        </w:tcPr>
        <w:p w14:paraId="16F4EE97" w14:textId="209CBA51" w:rsidR="007A07FA" w:rsidRPr="007B7BD9" w:rsidRDefault="007A07FA" w:rsidP="007A07FA">
          <w:pPr>
            <w:tabs>
              <w:tab w:val="center" w:pos="3194"/>
              <w:tab w:val="right" w:pos="6389"/>
            </w:tabs>
            <w:spacing w:line="240" w:lineRule="auto"/>
            <w:jc w:val="center"/>
            <w:rPr>
              <w:rFonts w:ascii="Tahoma" w:hAnsi="Tahoma" w:cs="Tahoma"/>
              <w:b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snapToGrid w:val="0"/>
              <w:sz w:val="20"/>
              <w:szCs w:val="20"/>
            </w:rPr>
            <w:t>NOTA DINAS</w:t>
          </w:r>
        </w:p>
      </w:tc>
      <w:tc>
        <w:tcPr>
          <w:tcW w:w="2127" w:type="dxa"/>
          <w:vMerge/>
        </w:tcPr>
        <w:p w14:paraId="4D71E681" w14:textId="77777777" w:rsidR="007A07FA" w:rsidRPr="007B7BD9" w:rsidRDefault="007A07FA" w:rsidP="007A07FA">
          <w:pPr>
            <w:spacing w:line="240" w:lineRule="auto"/>
            <w:jc w:val="center"/>
            <w:rPr>
              <w:rFonts w:ascii="Tahoma" w:hAnsi="Tahoma" w:cs="Tahoma"/>
              <w:b/>
              <w:snapToGrid w:val="0"/>
              <w:sz w:val="20"/>
              <w:szCs w:val="20"/>
            </w:rPr>
          </w:pPr>
        </w:p>
      </w:tc>
    </w:tr>
  </w:tbl>
  <w:p w14:paraId="6AD01A08" w14:textId="77777777" w:rsidR="007A07FA" w:rsidRDefault="007A07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FA"/>
    <w:rsid w:val="00012A58"/>
    <w:rsid w:val="00012B33"/>
    <w:rsid w:val="00014362"/>
    <w:rsid w:val="00032F77"/>
    <w:rsid w:val="00042D5E"/>
    <w:rsid w:val="000B6C8E"/>
    <w:rsid w:val="000D66FC"/>
    <w:rsid w:val="00104E3F"/>
    <w:rsid w:val="00140E74"/>
    <w:rsid w:val="00141509"/>
    <w:rsid w:val="00143FD5"/>
    <w:rsid w:val="001F3D6F"/>
    <w:rsid w:val="003248FB"/>
    <w:rsid w:val="003255D9"/>
    <w:rsid w:val="003462BF"/>
    <w:rsid w:val="003514AE"/>
    <w:rsid w:val="00373901"/>
    <w:rsid w:val="00487DD6"/>
    <w:rsid w:val="00523CD1"/>
    <w:rsid w:val="0064446D"/>
    <w:rsid w:val="00670DFA"/>
    <w:rsid w:val="006C4A81"/>
    <w:rsid w:val="006D7CA9"/>
    <w:rsid w:val="00760588"/>
    <w:rsid w:val="0076414C"/>
    <w:rsid w:val="0078779B"/>
    <w:rsid w:val="007A07FA"/>
    <w:rsid w:val="007D233F"/>
    <w:rsid w:val="007D40EB"/>
    <w:rsid w:val="007E5EF9"/>
    <w:rsid w:val="008371F5"/>
    <w:rsid w:val="00841953"/>
    <w:rsid w:val="008609D6"/>
    <w:rsid w:val="00935A81"/>
    <w:rsid w:val="009C01C4"/>
    <w:rsid w:val="009C4CD3"/>
    <w:rsid w:val="00B87788"/>
    <w:rsid w:val="00C0588F"/>
    <w:rsid w:val="00C415E0"/>
    <w:rsid w:val="00CA2DC5"/>
    <w:rsid w:val="00D131B0"/>
    <w:rsid w:val="00DA4FFD"/>
    <w:rsid w:val="00E543AB"/>
    <w:rsid w:val="00F32802"/>
    <w:rsid w:val="00F4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83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7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FA"/>
  </w:style>
  <w:style w:type="paragraph" w:styleId="Footer">
    <w:name w:val="footer"/>
    <w:basedOn w:val="Normal"/>
    <w:link w:val="FooterChar"/>
    <w:uiPriority w:val="99"/>
    <w:unhideWhenUsed/>
    <w:rsid w:val="007A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FA"/>
  </w:style>
  <w:style w:type="table" w:styleId="TableGrid">
    <w:name w:val="Table Grid"/>
    <w:basedOn w:val="TableNormal"/>
    <w:uiPriority w:val="39"/>
    <w:rsid w:val="007A0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7C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7C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7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FA"/>
  </w:style>
  <w:style w:type="paragraph" w:styleId="Footer">
    <w:name w:val="footer"/>
    <w:basedOn w:val="Normal"/>
    <w:link w:val="FooterChar"/>
    <w:uiPriority w:val="99"/>
    <w:unhideWhenUsed/>
    <w:rsid w:val="007A0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FA"/>
  </w:style>
  <w:style w:type="table" w:styleId="TableGrid">
    <w:name w:val="Table Grid"/>
    <w:basedOn w:val="TableNormal"/>
    <w:uiPriority w:val="39"/>
    <w:rsid w:val="007A0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7C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7C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.id/citations?view_op=view_citation&amp;hl=en&amp;user=_kdp8SkAAAAJ&amp;cstart=20&amp;pagesize=80&amp;citation_for_view=_kdp8SkAAAAJ:08ZZubdj9fE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journal.uniramalang.ac.id/index.php/i-com/article/view/517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.id/citations?view_op=view_citation&amp;hl=en&amp;user=_kdp8SkAAAAJ&amp;cstart=20&amp;pagesize=80&amp;citation_for_view=_kdp8SkAAAAJ:geHnlv5EZng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id/citations?view_op=view_citation&amp;hl=en&amp;user=_kdp8SkAAAAJ&amp;cstart=20&amp;pagesize=80&amp;citation_for_view=_kdp8SkAAAAJ:l7t_Zn2s7bg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Rachman</dc:creator>
  <cp:keywords/>
  <dc:description/>
  <cp:lastModifiedBy>ICT</cp:lastModifiedBy>
  <cp:revision>14</cp:revision>
  <dcterms:created xsi:type="dcterms:W3CDTF">2025-06-14T03:09:00Z</dcterms:created>
  <dcterms:modified xsi:type="dcterms:W3CDTF">2025-06-16T06:30:00Z</dcterms:modified>
</cp:coreProperties>
</file>