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C841F" w14:textId="77777777" w:rsidR="00EA5C16" w:rsidRDefault="00EA5C16" w:rsidP="00EA5C16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E8361" w14:textId="77777777" w:rsidR="002C211F" w:rsidRPr="002C211F" w:rsidRDefault="002C211F" w:rsidP="00EA5C16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11F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6B4CA7F6" w14:textId="074A0670" w:rsidR="002C211F" w:rsidRPr="002C211F" w:rsidRDefault="002C211F" w:rsidP="00EA5C16">
      <w:pPr>
        <w:spacing w:after="0" w:line="360" w:lineRule="auto"/>
        <w:ind w:firstLine="424"/>
        <w:jc w:val="both"/>
        <w:rPr>
          <w:bCs/>
        </w:rPr>
      </w:pPr>
      <w:proofErr w:type="spellStart"/>
      <w:proofErr w:type="gramStart"/>
      <w:r w:rsidRPr="002C211F">
        <w:rPr>
          <w:rFonts w:ascii="Times New Roman" w:hAnsi="Times New Roman" w:cs="Times New Roman"/>
          <w:bCs/>
          <w:sz w:val="24"/>
          <w:szCs w:val="24"/>
        </w:rPr>
        <w:t>Sehubungan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penarikan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Cluster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Bougenville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Rp.20.000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Infaq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Shodaqoh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peruntukan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terlampir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76D46E1E" w14:textId="18F09587" w:rsidR="002C211F" w:rsidRDefault="002C211F" w:rsidP="00EA5C16">
      <w:pPr>
        <w:spacing w:after="0" w:line="360" w:lineRule="auto"/>
        <w:ind w:firstLine="42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pertimbangan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C211F">
        <w:rPr>
          <w:rFonts w:ascii="Times New Roman" w:hAnsi="Times New Roman" w:cs="Times New Roman"/>
          <w:bCs/>
          <w:sz w:val="24"/>
          <w:szCs w:val="24"/>
        </w:rPr>
        <w:t>dana</w:t>
      </w:r>
      <w:proofErr w:type="spellEnd"/>
      <w:proofErr w:type="gram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perumahan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6D41">
        <w:rPr>
          <w:rFonts w:ascii="Times New Roman" w:hAnsi="Times New Roman" w:cs="Times New Roman"/>
          <w:bCs/>
          <w:sz w:val="24"/>
          <w:szCs w:val="24"/>
        </w:rPr>
        <w:t xml:space="preserve">GSI </w:t>
      </w:r>
      <w:r w:rsidRPr="002C211F">
        <w:rPr>
          <w:rFonts w:ascii="Times New Roman" w:hAnsi="Times New Roman" w:cs="Times New Roman"/>
          <w:bCs/>
          <w:sz w:val="24"/>
          <w:szCs w:val="24"/>
        </w:rPr>
        <w:t xml:space="preserve">Cluster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Bougenvile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menginduk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Masjid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Baiturrahman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Kas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RT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menutupi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kegiatan-kegiatan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2C211F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Rp.20.000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ditarik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pertangggung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jawabannya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RT.</w:t>
      </w:r>
      <w:proofErr w:type="gramEnd"/>
    </w:p>
    <w:p w14:paraId="1E057C2B" w14:textId="77777777" w:rsidR="00EA5C16" w:rsidRDefault="00EA5C16" w:rsidP="00EA5C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634DEB" w14:textId="77777777" w:rsidR="002C211F" w:rsidRPr="002C211F" w:rsidRDefault="002C211F" w:rsidP="00EA5C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11F">
        <w:rPr>
          <w:rFonts w:ascii="Times New Roman" w:hAnsi="Times New Roman" w:cs="Times New Roman"/>
          <w:b/>
          <w:sz w:val="24"/>
          <w:szCs w:val="24"/>
        </w:rPr>
        <w:t>HASIL KESIMPULAN RAPAT</w:t>
      </w:r>
    </w:p>
    <w:p w14:paraId="6BB11286" w14:textId="29AF288D" w:rsidR="002C211F" w:rsidRPr="002C211F" w:rsidRDefault="002C211F" w:rsidP="00EA5C16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rangka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menindaklanjuti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rapat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RT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Sabtu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, 01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Juni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2024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RT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warga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penarikan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Rp.100.000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Infaq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Shodaqoh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Rp.20.000.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keputusan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penarikan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iuran</w:t>
      </w:r>
      <w:proofErr w:type="spellEnd"/>
      <w:r w:rsidR="00746D4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46D41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Infaq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Shodaqoh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Dana WAJIB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disatukan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Iuaran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dinamakan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pengelolaannya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Ibu-ibu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Majelis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Ta’lim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Cluster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Bougenville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Terlampir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penggunaannya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disampaikan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RT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warga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209CF0" w14:textId="77777777" w:rsidR="002C211F" w:rsidRDefault="002C211F" w:rsidP="00EA5C16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C211F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pemberitahuan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disampaikan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kerjasamanya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ucapkan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terimakasih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23A664A2" w14:textId="77777777" w:rsidR="00AD4D95" w:rsidRPr="002C211F" w:rsidRDefault="00AD4D95" w:rsidP="00EA5C16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11F" w:rsidRPr="002C211F" w14:paraId="1C5BAF12" w14:textId="77777777" w:rsidTr="002C211F">
        <w:tc>
          <w:tcPr>
            <w:tcW w:w="3116" w:type="dxa"/>
          </w:tcPr>
          <w:p w14:paraId="5B5022AE" w14:textId="7A5D60C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RT</w:t>
            </w:r>
          </w:p>
        </w:tc>
        <w:tc>
          <w:tcPr>
            <w:tcW w:w="3117" w:type="dxa"/>
          </w:tcPr>
          <w:p w14:paraId="2C4F4B2C" w14:textId="0774AB7E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>Perwakilan</w:t>
            </w:r>
            <w:proofErr w:type="spellEnd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>Warga</w:t>
            </w:r>
            <w:proofErr w:type="spellEnd"/>
          </w:p>
        </w:tc>
        <w:tc>
          <w:tcPr>
            <w:tcW w:w="3117" w:type="dxa"/>
          </w:tcPr>
          <w:p w14:paraId="75C21873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>Perwakilan</w:t>
            </w:r>
            <w:proofErr w:type="spellEnd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11F">
              <w:rPr>
                <w:rFonts w:ascii="Times New Roman" w:hAnsi="Times New Roman" w:cs="Times New Roman"/>
                <w:b/>
                <w:sz w:val="24"/>
                <w:szCs w:val="24"/>
              </w:rPr>
              <w:t>Warga</w:t>
            </w:r>
            <w:proofErr w:type="spellEnd"/>
          </w:p>
          <w:p w14:paraId="1C0F6A4B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03A847" w14:textId="185FAE8E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11F" w:rsidRPr="002C211F" w14:paraId="2081D103" w14:textId="77777777" w:rsidTr="002C211F">
        <w:tc>
          <w:tcPr>
            <w:tcW w:w="3116" w:type="dxa"/>
          </w:tcPr>
          <w:p w14:paraId="04580203" w14:textId="4D871CAA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Cs/>
                <w:sz w:val="24"/>
                <w:szCs w:val="24"/>
              </w:rPr>
              <w:t>Tjasmian</w:t>
            </w:r>
            <w:proofErr w:type="spellEnd"/>
          </w:p>
        </w:tc>
        <w:tc>
          <w:tcPr>
            <w:tcW w:w="3117" w:type="dxa"/>
          </w:tcPr>
          <w:p w14:paraId="3F51D09B" w14:textId="51042CE3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Cs/>
                <w:sz w:val="24"/>
                <w:szCs w:val="24"/>
              </w:rPr>
              <w:t>Rifin</w:t>
            </w:r>
            <w:proofErr w:type="spellEnd"/>
            <w:r w:rsidRPr="002C21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C211F">
              <w:rPr>
                <w:rFonts w:ascii="Times New Roman" w:hAnsi="Times New Roman" w:cs="Times New Roman"/>
                <w:bCs/>
                <w:sz w:val="24"/>
                <w:szCs w:val="24"/>
              </w:rPr>
              <w:t>Haris</w:t>
            </w:r>
            <w:proofErr w:type="spellEnd"/>
          </w:p>
        </w:tc>
        <w:tc>
          <w:tcPr>
            <w:tcW w:w="3117" w:type="dxa"/>
          </w:tcPr>
          <w:p w14:paraId="40BCA7E5" w14:textId="414D1708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211F">
              <w:rPr>
                <w:rFonts w:ascii="Times New Roman" w:hAnsi="Times New Roman" w:cs="Times New Roman"/>
                <w:bCs/>
                <w:sz w:val="24"/>
                <w:szCs w:val="24"/>
              </w:rPr>
              <w:t>Suis</w:t>
            </w:r>
          </w:p>
        </w:tc>
      </w:tr>
    </w:tbl>
    <w:p w14:paraId="6CE6C906" w14:textId="77777777" w:rsidR="002C211F" w:rsidRPr="002C211F" w:rsidRDefault="002C211F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37BDE" w14:textId="77777777" w:rsidR="00297490" w:rsidRDefault="00297490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A3DAE6" w14:textId="77777777" w:rsidR="00297490" w:rsidRDefault="00297490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CFB56" w14:textId="77777777" w:rsidR="00297490" w:rsidRDefault="00297490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80C78" w14:textId="678BFDA2" w:rsidR="002C211F" w:rsidRDefault="002C211F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11F">
        <w:rPr>
          <w:rFonts w:ascii="Times New Roman" w:hAnsi="Times New Roman" w:cs="Times New Roman"/>
          <w:b/>
          <w:sz w:val="24"/>
          <w:szCs w:val="24"/>
        </w:rPr>
        <w:t>LAMPIRAN PENGURUS MAJELIS TA’LIM WARGA CLUSTER BOUGENVILE PERIODE 2024</w:t>
      </w:r>
    </w:p>
    <w:p w14:paraId="0940FC9D" w14:textId="77777777" w:rsidR="008A0BE1" w:rsidRPr="002C211F" w:rsidRDefault="008A0BE1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31974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1E046A62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Wakil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2A71FE7B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Bendahara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723C7618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11F">
        <w:rPr>
          <w:rFonts w:ascii="Times New Roman" w:hAnsi="Times New Roman" w:cs="Times New Roman"/>
          <w:bCs/>
          <w:sz w:val="24"/>
          <w:szCs w:val="24"/>
        </w:rPr>
        <w:t>Sekretaris</w:t>
      </w:r>
      <w:proofErr w:type="spellEnd"/>
      <w:r w:rsidRPr="002C211F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148B6684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E889BB" w14:textId="1CA6D836" w:rsidR="002C211F" w:rsidRPr="00297490" w:rsidRDefault="008A0BE1" w:rsidP="002974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="00297490" w:rsidRPr="00297490">
        <w:rPr>
          <w:rFonts w:ascii="Times New Roman" w:hAnsi="Times New Roman" w:cs="Times New Roman"/>
          <w:b/>
          <w:sz w:val="24"/>
          <w:szCs w:val="24"/>
        </w:rPr>
        <w:t>as</w:t>
      </w:r>
      <w:proofErr w:type="spellEnd"/>
      <w:r w:rsidR="00297490" w:rsidRPr="00297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490" w:rsidRPr="00297490">
        <w:rPr>
          <w:rFonts w:ascii="Times New Roman" w:hAnsi="Times New Roman" w:cs="Times New Roman"/>
          <w:b/>
          <w:sz w:val="24"/>
          <w:szCs w:val="24"/>
        </w:rPr>
        <w:t>M</w:t>
      </w:r>
      <w:r w:rsidR="00297490" w:rsidRPr="00297490">
        <w:rPr>
          <w:rFonts w:ascii="Times New Roman" w:hAnsi="Times New Roman" w:cs="Times New Roman"/>
          <w:b/>
          <w:sz w:val="24"/>
          <w:szCs w:val="24"/>
        </w:rPr>
        <w:t>ajelis</w:t>
      </w:r>
      <w:proofErr w:type="spellEnd"/>
      <w:r w:rsidR="00297490" w:rsidRPr="00297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490" w:rsidRPr="00297490">
        <w:rPr>
          <w:rFonts w:ascii="Times New Roman" w:hAnsi="Times New Roman" w:cs="Times New Roman"/>
          <w:b/>
          <w:sz w:val="24"/>
          <w:szCs w:val="24"/>
        </w:rPr>
        <w:t>Ta’lim</w:t>
      </w:r>
      <w:proofErr w:type="spellEnd"/>
      <w:r w:rsidR="00297490" w:rsidRPr="00297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490" w:rsidRPr="00297490">
        <w:rPr>
          <w:rFonts w:ascii="Times New Roman" w:hAnsi="Times New Roman" w:cs="Times New Roman"/>
          <w:b/>
          <w:sz w:val="24"/>
          <w:szCs w:val="24"/>
        </w:rPr>
        <w:t>Periode</w:t>
      </w:r>
      <w:proofErr w:type="spellEnd"/>
      <w:r w:rsidR="00297490" w:rsidRPr="00297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490" w:rsidRPr="00297490">
        <w:rPr>
          <w:rFonts w:ascii="Times New Roman" w:hAnsi="Times New Roman" w:cs="Times New Roman"/>
          <w:b/>
          <w:sz w:val="24"/>
          <w:szCs w:val="24"/>
        </w:rPr>
        <w:t>Januari</w:t>
      </w:r>
      <w:proofErr w:type="spellEnd"/>
      <w:r w:rsidR="00297490" w:rsidRPr="00297490">
        <w:rPr>
          <w:rFonts w:ascii="Times New Roman" w:hAnsi="Times New Roman" w:cs="Times New Roman"/>
          <w:b/>
          <w:sz w:val="24"/>
          <w:szCs w:val="24"/>
        </w:rPr>
        <w:t xml:space="preserve"> 2023 s/d </w:t>
      </w:r>
      <w:r w:rsidR="00CA7B16">
        <w:rPr>
          <w:rFonts w:ascii="Times New Roman" w:hAnsi="Times New Roman" w:cs="Times New Roman"/>
          <w:b/>
          <w:sz w:val="24"/>
          <w:szCs w:val="24"/>
        </w:rPr>
        <w:t>M</w:t>
      </w:r>
      <w:r w:rsidR="00297490" w:rsidRPr="00297490">
        <w:rPr>
          <w:rFonts w:ascii="Times New Roman" w:hAnsi="Times New Roman" w:cs="Times New Roman"/>
          <w:b/>
          <w:sz w:val="24"/>
          <w:szCs w:val="24"/>
        </w:rPr>
        <w:t>ei 2024</w:t>
      </w:r>
      <w:r w:rsidR="002C211F" w:rsidRPr="002974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1844"/>
        <w:gridCol w:w="1550"/>
        <w:gridCol w:w="3816"/>
        <w:gridCol w:w="1550"/>
      </w:tblGrid>
      <w:tr w:rsidR="00CA7B16" w:rsidRPr="00CA7B16" w14:paraId="7A364D39" w14:textId="77777777" w:rsidTr="00CA7B16">
        <w:trPr>
          <w:jc w:val="center"/>
        </w:trPr>
        <w:tc>
          <w:tcPr>
            <w:tcW w:w="561" w:type="dxa"/>
            <w:vAlign w:val="center"/>
          </w:tcPr>
          <w:p w14:paraId="6DF8921D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44" w:type="dxa"/>
            <w:vAlign w:val="center"/>
          </w:tcPr>
          <w:p w14:paraId="740A51CD" w14:textId="05D7A4C9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Pemasukan</w:t>
            </w:r>
            <w:proofErr w:type="spellEnd"/>
          </w:p>
        </w:tc>
        <w:tc>
          <w:tcPr>
            <w:tcW w:w="1550" w:type="dxa"/>
            <w:vAlign w:val="center"/>
          </w:tcPr>
          <w:p w14:paraId="4AF11BA2" w14:textId="18FA6D2F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Nominal</w:t>
            </w:r>
          </w:p>
        </w:tc>
        <w:tc>
          <w:tcPr>
            <w:tcW w:w="3816" w:type="dxa"/>
            <w:vAlign w:val="center"/>
          </w:tcPr>
          <w:p w14:paraId="0FF5F73A" w14:textId="3CD97914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1550" w:type="dxa"/>
            <w:vAlign w:val="center"/>
          </w:tcPr>
          <w:p w14:paraId="1EBE00ED" w14:textId="4CDB310F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Nominal</w:t>
            </w:r>
          </w:p>
        </w:tc>
      </w:tr>
      <w:tr w:rsidR="00CA7B16" w:rsidRPr="00CA7B16" w14:paraId="2A053456" w14:textId="77777777" w:rsidTr="00CA7B16">
        <w:trPr>
          <w:jc w:val="center"/>
        </w:trPr>
        <w:tc>
          <w:tcPr>
            <w:tcW w:w="561" w:type="dxa"/>
            <w:vAlign w:val="center"/>
          </w:tcPr>
          <w:p w14:paraId="103D8EB4" w14:textId="3579E03B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44" w:type="dxa"/>
            <w:vAlign w:val="center"/>
          </w:tcPr>
          <w:p w14:paraId="249840C5" w14:textId="7F1A2670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Sumbangan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</w:p>
        </w:tc>
        <w:tc>
          <w:tcPr>
            <w:tcW w:w="1550" w:type="dxa"/>
            <w:vAlign w:val="center"/>
          </w:tcPr>
          <w:p w14:paraId="7FF993F0" w14:textId="4F9442E8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16.930.000</w:t>
            </w:r>
          </w:p>
        </w:tc>
        <w:tc>
          <w:tcPr>
            <w:tcW w:w="3816" w:type="dxa"/>
            <w:vAlign w:val="center"/>
          </w:tcPr>
          <w:p w14:paraId="064A7A45" w14:textId="6D3D0BA8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pengajian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Majelis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Ta’lim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Baiturrahman</w:t>
            </w:r>
            <w:proofErr w:type="spellEnd"/>
          </w:p>
        </w:tc>
        <w:tc>
          <w:tcPr>
            <w:tcW w:w="1550" w:type="dxa"/>
            <w:vAlign w:val="center"/>
          </w:tcPr>
          <w:p w14:paraId="24AD5E3E" w14:textId="3C475D16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4.734.000</w:t>
            </w:r>
          </w:p>
        </w:tc>
      </w:tr>
      <w:tr w:rsidR="00CA7B16" w:rsidRPr="00CA7B16" w14:paraId="29A3429C" w14:textId="77777777" w:rsidTr="00CA7B16">
        <w:trPr>
          <w:jc w:val="center"/>
        </w:trPr>
        <w:tc>
          <w:tcPr>
            <w:tcW w:w="561" w:type="dxa"/>
            <w:vAlign w:val="center"/>
          </w:tcPr>
          <w:p w14:paraId="24B5897B" w14:textId="5C68757B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44" w:type="dxa"/>
            <w:vAlign w:val="center"/>
          </w:tcPr>
          <w:p w14:paraId="6367FD09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27633BCE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4FFB3881" w14:textId="73199DDB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Sumbangan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konsumsi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baksos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Baiturahman</w:t>
            </w:r>
            <w:proofErr w:type="spellEnd"/>
          </w:p>
        </w:tc>
        <w:tc>
          <w:tcPr>
            <w:tcW w:w="1550" w:type="dxa"/>
            <w:vAlign w:val="center"/>
          </w:tcPr>
          <w:p w14:paraId="24FA1924" w14:textId="5A46746C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2.600.000</w:t>
            </w:r>
          </w:p>
        </w:tc>
      </w:tr>
      <w:tr w:rsidR="00CA7B16" w:rsidRPr="00CA7B16" w14:paraId="1831AE1C" w14:textId="77777777" w:rsidTr="00CA7B16">
        <w:trPr>
          <w:jc w:val="center"/>
        </w:trPr>
        <w:tc>
          <w:tcPr>
            <w:tcW w:w="561" w:type="dxa"/>
            <w:vAlign w:val="center"/>
          </w:tcPr>
          <w:p w14:paraId="773F2DEA" w14:textId="2E6FC64D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44" w:type="dxa"/>
            <w:vAlign w:val="center"/>
          </w:tcPr>
          <w:p w14:paraId="4DD162A4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74C2187F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4AB92840" w14:textId="7594B7B5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iuran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wajib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bulanan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Majelis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Ta’lim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Baiturrahman</w:t>
            </w:r>
            <w:proofErr w:type="spellEnd"/>
          </w:p>
        </w:tc>
        <w:tc>
          <w:tcPr>
            <w:tcW w:w="1550" w:type="dxa"/>
            <w:vAlign w:val="center"/>
          </w:tcPr>
          <w:p w14:paraId="5532C80E" w14:textId="5ADE1B2C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2.125.000</w:t>
            </w:r>
          </w:p>
        </w:tc>
      </w:tr>
      <w:tr w:rsidR="00CA7B16" w:rsidRPr="00CA7B16" w14:paraId="11675677" w14:textId="77777777" w:rsidTr="00CA7B16">
        <w:trPr>
          <w:jc w:val="center"/>
        </w:trPr>
        <w:tc>
          <w:tcPr>
            <w:tcW w:w="561" w:type="dxa"/>
            <w:vAlign w:val="center"/>
          </w:tcPr>
          <w:p w14:paraId="44F126A9" w14:textId="111750EA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844" w:type="dxa"/>
            <w:vAlign w:val="center"/>
          </w:tcPr>
          <w:p w14:paraId="72650DF6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29D59E24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7D083779" w14:textId="6E0848EA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Dana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Cluster (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kematian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A5C16"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A5C16" w:rsidRPr="00CA7B16">
              <w:rPr>
                <w:rFonts w:ascii="Times New Roman" w:hAnsi="Times New Roman" w:cs="Times New Roman"/>
                <w:sz w:val="20"/>
                <w:szCs w:val="20"/>
              </w:rPr>
              <w:t>kelahiran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A5C16"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jenguk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032083A7" w14:textId="53D674FC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5.695.000</w:t>
            </w:r>
          </w:p>
        </w:tc>
      </w:tr>
      <w:tr w:rsidR="00CA7B16" w:rsidRPr="00CA7B16" w14:paraId="415ABE2C" w14:textId="77777777" w:rsidTr="00CA7B16">
        <w:trPr>
          <w:jc w:val="center"/>
        </w:trPr>
        <w:tc>
          <w:tcPr>
            <w:tcW w:w="561" w:type="dxa"/>
            <w:vAlign w:val="center"/>
          </w:tcPr>
          <w:p w14:paraId="6A0B05FD" w14:textId="4687EBC9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844" w:type="dxa"/>
            <w:vAlign w:val="center"/>
          </w:tcPr>
          <w:p w14:paraId="43F1B066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2A090BB4" w14:textId="77777777" w:rsidR="00297490" w:rsidRPr="00CA7B16" w:rsidRDefault="00297490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57C1D38E" w14:textId="4BC09FCC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Halal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Bihalal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 xml:space="preserve"> Cluster</w:t>
            </w:r>
          </w:p>
        </w:tc>
        <w:tc>
          <w:tcPr>
            <w:tcW w:w="1550" w:type="dxa"/>
            <w:vAlign w:val="center"/>
          </w:tcPr>
          <w:p w14:paraId="3812B948" w14:textId="29FCA591" w:rsidR="00297490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5.508.000</w:t>
            </w:r>
          </w:p>
        </w:tc>
      </w:tr>
      <w:tr w:rsidR="00EA5C16" w:rsidRPr="00CA7B16" w14:paraId="3C26BEFE" w14:textId="77777777" w:rsidTr="00CA7B16">
        <w:trPr>
          <w:jc w:val="center"/>
        </w:trPr>
        <w:tc>
          <w:tcPr>
            <w:tcW w:w="2405" w:type="dxa"/>
            <w:gridSpan w:val="2"/>
            <w:vAlign w:val="center"/>
          </w:tcPr>
          <w:p w14:paraId="2F77B1DB" w14:textId="5FAF2067" w:rsidR="00EA5C16" w:rsidRPr="00AD4D95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 w:colFirst="0" w:colLast="2"/>
            <w:r w:rsidRPr="00AD4D9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1550" w:type="dxa"/>
            <w:vAlign w:val="center"/>
          </w:tcPr>
          <w:p w14:paraId="1DEED8DB" w14:textId="2880C7E4" w:rsidR="00EA5C16" w:rsidRPr="00AD4D95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AD4D9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Rp</w:t>
            </w:r>
            <w:proofErr w:type="spellEnd"/>
            <w:r w:rsidRPr="00AD4D9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16.930.000</w:t>
            </w:r>
          </w:p>
        </w:tc>
        <w:tc>
          <w:tcPr>
            <w:tcW w:w="3816" w:type="dxa"/>
            <w:vAlign w:val="center"/>
          </w:tcPr>
          <w:p w14:paraId="78780010" w14:textId="77777777" w:rsidR="00EA5C16" w:rsidRPr="00AD4D95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50" w:type="dxa"/>
            <w:vAlign w:val="center"/>
          </w:tcPr>
          <w:p w14:paraId="6F02092C" w14:textId="125DE387" w:rsidR="00EA5C16" w:rsidRPr="00CA7B16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A7B16">
              <w:rPr>
                <w:rFonts w:ascii="Times New Roman" w:hAnsi="Times New Roman" w:cs="Times New Roman"/>
                <w:sz w:val="20"/>
                <w:szCs w:val="20"/>
              </w:rPr>
              <w:t>. 20.662.000</w:t>
            </w:r>
          </w:p>
        </w:tc>
      </w:tr>
      <w:tr w:rsidR="00EA5C16" w:rsidRPr="00CA7B16" w14:paraId="3BBA085C" w14:textId="77777777" w:rsidTr="00CA7B16">
        <w:trPr>
          <w:jc w:val="center"/>
        </w:trPr>
        <w:tc>
          <w:tcPr>
            <w:tcW w:w="2405" w:type="dxa"/>
            <w:gridSpan w:val="2"/>
            <w:vAlign w:val="center"/>
          </w:tcPr>
          <w:p w14:paraId="07FEA674" w14:textId="6ADF77B4" w:rsidR="00EA5C16" w:rsidRPr="00AD4D95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AD4D9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GRAND TOTAL</w:t>
            </w:r>
          </w:p>
        </w:tc>
        <w:tc>
          <w:tcPr>
            <w:tcW w:w="6916" w:type="dxa"/>
            <w:gridSpan w:val="3"/>
            <w:vAlign w:val="center"/>
          </w:tcPr>
          <w:p w14:paraId="67E44864" w14:textId="4EC88162" w:rsidR="00EA5C16" w:rsidRPr="00AD4D95" w:rsidRDefault="00EA5C16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AD4D9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Rp</w:t>
            </w:r>
            <w:proofErr w:type="spellEnd"/>
            <w:r w:rsidRPr="00AD4D9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16.930.000</w:t>
            </w:r>
          </w:p>
        </w:tc>
      </w:tr>
      <w:bookmarkEnd w:id="0"/>
    </w:tbl>
    <w:p w14:paraId="446CE0EF" w14:textId="77777777" w:rsidR="002C211F" w:rsidRPr="002C211F" w:rsidRDefault="002C211F" w:rsidP="002C211F">
      <w:pPr>
        <w:spacing w:after="0" w:line="36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</w:p>
    <w:p w14:paraId="4D3CFA3F" w14:textId="4CAC1CA0" w:rsidR="002C211F" w:rsidRPr="002C211F" w:rsidRDefault="002C211F" w:rsidP="00EA5C1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C4272B" w14:textId="77777777" w:rsid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301D7" w14:textId="77777777" w:rsidR="008A0BE1" w:rsidRDefault="008A0BE1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C14737" w14:textId="77777777" w:rsidR="00CA7B16" w:rsidRDefault="00CA7B16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5DA47" w14:textId="77777777" w:rsidR="00CA7B16" w:rsidRDefault="00CA7B16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3B2B5" w14:textId="77777777" w:rsidR="00CA7B16" w:rsidRDefault="00CA7B16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FA552C" w14:textId="77777777" w:rsidR="008A0BE1" w:rsidRDefault="008A0BE1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1F652" w14:textId="2133DEAE" w:rsidR="008E3963" w:rsidRDefault="008E3963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963">
        <w:rPr>
          <w:rFonts w:ascii="Times New Roman" w:hAnsi="Times New Roman" w:cs="Times New Roman"/>
          <w:b/>
          <w:sz w:val="24"/>
          <w:szCs w:val="24"/>
        </w:rPr>
        <w:t xml:space="preserve">PROGRAM KERJA MAJELIS TA’LIM DAN ESTIMASI DANA YANG DIBUTUHKAN GSI – CLUSTER </w:t>
      </w:r>
      <w:r>
        <w:rPr>
          <w:rFonts w:ascii="Times New Roman" w:hAnsi="Times New Roman" w:cs="Times New Roman"/>
          <w:b/>
          <w:sz w:val="24"/>
          <w:szCs w:val="24"/>
        </w:rPr>
        <w:t>BOUGENVILLE RT.002 / RW</w:t>
      </w:r>
      <w:r w:rsidRPr="008E3963">
        <w:rPr>
          <w:rFonts w:ascii="Times New Roman" w:hAnsi="Times New Roman" w:cs="Times New Roman"/>
          <w:b/>
          <w:sz w:val="24"/>
          <w:szCs w:val="24"/>
        </w:rPr>
        <w:t>. 007</w:t>
      </w:r>
    </w:p>
    <w:p w14:paraId="33EB4122" w14:textId="77777777" w:rsidR="008A0BE1" w:rsidRPr="008E3963" w:rsidRDefault="008A0BE1" w:rsidP="008E39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987"/>
        <w:gridCol w:w="1440"/>
        <w:gridCol w:w="1710"/>
        <w:gridCol w:w="1300"/>
        <w:gridCol w:w="1080"/>
        <w:gridCol w:w="1530"/>
      </w:tblGrid>
      <w:tr w:rsidR="00701BF8" w:rsidRPr="008E3963" w14:paraId="102D7986" w14:textId="77777777" w:rsidTr="00701BF8">
        <w:trPr>
          <w:trHeight w:val="288"/>
        </w:trPr>
        <w:tc>
          <w:tcPr>
            <w:tcW w:w="461" w:type="dxa"/>
            <w:noWrap/>
            <w:hideMark/>
          </w:tcPr>
          <w:p w14:paraId="2C095DBA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7" w:type="dxa"/>
            <w:noWrap/>
            <w:hideMark/>
          </w:tcPr>
          <w:p w14:paraId="7E5D7811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</w:t>
            </w:r>
          </w:p>
        </w:tc>
        <w:tc>
          <w:tcPr>
            <w:tcW w:w="1440" w:type="dxa"/>
            <w:noWrap/>
            <w:hideMark/>
          </w:tcPr>
          <w:p w14:paraId="62D419A9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DURASI</w:t>
            </w:r>
          </w:p>
        </w:tc>
        <w:tc>
          <w:tcPr>
            <w:tcW w:w="1710" w:type="dxa"/>
            <w:noWrap/>
            <w:hideMark/>
          </w:tcPr>
          <w:p w14:paraId="7DE96166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SASARAN</w:t>
            </w:r>
          </w:p>
        </w:tc>
        <w:tc>
          <w:tcPr>
            <w:tcW w:w="1300" w:type="dxa"/>
            <w:noWrap/>
            <w:hideMark/>
          </w:tcPr>
          <w:p w14:paraId="7D4A93AA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BIAYA SATUAN</w:t>
            </w:r>
          </w:p>
        </w:tc>
        <w:tc>
          <w:tcPr>
            <w:tcW w:w="1080" w:type="dxa"/>
            <w:noWrap/>
            <w:hideMark/>
          </w:tcPr>
          <w:p w14:paraId="310FEC80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Frekuensi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AF0BB33" w14:textId="77777777" w:rsidR="008A0BE1" w:rsidRPr="008E3963" w:rsidRDefault="008A0BE1" w:rsidP="00CA7B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BIAYA TAHUNAN</w:t>
            </w:r>
          </w:p>
        </w:tc>
      </w:tr>
      <w:tr w:rsidR="008A0BE1" w:rsidRPr="008E3963" w14:paraId="137AF839" w14:textId="77777777" w:rsidTr="00701BF8">
        <w:trPr>
          <w:trHeight w:val="288"/>
        </w:trPr>
        <w:tc>
          <w:tcPr>
            <w:tcW w:w="9508" w:type="dxa"/>
            <w:gridSpan w:val="7"/>
            <w:noWrap/>
            <w:hideMark/>
          </w:tcPr>
          <w:p w14:paraId="337F6928" w14:textId="0405E43B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</w:t>
            </w:r>
            <w:proofErr w:type="spellEnd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di Cluster </w:t>
            </w: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Bougenville</w:t>
            </w:r>
            <w:proofErr w:type="spellEnd"/>
          </w:p>
        </w:tc>
      </w:tr>
      <w:tr w:rsidR="00701BF8" w:rsidRPr="008E3963" w14:paraId="74329BC0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6F91505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7" w:type="dxa"/>
            <w:noWrap/>
            <w:vAlign w:val="center"/>
            <w:hideMark/>
          </w:tcPr>
          <w:p w14:paraId="34C3E4D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5A2EA74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4AD532B4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Anak-anak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usia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3-12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7006F549" w14:textId="085705B2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700,000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55FCDFD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30" w:type="dxa"/>
            <w:noWrap/>
            <w:vAlign w:val="center"/>
            <w:hideMark/>
          </w:tcPr>
          <w:p w14:paraId="612316C9" w14:textId="78F42552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Rp.8,400,000</w:t>
            </w:r>
          </w:p>
        </w:tc>
      </w:tr>
      <w:tr w:rsidR="00701BF8" w:rsidRPr="008E3963" w14:paraId="7A6F3C26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548E048B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7" w:type="dxa"/>
            <w:noWrap/>
            <w:vAlign w:val="center"/>
            <w:hideMark/>
          </w:tcPr>
          <w:p w14:paraId="675122A2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Remaja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2EAA8E66" w14:textId="562F3629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1x/2</w:t>
            </w: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</w:p>
        </w:tc>
        <w:tc>
          <w:tcPr>
            <w:tcW w:w="1710" w:type="dxa"/>
            <w:noWrap/>
            <w:vAlign w:val="center"/>
            <w:hideMark/>
          </w:tcPr>
          <w:p w14:paraId="6025A7F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Remaja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usia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10-18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1FA95818" w14:textId="36A12B21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700,000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3EA54E6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noWrap/>
            <w:vAlign w:val="center"/>
            <w:hideMark/>
          </w:tcPr>
          <w:p w14:paraId="66BCF23F" w14:textId="1623CD88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Rp.4,200,000</w:t>
            </w:r>
          </w:p>
        </w:tc>
      </w:tr>
      <w:tr w:rsidR="00701BF8" w:rsidRPr="008E3963" w14:paraId="388B0322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186383B4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7" w:type="dxa"/>
            <w:noWrap/>
            <w:vAlign w:val="center"/>
            <w:hideMark/>
          </w:tcPr>
          <w:p w14:paraId="3CC05AA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Muslimah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3A624602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67247AF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7D8D3C93" w14:textId="1F94F2FF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2E59C91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30" w:type="dxa"/>
            <w:noWrap/>
            <w:vAlign w:val="center"/>
            <w:hideMark/>
          </w:tcPr>
          <w:p w14:paraId="45854529" w14:textId="44C44AB3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Rp.6,000,000</w:t>
            </w:r>
          </w:p>
        </w:tc>
      </w:tr>
      <w:tr w:rsidR="00701BF8" w:rsidRPr="008E3963" w14:paraId="1B62669B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4803F5C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7" w:type="dxa"/>
            <w:noWrap/>
            <w:vAlign w:val="center"/>
            <w:hideMark/>
          </w:tcPr>
          <w:p w14:paraId="5AF8EFF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remaja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Peringatan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PHBI</w:t>
            </w:r>
          </w:p>
        </w:tc>
        <w:tc>
          <w:tcPr>
            <w:tcW w:w="1440" w:type="dxa"/>
            <w:noWrap/>
            <w:vAlign w:val="center"/>
            <w:hideMark/>
          </w:tcPr>
          <w:p w14:paraId="1B1ACFAB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2x/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6E9D8D0A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Bapak-bapak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2D38A222" w14:textId="2ADC3342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2,500,000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70B0C29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vAlign w:val="center"/>
            <w:hideMark/>
          </w:tcPr>
          <w:p w14:paraId="48265607" w14:textId="7E390BBE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Rp.5,000,000</w:t>
            </w:r>
          </w:p>
        </w:tc>
      </w:tr>
      <w:tr w:rsidR="00701BF8" w:rsidRPr="008E3963" w14:paraId="314EDCF9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29070A7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7" w:type="dxa"/>
            <w:noWrap/>
            <w:vAlign w:val="center"/>
            <w:hideMark/>
          </w:tcPr>
          <w:p w14:paraId="0E299D5A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Lomba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Muslim</w:t>
            </w:r>
          </w:p>
        </w:tc>
        <w:tc>
          <w:tcPr>
            <w:tcW w:w="1440" w:type="dxa"/>
            <w:noWrap/>
            <w:vAlign w:val="center"/>
            <w:hideMark/>
          </w:tcPr>
          <w:p w14:paraId="6D862D8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2x/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4F8E92B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Anak-anak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usia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3-12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2B9ECF72" w14:textId="56774166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2,500,000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068909E8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vAlign w:val="center"/>
            <w:hideMark/>
          </w:tcPr>
          <w:p w14:paraId="524DB351" w14:textId="4B70D439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Rp.5,000,000</w:t>
            </w:r>
          </w:p>
        </w:tc>
      </w:tr>
      <w:tr w:rsidR="00701BF8" w:rsidRPr="008E3963" w14:paraId="23C3DB6A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398001D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7" w:type="dxa"/>
            <w:noWrap/>
            <w:vAlign w:val="center"/>
            <w:hideMark/>
          </w:tcPr>
          <w:p w14:paraId="7ED3769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Jenguk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11793E6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Tentatif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735B83BA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Cluster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Bougenville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18D96B03" w14:textId="1D5E206C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150,000</w:t>
            </w:r>
          </w:p>
        </w:tc>
        <w:tc>
          <w:tcPr>
            <w:tcW w:w="1080" w:type="dxa"/>
            <w:noWrap/>
            <w:vAlign w:val="center"/>
            <w:hideMark/>
          </w:tcPr>
          <w:p w14:paraId="67EB0FE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noWrap/>
            <w:vAlign w:val="center"/>
            <w:hideMark/>
          </w:tcPr>
          <w:p w14:paraId="3FCE0B80" w14:textId="64E6B6B8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Rp.900,000</w:t>
            </w:r>
          </w:p>
        </w:tc>
      </w:tr>
      <w:tr w:rsidR="00701BF8" w:rsidRPr="008E3963" w14:paraId="2F1DF6E8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2BC54A0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7" w:type="dxa"/>
            <w:noWrap/>
            <w:vAlign w:val="center"/>
            <w:hideMark/>
          </w:tcPr>
          <w:p w14:paraId="4AB4A95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Dana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Duka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Kematian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0FD0F8B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Tentatif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5EE298B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Cluster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Bougenville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6087CB8" w14:textId="152D802D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300,000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7EA55E14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vAlign w:val="center"/>
            <w:hideMark/>
          </w:tcPr>
          <w:p w14:paraId="29173129" w14:textId="57056442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Rp.600,000</w:t>
            </w:r>
          </w:p>
        </w:tc>
      </w:tr>
      <w:tr w:rsidR="00701BF8" w:rsidRPr="008E3963" w14:paraId="50EE6C10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2B960078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7" w:type="dxa"/>
            <w:noWrap/>
            <w:vAlign w:val="center"/>
            <w:hideMark/>
          </w:tcPr>
          <w:p w14:paraId="349CBB6F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Jenguk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Melahirkan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7BCF61D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Tentatif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5DEA8BF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Cluster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Bougenville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A086869" w14:textId="4D6ACAA6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150,000</w:t>
            </w:r>
          </w:p>
        </w:tc>
        <w:tc>
          <w:tcPr>
            <w:tcW w:w="1080" w:type="dxa"/>
            <w:noWrap/>
            <w:vAlign w:val="center"/>
            <w:hideMark/>
          </w:tcPr>
          <w:p w14:paraId="7F9A4A4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noWrap/>
            <w:vAlign w:val="center"/>
            <w:hideMark/>
          </w:tcPr>
          <w:p w14:paraId="5D20603B" w14:textId="4BB99A90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Rp.600,000</w:t>
            </w:r>
          </w:p>
        </w:tc>
      </w:tr>
      <w:tr w:rsidR="00701BF8" w:rsidRPr="008E3963" w14:paraId="7257BF96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65B4954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7" w:type="dxa"/>
            <w:noWrap/>
            <w:vAlign w:val="center"/>
            <w:hideMark/>
          </w:tcPr>
          <w:p w14:paraId="5BCF9B1C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Halal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Bihalal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Cluster</w:t>
            </w:r>
          </w:p>
        </w:tc>
        <w:tc>
          <w:tcPr>
            <w:tcW w:w="1440" w:type="dxa"/>
            <w:noWrap/>
            <w:vAlign w:val="center"/>
            <w:hideMark/>
          </w:tcPr>
          <w:p w14:paraId="467E649A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79E64334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Cluster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Bougenville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11AD2B3D" w14:textId="3D79249E" w:rsidR="008A0BE1" w:rsidRPr="008E3963" w:rsidRDefault="008A0BE1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3,000,000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3B6074B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7E69603F" w14:textId="4E52C223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Rp.3,000,000</w:t>
            </w:r>
          </w:p>
        </w:tc>
      </w:tr>
      <w:tr w:rsidR="00701BF8" w:rsidRPr="008E3963" w14:paraId="09DEA7F4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2B5DBF0D" w14:textId="6499C3F6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  <w:noWrap/>
            <w:vAlign w:val="center"/>
            <w:hideMark/>
          </w:tcPr>
          <w:p w14:paraId="46771C3B" w14:textId="79FF93AC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vAlign w:val="center"/>
            <w:hideMark/>
          </w:tcPr>
          <w:p w14:paraId="6282DA59" w14:textId="5CD12F7C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noWrap/>
            <w:vAlign w:val="center"/>
            <w:hideMark/>
          </w:tcPr>
          <w:p w14:paraId="50FF7D25" w14:textId="60178794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7470D519" w14:textId="01B92950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27AC0610" w14:textId="2D9AFEB6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0D714F89" w14:textId="37728ECC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0BE1" w:rsidRPr="008E3963" w14:paraId="39587005" w14:textId="77777777" w:rsidTr="00701BF8">
        <w:trPr>
          <w:trHeight w:val="288"/>
        </w:trPr>
        <w:tc>
          <w:tcPr>
            <w:tcW w:w="9508" w:type="dxa"/>
            <w:gridSpan w:val="7"/>
            <w:noWrap/>
            <w:vAlign w:val="center"/>
            <w:hideMark/>
          </w:tcPr>
          <w:p w14:paraId="6AE1F01A" w14:textId="6DC4AFD9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</w:t>
            </w:r>
            <w:proofErr w:type="spellEnd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Bersama</w:t>
            </w:r>
            <w:proofErr w:type="spellEnd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Majelis</w:t>
            </w:r>
            <w:proofErr w:type="spellEnd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Ta'lim</w:t>
            </w:r>
            <w:proofErr w:type="spellEnd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Baiturrahman</w:t>
            </w:r>
            <w:proofErr w:type="spellEnd"/>
          </w:p>
        </w:tc>
      </w:tr>
      <w:tr w:rsidR="00701BF8" w:rsidRPr="008E3963" w14:paraId="702CDF05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10CE52A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7" w:type="dxa"/>
            <w:noWrap/>
            <w:vAlign w:val="center"/>
            <w:hideMark/>
          </w:tcPr>
          <w:p w14:paraId="5645742F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Konsumsi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Yatim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Baksos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500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rb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noWrap/>
            <w:vAlign w:val="center"/>
            <w:hideMark/>
          </w:tcPr>
          <w:p w14:paraId="41870CA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74FD843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Anak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Yatim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3CC5FD22" w14:textId="53816CFB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128CE26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41D5AC0F" w14:textId="75B394A5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Rp.500,000</w:t>
            </w:r>
          </w:p>
        </w:tc>
      </w:tr>
      <w:tr w:rsidR="00701BF8" w:rsidRPr="008E3963" w14:paraId="25F3E858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0474BC21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7" w:type="dxa"/>
            <w:noWrap/>
            <w:vAlign w:val="center"/>
            <w:hideMark/>
          </w:tcPr>
          <w:p w14:paraId="0D61F47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Konsumsi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Pawai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Obor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Kuwut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Idul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Fitri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01EC2EBC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5CC989EF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Pawai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Obor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3ABD730A" w14:textId="282C13CF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10F30F9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57AAD0BA" w14:textId="7B9C1AEA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Rp.500,000</w:t>
            </w:r>
          </w:p>
        </w:tc>
      </w:tr>
      <w:tr w:rsidR="00701BF8" w:rsidRPr="008E3963" w14:paraId="07B0F2A5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1925367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7" w:type="dxa"/>
            <w:noWrap/>
            <w:vAlign w:val="center"/>
            <w:hideMark/>
          </w:tcPr>
          <w:p w14:paraId="43A7131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Konsumsi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Pawai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Obor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Kuwut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Idul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Adha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7B93A14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69A032A2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Peserta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Pawai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Obor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</w:t>
            </w:r>
            <w:r w:rsidRPr="008E39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007</w:t>
            </w:r>
          </w:p>
        </w:tc>
        <w:tc>
          <w:tcPr>
            <w:tcW w:w="1300" w:type="dxa"/>
            <w:noWrap/>
            <w:vAlign w:val="center"/>
            <w:hideMark/>
          </w:tcPr>
          <w:p w14:paraId="41C35016" w14:textId="7D01910C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7CE430A8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592BA6F9" w14:textId="1BC24472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Rp.500,000</w:t>
            </w:r>
          </w:p>
        </w:tc>
      </w:tr>
      <w:tr w:rsidR="00701BF8" w:rsidRPr="008E3963" w14:paraId="710F6545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2A595206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987" w:type="dxa"/>
            <w:noWrap/>
            <w:vAlign w:val="center"/>
            <w:hideMark/>
          </w:tcPr>
          <w:p w14:paraId="3FAC7EDB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Bulanan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Majelis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Ta'lim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Rp.125.000</w:t>
            </w:r>
          </w:p>
        </w:tc>
        <w:tc>
          <w:tcPr>
            <w:tcW w:w="1440" w:type="dxa"/>
            <w:noWrap/>
            <w:vAlign w:val="center"/>
            <w:hideMark/>
          </w:tcPr>
          <w:p w14:paraId="578B66C2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19F1FA18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7314277C" w14:textId="5AA0D128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125,000</w:t>
            </w:r>
          </w:p>
        </w:tc>
        <w:tc>
          <w:tcPr>
            <w:tcW w:w="1080" w:type="dxa"/>
            <w:noWrap/>
            <w:vAlign w:val="center"/>
            <w:hideMark/>
          </w:tcPr>
          <w:p w14:paraId="673BA5CC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30" w:type="dxa"/>
            <w:noWrap/>
            <w:vAlign w:val="center"/>
            <w:hideMark/>
          </w:tcPr>
          <w:p w14:paraId="76547692" w14:textId="44C7C6A4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Rp.1,500,000</w:t>
            </w:r>
          </w:p>
        </w:tc>
      </w:tr>
      <w:tr w:rsidR="00701BF8" w:rsidRPr="008E3963" w14:paraId="14CDFE23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76AD09B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7" w:type="dxa"/>
            <w:noWrap/>
            <w:vAlign w:val="center"/>
            <w:hideMark/>
          </w:tcPr>
          <w:p w14:paraId="6759AE4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Konsumsi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Pegajian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Bulanan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Rp.800.000</w:t>
            </w:r>
          </w:p>
        </w:tc>
        <w:tc>
          <w:tcPr>
            <w:tcW w:w="1440" w:type="dxa"/>
            <w:noWrap/>
            <w:vAlign w:val="center"/>
            <w:hideMark/>
          </w:tcPr>
          <w:p w14:paraId="767FD80B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2x/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219020AC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314237EF" w14:textId="589B8219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800,000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5468904F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vAlign w:val="center"/>
            <w:hideMark/>
          </w:tcPr>
          <w:p w14:paraId="4A75014A" w14:textId="41900B80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Rp.1,600,000</w:t>
            </w:r>
          </w:p>
        </w:tc>
      </w:tr>
      <w:tr w:rsidR="00701BF8" w:rsidRPr="008E3963" w14:paraId="24A209D7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3D9B305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7" w:type="dxa"/>
            <w:noWrap/>
            <w:vAlign w:val="center"/>
            <w:hideMark/>
          </w:tcPr>
          <w:p w14:paraId="0599AF0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Membayar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Ustadz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Pengajian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Ramadhan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Baiturrahman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73DD69D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2x/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1031B74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5E509008" w14:textId="3BF80894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300,000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53B26510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7DDBEEB3" w14:textId="13A3E460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Rp.300,000</w:t>
            </w:r>
          </w:p>
        </w:tc>
      </w:tr>
      <w:tr w:rsidR="00701BF8" w:rsidRPr="008E3963" w14:paraId="4C10B409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776041A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7" w:type="dxa"/>
            <w:noWrap/>
            <w:vAlign w:val="center"/>
            <w:hideMark/>
          </w:tcPr>
          <w:p w14:paraId="42C3F851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Door Prize Rp.350.000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Pengajian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Majelis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Ta'lim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Baiturrahman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14:paraId="731A01E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2x/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47C904BE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Ibu-ibu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05C7BB7A" w14:textId="340961CB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350,000</w:t>
            </w:r>
          </w:p>
        </w:tc>
        <w:tc>
          <w:tcPr>
            <w:tcW w:w="1080" w:type="dxa"/>
            <w:noWrap/>
            <w:vAlign w:val="center"/>
            <w:hideMark/>
          </w:tcPr>
          <w:p w14:paraId="5A6FF19D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vAlign w:val="center"/>
            <w:hideMark/>
          </w:tcPr>
          <w:p w14:paraId="1394FA04" w14:textId="43CCF74A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8A0BE1" w:rsidRPr="008E396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00,000</w:t>
            </w:r>
          </w:p>
        </w:tc>
      </w:tr>
      <w:tr w:rsidR="00701BF8" w:rsidRPr="008E3963" w14:paraId="7CC0CA1F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37D7A1D3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7" w:type="dxa"/>
            <w:noWrap/>
            <w:vAlign w:val="center"/>
            <w:hideMark/>
          </w:tcPr>
          <w:p w14:paraId="6667EC5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Sumbangan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Halal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Bihalal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Baiturrahman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Rp.500.000</w:t>
            </w:r>
          </w:p>
        </w:tc>
        <w:tc>
          <w:tcPr>
            <w:tcW w:w="1440" w:type="dxa"/>
            <w:noWrap/>
            <w:vAlign w:val="center"/>
            <w:hideMark/>
          </w:tcPr>
          <w:p w14:paraId="3BE30439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1x/ </w:t>
            </w: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10" w:type="dxa"/>
            <w:noWrap/>
            <w:vAlign w:val="center"/>
            <w:hideMark/>
          </w:tcPr>
          <w:p w14:paraId="0F25DC25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Warga</w:t>
            </w:r>
            <w:proofErr w:type="spellEnd"/>
            <w:r w:rsidRPr="008E3963">
              <w:rPr>
                <w:rFonts w:ascii="Times New Roman" w:hAnsi="Times New Roman" w:cs="Times New Roman"/>
                <w:sz w:val="20"/>
                <w:szCs w:val="20"/>
              </w:rPr>
              <w:t xml:space="preserve"> RW 007</w:t>
            </w:r>
          </w:p>
        </w:tc>
        <w:tc>
          <w:tcPr>
            <w:tcW w:w="1300" w:type="dxa"/>
            <w:noWrap/>
            <w:vAlign w:val="center"/>
            <w:hideMark/>
          </w:tcPr>
          <w:p w14:paraId="3A7B3E53" w14:textId="68F0B3A0" w:rsidR="008A0BE1" w:rsidRPr="008E3963" w:rsidRDefault="00CA7B16" w:rsidP="00CA7B1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</w:t>
            </w:r>
            <w:r w:rsidR="00701BF8">
              <w:rPr>
                <w:rFonts w:ascii="Times New Roman" w:hAnsi="Times New Roman" w:cs="Times New Roman"/>
                <w:sz w:val="20"/>
                <w:szCs w:val="20"/>
              </w:rPr>
              <w:t>500,000</w:t>
            </w:r>
          </w:p>
        </w:tc>
        <w:tc>
          <w:tcPr>
            <w:tcW w:w="1080" w:type="dxa"/>
            <w:noWrap/>
            <w:vAlign w:val="center"/>
            <w:hideMark/>
          </w:tcPr>
          <w:p w14:paraId="2512C98D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vAlign w:val="center"/>
            <w:hideMark/>
          </w:tcPr>
          <w:p w14:paraId="5CCAE011" w14:textId="789E84E4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Rp.500,000</w:t>
            </w:r>
          </w:p>
        </w:tc>
      </w:tr>
      <w:tr w:rsidR="00701BF8" w:rsidRPr="008E3963" w14:paraId="1A70501E" w14:textId="77777777" w:rsidTr="00701BF8">
        <w:trPr>
          <w:trHeight w:val="288"/>
        </w:trPr>
        <w:tc>
          <w:tcPr>
            <w:tcW w:w="461" w:type="dxa"/>
            <w:noWrap/>
            <w:vAlign w:val="center"/>
            <w:hideMark/>
          </w:tcPr>
          <w:p w14:paraId="0B16F556" w14:textId="33C9CE6B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7" w:type="dxa"/>
            <w:noWrap/>
            <w:vAlign w:val="center"/>
            <w:hideMark/>
          </w:tcPr>
          <w:p w14:paraId="0ACE9147" w14:textId="7777777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39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1440" w:type="dxa"/>
            <w:noWrap/>
            <w:vAlign w:val="center"/>
            <w:hideMark/>
          </w:tcPr>
          <w:p w14:paraId="31A80AA4" w14:textId="6000A9F3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noWrap/>
            <w:vAlign w:val="center"/>
            <w:hideMark/>
          </w:tcPr>
          <w:p w14:paraId="16ACF1C0" w14:textId="1484A945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  <w:hideMark/>
          </w:tcPr>
          <w:p w14:paraId="03C300C3" w14:textId="405E7550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B00DA2E" w14:textId="02C74F37" w:rsidR="008A0BE1" w:rsidRPr="008E3963" w:rsidRDefault="008A0BE1" w:rsidP="008A0B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1ABF1066" w14:textId="46451C97" w:rsidR="008A0BE1" w:rsidRPr="008E3963" w:rsidRDefault="00701BF8" w:rsidP="00701B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Rp.39,800,000</w:t>
            </w:r>
          </w:p>
        </w:tc>
      </w:tr>
    </w:tbl>
    <w:p w14:paraId="574C9050" w14:textId="77777777" w:rsidR="002C211F" w:rsidRP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D997C0" w14:textId="77777777" w:rsidR="008A0BE1" w:rsidRPr="008A0BE1" w:rsidRDefault="008A0BE1" w:rsidP="008A0BE1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0BE1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8A0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0BE1">
        <w:rPr>
          <w:rFonts w:ascii="Times New Roman" w:hAnsi="Times New Roman" w:cs="Times New Roman"/>
          <w:b/>
          <w:sz w:val="24"/>
          <w:szCs w:val="24"/>
        </w:rPr>
        <w:t>Majelis</w:t>
      </w:r>
      <w:proofErr w:type="spellEnd"/>
      <w:r w:rsidRPr="008A0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0BE1">
        <w:rPr>
          <w:rFonts w:ascii="Times New Roman" w:hAnsi="Times New Roman" w:cs="Times New Roman"/>
          <w:b/>
          <w:sz w:val="24"/>
          <w:szCs w:val="24"/>
        </w:rPr>
        <w:t>Ta’lim</w:t>
      </w:r>
      <w:proofErr w:type="spellEnd"/>
      <w:r w:rsidRPr="008A0B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9F4730" w14:textId="77777777" w:rsidR="008A0BE1" w:rsidRPr="008A0BE1" w:rsidRDefault="008A0BE1" w:rsidP="008A0B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7ADD3F" w14:textId="77777777" w:rsidR="008A0BE1" w:rsidRPr="008A0BE1" w:rsidRDefault="008A0BE1" w:rsidP="008A0B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633236" w14:textId="7D86876F" w:rsidR="002C211F" w:rsidRPr="002C211F" w:rsidRDefault="008A0BE1" w:rsidP="008A0B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A0BE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A0BE1">
        <w:rPr>
          <w:rFonts w:ascii="Times New Roman" w:hAnsi="Times New Roman" w:cs="Times New Roman"/>
          <w:sz w:val="24"/>
          <w:szCs w:val="24"/>
        </w:rPr>
        <w:t xml:space="preserve"> Indri</w:t>
      </w:r>
    </w:p>
    <w:p w14:paraId="6FA007F4" w14:textId="77777777" w:rsidR="002C211F" w:rsidRP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CF9CB3" w14:textId="77777777" w:rsidR="002C211F" w:rsidRP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B827A" w14:textId="77777777" w:rsidR="002C211F" w:rsidRP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B9CAC" w14:textId="77777777" w:rsid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369998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AF20EE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F2A97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1E4C8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2A526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D66A23" w14:textId="77777777" w:rsidR="008A0BE1" w:rsidRDefault="008A0BE1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B008D8" w14:textId="257DD61E" w:rsidR="002C211F" w:rsidRPr="002C211F" w:rsidRDefault="002C211F" w:rsidP="002C211F">
      <w:pPr>
        <w:spacing w:after="0" w:line="360" w:lineRule="auto"/>
        <w:ind w:left="1560" w:hanging="15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211F">
        <w:rPr>
          <w:rFonts w:ascii="Times New Roman" w:hAnsi="Times New Roman" w:cs="Times New Roman"/>
          <w:b/>
          <w:sz w:val="24"/>
          <w:szCs w:val="24"/>
        </w:rPr>
        <w:t>LAMPIRAN REKAP DANA IURAN WAJIB 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415"/>
        <w:gridCol w:w="2841"/>
        <w:gridCol w:w="2093"/>
      </w:tblGrid>
      <w:tr w:rsidR="002C211F" w:rsidRPr="002C211F" w14:paraId="059BCA33" w14:textId="77777777" w:rsidTr="0066515F">
        <w:trPr>
          <w:jc w:val="center"/>
        </w:trPr>
        <w:tc>
          <w:tcPr>
            <w:tcW w:w="556" w:type="dxa"/>
          </w:tcPr>
          <w:p w14:paraId="16502E52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15" w:type="dxa"/>
          </w:tcPr>
          <w:p w14:paraId="1D0DD031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2841" w:type="dxa"/>
          </w:tcPr>
          <w:p w14:paraId="35F89775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093" w:type="dxa"/>
          </w:tcPr>
          <w:p w14:paraId="1CD72B10" w14:textId="77777777" w:rsidR="002C211F" w:rsidRPr="002C211F" w:rsidRDefault="002C211F" w:rsidP="002C21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</w:tr>
      <w:tr w:rsidR="002C211F" w:rsidRPr="002C211F" w14:paraId="0DA06028" w14:textId="77777777" w:rsidTr="0066515F">
        <w:trPr>
          <w:jc w:val="center"/>
        </w:trPr>
        <w:tc>
          <w:tcPr>
            <w:tcW w:w="556" w:type="dxa"/>
          </w:tcPr>
          <w:p w14:paraId="44A8C1A5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1919BCD9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B6E8583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2A049A4E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11F" w:rsidRPr="002C211F" w14:paraId="6455F765" w14:textId="77777777" w:rsidTr="0066515F">
        <w:trPr>
          <w:jc w:val="center"/>
        </w:trPr>
        <w:tc>
          <w:tcPr>
            <w:tcW w:w="556" w:type="dxa"/>
          </w:tcPr>
          <w:p w14:paraId="5C958C63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70379218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EECA4A6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77752694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11F" w:rsidRPr="002C211F" w14:paraId="6D74170B" w14:textId="77777777" w:rsidTr="0066515F">
        <w:trPr>
          <w:jc w:val="center"/>
        </w:trPr>
        <w:tc>
          <w:tcPr>
            <w:tcW w:w="556" w:type="dxa"/>
          </w:tcPr>
          <w:p w14:paraId="5100D2CE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27A3FF01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97A9EDB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502D1B10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11F" w:rsidRPr="002C211F" w14:paraId="7C680F9C" w14:textId="77777777" w:rsidTr="0066515F">
        <w:trPr>
          <w:jc w:val="center"/>
        </w:trPr>
        <w:tc>
          <w:tcPr>
            <w:tcW w:w="556" w:type="dxa"/>
          </w:tcPr>
          <w:p w14:paraId="19A4DFDC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652CACE6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14:paraId="7DF1D34F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1448326" w14:textId="77777777" w:rsidR="002C211F" w:rsidRPr="002C211F" w:rsidRDefault="002C211F" w:rsidP="00665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FEB1B4" w14:textId="77777777" w:rsid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0B03B1" w14:textId="1B4DAD66" w:rsidR="002C211F" w:rsidRPr="002C211F" w:rsidRDefault="001A3513" w:rsidP="008A0BE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Bougenville</w:t>
      </w:r>
      <w:proofErr w:type="spellEnd"/>
      <w:r w:rsidR="009F4BC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C211F" w:rsidRPr="002C2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998A79" w14:textId="77777777" w:rsidR="002C211F" w:rsidRPr="002C211F" w:rsidRDefault="002C211F" w:rsidP="002C21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21075" w14:textId="77777777" w:rsidR="002C211F" w:rsidRPr="002C211F" w:rsidRDefault="002C211F" w:rsidP="008A0B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1E43CD" w14:textId="43048A16" w:rsidR="002C211F" w:rsidRPr="008A0BE1" w:rsidRDefault="001A3513" w:rsidP="008A0BE1">
      <w:pPr>
        <w:spacing w:after="0" w:line="36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0BE1">
        <w:rPr>
          <w:rFonts w:ascii="Times New Roman" w:hAnsi="Times New Roman" w:cs="Times New Roman"/>
          <w:b/>
          <w:color w:val="FF0000"/>
          <w:sz w:val="24"/>
          <w:szCs w:val="24"/>
        </w:rPr>
        <w:t>Rifa’i Ade Ray</w:t>
      </w:r>
    </w:p>
    <w:sectPr w:rsidR="002C211F" w:rsidRPr="008A0BE1" w:rsidSect="00A32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2B646" w14:textId="77777777" w:rsidR="00307C53" w:rsidRDefault="00307C53" w:rsidP="00A324C0">
      <w:pPr>
        <w:spacing w:after="0" w:line="240" w:lineRule="auto"/>
      </w:pPr>
      <w:r>
        <w:separator/>
      </w:r>
    </w:p>
  </w:endnote>
  <w:endnote w:type="continuationSeparator" w:id="0">
    <w:p w14:paraId="774D72E7" w14:textId="77777777" w:rsidR="00307C53" w:rsidRDefault="00307C53" w:rsidP="00A3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DC024" w14:textId="77777777" w:rsidR="00796DB7" w:rsidRDefault="00796D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749C1" w14:textId="77777777" w:rsidR="00796DB7" w:rsidRDefault="00796D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4AEF" w14:textId="77777777" w:rsidR="00796DB7" w:rsidRDefault="00796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4C835" w14:textId="77777777" w:rsidR="00307C53" w:rsidRDefault="00307C53" w:rsidP="00A324C0">
      <w:pPr>
        <w:spacing w:after="0" w:line="240" w:lineRule="auto"/>
      </w:pPr>
      <w:r>
        <w:separator/>
      </w:r>
    </w:p>
  </w:footnote>
  <w:footnote w:type="continuationSeparator" w:id="0">
    <w:p w14:paraId="4D108BA1" w14:textId="77777777" w:rsidR="00307C53" w:rsidRDefault="00307C53" w:rsidP="00A32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52DF5" w14:textId="77777777" w:rsidR="00796DB7" w:rsidRDefault="00796D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6BB5B" w14:textId="77777777" w:rsidR="00A324C0" w:rsidRPr="00A324C0" w:rsidRDefault="00A324C0" w:rsidP="00A324C0">
    <w:pPr>
      <w:pStyle w:val="Header"/>
      <w:jc w:val="center"/>
      <w:rPr>
        <w:b/>
        <w:sz w:val="28"/>
      </w:rPr>
    </w:pPr>
    <w:r w:rsidRPr="00A324C0">
      <w:rPr>
        <w:b/>
        <w:noProof/>
        <w:sz w:val="32"/>
        <w:lang w:eastAsia="ko-KR"/>
      </w:rPr>
      <w:drawing>
        <wp:anchor distT="0" distB="0" distL="114300" distR="114300" simplePos="0" relativeHeight="251659264" behindDoc="0" locked="0" layoutInCell="1" allowOverlap="1" wp14:anchorId="713B18E8" wp14:editId="033775BE">
          <wp:simplePos x="0" y="0"/>
          <wp:positionH relativeFrom="column">
            <wp:posOffset>5705475</wp:posOffset>
          </wp:positionH>
          <wp:positionV relativeFrom="paragraph">
            <wp:posOffset>-209550</wp:posOffset>
          </wp:positionV>
          <wp:extent cx="800100" cy="9144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324C0">
      <w:rPr>
        <w:b/>
        <w:noProof/>
        <w:sz w:val="32"/>
        <w:lang w:eastAsia="ko-KR"/>
      </w:rPr>
      <w:drawing>
        <wp:anchor distT="0" distB="0" distL="114300" distR="114300" simplePos="0" relativeHeight="251658240" behindDoc="0" locked="0" layoutInCell="1" allowOverlap="1" wp14:anchorId="01ACBE70" wp14:editId="5B127BF2">
          <wp:simplePos x="0" y="0"/>
          <wp:positionH relativeFrom="column">
            <wp:posOffset>-609600</wp:posOffset>
          </wp:positionH>
          <wp:positionV relativeFrom="paragraph">
            <wp:posOffset>-210185</wp:posOffset>
          </wp:positionV>
          <wp:extent cx="819150" cy="93763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37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A324C0">
      <w:rPr>
        <w:b/>
        <w:sz w:val="32"/>
      </w:rPr>
      <w:t>Perumahan</w:t>
    </w:r>
    <w:proofErr w:type="spellEnd"/>
    <w:r w:rsidRPr="00A324C0">
      <w:rPr>
        <w:b/>
        <w:sz w:val="32"/>
      </w:rPr>
      <w:t xml:space="preserve"> GSI Cluster </w:t>
    </w:r>
    <w:proofErr w:type="spellStart"/>
    <w:r w:rsidRPr="00A324C0">
      <w:rPr>
        <w:b/>
        <w:sz w:val="32"/>
      </w:rPr>
      <w:t>Bougenville</w:t>
    </w:r>
    <w:proofErr w:type="spellEnd"/>
  </w:p>
  <w:p w14:paraId="367E3979" w14:textId="77777777" w:rsidR="00A324C0" w:rsidRPr="00A324C0" w:rsidRDefault="00A324C0" w:rsidP="00A324C0">
    <w:pPr>
      <w:pStyle w:val="Header"/>
      <w:jc w:val="center"/>
      <w:rPr>
        <w:b/>
        <w:sz w:val="28"/>
      </w:rPr>
    </w:pPr>
    <w:r w:rsidRPr="00A324C0">
      <w:rPr>
        <w:b/>
        <w:sz w:val="28"/>
      </w:rPr>
      <w:t>RT. 02 RW. 07</w:t>
    </w:r>
  </w:p>
  <w:p w14:paraId="236F9F44" w14:textId="77777777" w:rsidR="00A324C0" w:rsidRPr="00A324C0" w:rsidRDefault="00A324C0" w:rsidP="00796DB7">
    <w:pPr>
      <w:pStyle w:val="Header"/>
      <w:spacing w:line="276" w:lineRule="auto"/>
      <w:jc w:val="center"/>
      <w:rPr>
        <w:b/>
        <w:sz w:val="24"/>
      </w:rPr>
    </w:pPr>
    <w:proofErr w:type="spellStart"/>
    <w:r w:rsidRPr="00A324C0">
      <w:rPr>
        <w:b/>
        <w:sz w:val="24"/>
      </w:rPr>
      <w:t>Margatani</w:t>
    </w:r>
    <w:proofErr w:type="spellEnd"/>
    <w:r w:rsidRPr="00A324C0">
      <w:rPr>
        <w:b/>
        <w:sz w:val="24"/>
      </w:rPr>
      <w:t xml:space="preserve"> </w:t>
    </w:r>
    <w:proofErr w:type="spellStart"/>
    <w:r w:rsidRPr="00A324C0">
      <w:rPr>
        <w:b/>
        <w:sz w:val="24"/>
      </w:rPr>
      <w:t>Kramatwatu</w:t>
    </w:r>
    <w:proofErr w:type="spellEnd"/>
    <w:r w:rsidRPr="00A324C0">
      <w:rPr>
        <w:b/>
        <w:sz w:val="24"/>
      </w:rPr>
      <w:t xml:space="preserve"> </w:t>
    </w:r>
    <w:proofErr w:type="spellStart"/>
    <w:r w:rsidRPr="00A324C0">
      <w:rPr>
        <w:b/>
        <w:sz w:val="24"/>
      </w:rPr>
      <w:t>Serang</w:t>
    </w:r>
    <w:proofErr w:type="spellEnd"/>
    <w:r w:rsidRPr="00A324C0">
      <w:rPr>
        <w:b/>
        <w:sz w:val="24"/>
      </w:rPr>
      <w:t xml:space="preserve"> </w:t>
    </w:r>
    <w:proofErr w:type="spellStart"/>
    <w:r w:rsidRPr="00A324C0">
      <w:rPr>
        <w:b/>
        <w:sz w:val="24"/>
      </w:rPr>
      <w:t>Banten</w:t>
    </w:r>
    <w:proofErr w:type="spellEnd"/>
    <w:r w:rsidRPr="00A324C0">
      <w:rPr>
        <w:b/>
        <w:sz w:val="24"/>
      </w:rPr>
      <w:t xml:space="preserve"> 42161</w:t>
    </w:r>
  </w:p>
  <w:p w14:paraId="0C3DB20C" w14:textId="77777777" w:rsidR="00A324C0" w:rsidRPr="00A324C0" w:rsidRDefault="00A324C0" w:rsidP="00796DB7">
    <w:pPr>
      <w:pStyle w:val="Header"/>
      <w:spacing w:line="276" w:lineRule="auto"/>
      <w:jc w:val="center"/>
      <w:rPr>
        <w:color w:val="0070C0"/>
        <w:u w:val="single"/>
      </w:rPr>
    </w:pPr>
    <w:r w:rsidRPr="00A324C0">
      <w:rPr>
        <w:noProof/>
        <w:color w:val="0070C0"/>
        <w:u w:val="single"/>
        <w:lang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29D8A9" wp14:editId="3369B738">
              <wp:simplePos x="0" y="0"/>
              <wp:positionH relativeFrom="column">
                <wp:posOffset>-904875</wp:posOffset>
              </wp:positionH>
              <wp:positionV relativeFrom="paragraph">
                <wp:posOffset>244475</wp:posOffset>
              </wp:positionV>
              <wp:extent cx="7762875" cy="9525"/>
              <wp:effectExtent l="0" t="19050" r="47625" b="4762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62875" cy="9525"/>
                      </a:xfrm>
                      <a:prstGeom prst="line">
                        <a:avLst/>
                      </a:prstGeom>
                      <a:ln w="47625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439285" id="Straight Connector 1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9.25pt" to="540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" strokecolor="black [3200]" strokeweight="3.75pt">
              <v:stroke linestyle="thickThin" joinstyle="miter"/>
            </v:line>
          </w:pict>
        </mc:Fallback>
      </mc:AlternateContent>
    </w:r>
    <w:r w:rsidRPr="00A324C0">
      <w:rPr>
        <w:color w:val="0070C0"/>
        <w:u w:val="single"/>
      </w:rPr>
      <w:t>http://gsiclusterbougenville.blogspot.co.id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49236" w14:textId="77777777" w:rsidR="00796DB7" w:rsidRDefault="00796D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465C"/>
    <w:multiLevelType w:val="hybridMultilevel"/>
    <w:tmpl w:val="FE9E770E"/>
    <w:lvl w:ilvl="0" w:tplc="3809000F">
      <w:start w:val="1"/>
      <w:numFmt w:val="decimal"/>
      <w:lvlText w:val="%1."/>
      <w:lvlJc w:val="left"/>
      <w:pPr>
        <w:ind w:left="784" w:hanging="360"/>
      </w:pPr>
    </w:lvl>
    <w:lvl w:ilvl="1" w:tplc="38090019" w:tentative="1">
      <w:start w:val="1"/>
      <w:numFmt w:val="lowerLetter"/>
      <w:lvlText w:val="%2."/>
      <w:lvlJc w:val="left"/>
      <w:pPr>
        <w:ind w:left="1504" w:hanging="360"/>
      </w:pPr>
    </w:lvl>
    <w:lvl w:ilvl="2" w:tplc="3809001B" w:tentative="1">
      <w:start w:val="1"/>
      <w:numFmt w:val="lowerRoman"/>
      <w:lvlText w:val="%3."/>
      <w:lvlJc w:val="right"/>
      <w:pPr>
        <w:ind w:left="2224" w:hanging="180"/>
      </w:pPr>
    </w:lvl>
    <w:lvl w:ilvl="3" w:tplc="3809000F" w:tentative="1">
      <w:start w:val="1"/>
      <w:numFmt w:val="decimal"/>
      <w:lvlText w:val="%4."/>
      <w:lvlJc w:val="left"/>
      <w:pPr>
        <w:ind w:left="2944" w:hanging="360"/>
      </w:pPr>
    </w:lvl>
    <w:lvl w:ilvl="4" w:tplc="38090019" w:tentative="1">
      <w:start w:val="1"/>
      <w:numFmt w:val="lowerLetter"/>
      <w:lvlText w:val="%5."/>
      <w:lvlJc w:val="left"/>
      <w:pPr>
        <w:ind w:left="3664" w:hanging="360"/>
      </w:pPr>
    </w:lvl>
    <w:lvl w:ilvl="5" w:tplc="3809001B" w:tentative="1">
      <w:start w:val="1"/>
      <w:numFmt w:val="lowerRoman"/>
      <w:lvlText w:val="%6."/>
      <w:lvlJc w:val="right"/>
      <w:pPr>
        <w:ind w:left="4384" w:hanging="180"/>
      </w:pPr>
    </w:lvl>
    <w:lvl w:ilvl="6" w:tplc="3809000F" w:tentative="1">
      <w:start w:val="1"/>
      <w:numFmt w:val="decimal"/>
      <w:lvlText w:val="%7."/>
      <w:lvlJc w:val="left"/>
      <w:pPr>
        <w:ind w:left="5104" w:hanging="360"/>
      </w:pPr>
    </w:lvl>
    <w:lvl w:ilvl="7" w:tplc="38090019" w:tentative="1">
      <w:start w:val="1"/>
      <w:numFmt w:val="lowerLetter"/>
      <w:lvlText w:val="%8."/>
      <w:lvlJc w:val="left"/>
      <w:pPr>
        <w:ind w:left="5824" w:hanging="360"/>
      </w:pPr>
    </w:lvl>
    <w:lvl w:ilvl="8" w:tplc="38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C0"/>
    <w:rsid w:val="001A3513"/>
    <w:rsid w:val="001B36BC"/>
    <w:rsid w:val="00297490"/>
    <w:rsid w:val="002C211F"/>
    <w:rsid w:val="00307C53"/>
    <w:rsid w:val="003C7885"/>
    <w:rsid w:val="00400B5F"/>
    <w:rsid w:val="0040227D"/>
    <w:rsid w:val="005A4353"/>
    <w:rsid w:val="005F7020"/>
    <w:rsid w:val="0063334E"/>
    <w:rsid w:val="00642F57"/>
    <w:rsid w:val="00701BF8"/>
    <w:rsid w:val="0070344C"/>
    <w:rsid w:val="00746D41"/>
    <w:rsid w:val="00796DB7"/>
    <w:rsid w:val="008020C1"/>
    <w:rsid w:val="00813334"/>
    <w:rsid w:val="008A0BE1"/>
    <w:rsid w:val="008E3963"/>
    <w:rsid w:val="008F3831"/>
    <w:rsid w:val="009F4BC2"/>
    <w:rsid w:val="00A037BF"/>
    <w:rsid w:val="00A324C0"/>
    <w:rsid w:val="00AB057F"/>
    <w:rsid w:val="00AD4D95"/>
    <w:rsid w:val="00B60189"/>
    <w:rsid w:val="00B85BB0"/>
    <w:rsid w:val="00BE0ABD"/>
    <w:rsid w:val="00C20490"/>
    <w:rsid w:val="00C62069"/>
    <w:rsid w:val="00CA7B16"/>
    <w:rsid w:val="00D90E41"/>
    <w:rsid w:val="00E455DE"/>
    <w:rsid w:val="00E942BB"/>
    <w:rsid w:val="00EA2914"/>
    <w:rsid w:val="00EA5C16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B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C0"/>
  </w:style>
  <w:style w:type="paragraph" w:styleId="Footer">
    <w:name w:val="footer"/>
    <w:basedOn w:val="Normal"/>
    <w:link w:val="FooterChar"/>
    <w:uiPriority w:val="99"/>
    <w:unhideWhenUsed/>
    <w:rsid w:val="00A3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C0"/>
  </w:style>
  <w:style w:type="table" w:styleId="TableGrid">
    <w:name w:val="Table Grid"/>
    <w:basedOn w:val="TableNormal"/>
    <w:uiPriority w:val="59"/>
    <w:rsid w:val="002C2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1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C0"/>
  </w:style>
  <w:style w:type="paragraph" w:styleId="Footer">
    <w:name w:val="footer"/>
    <w:basedOn w:val="Normal"/>
    <w:link w:val="FooterChar"/>
    <w:uiPriority w:val="99"/>
    <w:unhideWhenUsed/>
    <w:rsid w:val="00A3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C0"/>
  </w:style>
  <w:style w:type="table" w:styleId="TableGrid">
    <w:name w:val="Table Grid"/>
    <w:basedOn w:val="TableNormal"/>
    <w:uiPriority w:val="59"/>
    <w:rsid w:val="002C2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1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</dc:creator>
  <cp:keywords/>
  <dc:description/>
  <cp:lastModifiedBy>ICT</cp:lastModifiedBy>
  <cp:revision>13</cp:revision>
  <dcterms:created xsi:type="dcterms:W3CDTF">2024-06-02T11:54:00Z</dcterms:created>
  <dcterms:modified xsi:type="dcterms:W3CDTF">2024-06-06T07:01:00Z</dcterms:modified>
</cp:coreProperties>
</file>