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rFonts w:ascii="Calibri" w:hAnsi="Calibri" w:eastAsia="Microsoft YaHei"/>
          <w:b/>
          <w:color w:val="000000"/>
          <w:sz w:val="22"/>
        </w:rPr>
        <w:t>A01  |  AI 能力测评智能体</w:t>
      </w:r>
    </w:p>
    <w:p>
      <w:pPr>
        <w:pStyle w:val="Title"/>
        <w:spacing w:after="200"/>
      </w:pPr>
      <w:r>
        <w:t>详细功能设计文档</w:t>
      </w:r>
    </w:p>
    <w:p>
      <w:pPr>
        <w:pStyle w:val="Subtitle"/>
        <w:spacing w:after="400"/>
      </w:pPr>
      <w:r>
        <w:t>测评流程、用户交互原型与六维题例说明</w:t>
      </w:r>
    </w:p>
    <w:p>
      <w:r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材料序号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（1）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项目名称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AI 能力测评智能体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赛题方向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人工智能教育评价、技能测评与学习路径规划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文档状态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提交版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版本日期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2026年8月17日</w:t>
            </w:r>
          </w:p>
        </w:tc>
      </w:tr>
    </w:tbl>
    <w:p>
      <w:r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>
              <w:rPr>
                <w:rFonts w:ascii="Calibri" w:hAnsi="Calibri" w:eastAsia="Microsoft YaHei"/>
                <w:b/>
                <w:color w:val="000000"/>
              </w:rPr>
              <w:t>范围说明  本文基于当前可运行版本撰写。百宝箱双智能体已发布并通过真实接口验证；真实学员效度、教师双评和生产级身份体系仍按未完成或部分完成标注。</w:t>
            </w:r>
          </w:p>
        </w:tc>
      </w:tr>
    </w:tbl>
    <w:p>
      <w:r>
        <w:br w:type="page"/>
      </w:r>
    </w:p>
    <w:p>
      <w:pPr>
        <w:pStyle w:val="Heading1"/>
      </w:pPr>
      <w:r>
        <w:t>1. 文档目的与产品定位</w:t>
      </w:r>
    </w:p>
    <w:p>
      <w:pPr>
        <w:spacing w:after="200"/>
      </w:pPr>
      <w:r>
        <w:t>本系统面向高校学员、教师/培训师及教学管理者，通过客观题、开放作答与实操任务，在较短测评时间内形成可解释、可追溯的六维 AI 能力画像，并将结果转化为个体学习建议和群体教学决策依据。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设计目标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以“测得准、解释清、可复核、能扩展”为主线：用分层与自适应减少无效题量，用证据与置信度避免单题定级，用人工复核守住开放题评分边界。</w:t>
            </w:r>
          </w:p>
        </w:tc>
      </w:tr>
    </w:tbl>
    <w:p>
      <w:pPr>
        <w:spacing w:after="20"/>
      </w:pPr>
    </w:p>
    <w:p>
      <w:pPr>
        <w:pStyle w:val="Heading2"/>
      </w:pPr>
      <w:r>
        <w:t>1.1 用户角色与核心任务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3888"/>
      </w:tblGrid>
      <w:tr>
        <w:trPr>
          <w:trHeight w:hRule="atLeast" w:val="547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核心任务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系统输出</w:t>
            </w:r>
          </w:p>
        </w:tc>
      </w:tr>
      <w:tr>
        <w:trPr>
          <w:trHeight w:hRule="atLeast"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学员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创建/继续测评；阶段内选题；完成开放与实操任务；查看解析</w:t>
            </w:r>
          </w:p>
        </w:tc>
        <w:tc>
          <w:tcPr>
            <w:tcW w:type="dxa" w:w="38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综合分、L1–L5等级、六维雷达图、证据、建议与成长记录</w:t>
            </w:r>
          </w:p>
        </w:tc>
      </w:tr>
      <w:tr>
        <w:trPr>
          <w:trHeight w:hRule="atLeast"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教师/评审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查看班级画像；对开放作答独立评分；处理分歧</w:t>
            </w:r>
          </w:p>
        </w:tc>
        <w:tc>
          <w:tcPr>
            <w:tcW w:type="dxa" w:w="38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群体短板、题目质量、评审一致性与裁决记录</w:t>
            </w:r>
          </w:p>
        </w:tc>
      </w:tr>
      <w:tr>
        <w:trPr>
          <w:trHeight w:hRule="atLeast"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题库管理员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新增、编辑、启停、导入导出和版本检查</w:t>
            </w:r>
          </w:p>
        </w:tc>
        <w:tc>
          <w:tcPr>
            <w:tcW w:type="dxa" w:w="38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题库统计、质量预警、操作版本与备份文件</w:t>
            </w:r>
          </w:p>
        </w:tc>
      </w:tr>
      <w:tr>
        <w:trPr>
          <w:trHeight w:hRule="atLeast"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学校/企业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开展课程诊断、培训评估或能力认证试点</w:t>
            </w:r>
          </w:p>
        </w:tc>
        <w:tc>
          <w:tcPr>
            <w:tcW w:type="dxa" w:w="38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聚合画像、课程改进线索与可对接的数据接口</w:t>
            </w:r>
          </w:p>
        </w:tc>
      </w:tr>
    </w:tbl>
    <w:p>
      <w:pPr>
        <w:spacing w:after="20"/>
      </w:pPr>
    </w:p>
    <w:p>
      <w:pPr>
        <w:pStyle w:val="Heading2"/>
      </w:pPr>
      <w:r>
        <w:t>1.2 当前交付范围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rHeight w:hRule="atLeast" w:val="547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范围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已实现</w:t>
            </w:r>
          </w:p>
        </w:tc>
        <w:tc>
          <w:tcPr>
            <w:tcW w:type="dxa" w:w="75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六维96题题库、自适应选题、15/18/25题模式、题号导航、客观/开放/实操作答、结构化初评、报告、成长档案、题库后台、双人复核、统计与导出。</w:t>
            </w:r>
          </w:p>
        </w:tc>
      </w:tr>
      <w:tr>
        <w:trPr>
          <w:trHeight w:hRule="atLeast"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待外部条件</w:t>
            </w:r>
          </w:p>
        </w:tc>
        <w:tc>
          <w:tcPr>
            <w:tcW w:type="dxa" w:w="75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百宝箱正式接口与 Token；开放题真实模型评分的一致性验证；至少30名真实学员与两名教师的测评效度验证。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本次不含</w:t>
            </w:r>
          </w:p>
        </w:tc>
        <w:tc>
          <w:tcPr>
            <w:tcW w:type="dxa" w:w="75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提交材料序号（3）的演示视频或正式在线测试环境。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六维能力模型</w:t>
      </w:r>
    </w:p>
    <w:p>
      <w:pPr>
        <w:spacing w:after="200"/>
      </w:pPr>
      <w:r>
        <w:t>六个维度覆盖“理解—表达—使用—评价—协同—治理”的完整 AI 应用链，每个维度以 L1–L5 可观察行为描述等级，并由题目、用时、难度、开放作答和实操证据共同支撑。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80"/>
        <w:gridCol w:w="2736"/>
      </w:tblGrid>
      <w:tr>
        <w:trPr>
          <w:trHeight w:hRule="atLeast" w:val="547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维度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核心定义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主要证据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AI基础认知</w:t>
            </w:r>
          </w:p>
        </w:tc>
        <w:tc>
          <w:tcPr>
            <w:tcW w:type="dxa" w:w="46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理解生成式AI、模型能力与边界，能够选择合适的模型类型。</w:t>
            </w:r>
          </w:p>
        </w:tc>
        <w:tc>
          <w:tcPr>
            <w:tcW w:type="dxa" w:w="273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概念辨析、模型选择、能力边界解释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提示词工程</w:t>
            </w:r>
          </w:p>
        </w:tc>
        <w:tc>
          <w:tcPr>
            <w:tcW w:type="dxa" w:w="46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能够明确目标、组织上下文、拆解任务并给出验收约束。</w:t>
            </w:r>
          </w:p>
        </w:tc>
        <w:tc>
          <w:tcPr>
            <w:tcW w:type="dxa" w:w="273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目标清晰度、上下文编排、任务拆解、验收约束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AI工具使用</w:t>
            </w:r>
          </w:p>
        </w:tc>
        <w:tc>
          <w:tcPr>
            <w:tcW w:type="dxa" w:w="46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能够选择并组合文本、图像、代码、办公与数据分析工具。</w:t>
            </w:r>
          </w:p>
        </w:tc>
        <w:tc>
          <w:tcPr>
            <w:tcW w:type="dxa" w:w="273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工具选型、组合流程、权限与故障处理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结果评估与优化</w:t>
            </w:r>
          </w:p>
        </w:tc>
        <w:tc>
          <w:tcPr>
            <w:tcW w:type="dxa" w:w="46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能够核验事实、识别幻觉与偏差，并以评测结果驱动改进。</w:t>
            </w:r>
          </w:p>
        </w:tc>
        <w:tc>
          <w:tcPr>
            <w:tcW w:type="dxa" w:w="273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来源核验、评价量表、偏差识别、迭代策略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人机协同</w:t>
            </w:r>
          </w:p>
        </w:tc>
        <w:tc>
          <w:tcPr>
            <w:tcW w:type="dxa" w:w="46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能够划分人机职责、设置检查点并处理异常与升级。</w:t>
            </w:r>
          </w:p>
        </w:tc>
        <w:tc>
          <w:tcPr>
            <w:tcW w:type="dxa" w:w="273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职责划分、检查点、异常升级、成果验收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伦理与合规</w:t>
            </w:r>
          </w:p>
        </w:tc>
        <w:tc>
          <w:tcPr>
            <w:tcW w:type="dxa" w:w="46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能够落实隐私、版权、公平、授权、审计和责任边界。</w:t>
            </w:r>
          </w:p>
        </w:tc>
        <w:tc>
          <w:tcPr>
            <w:tcW w:type="dxa" w:w="273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数据最小化、版权、公平、授权、审计与申诉</w:t>
            </w:r>
          </w:p>
        </w:tc>
      </w:tr>
    </w:tbl>
    <w:p>
      <w:pPr>
        <w:spacing w:after="20"/>
      </w:pPr>
    </w:p>
    <w:p>
      <w:pPr>
        <w:pStyle w:val="Heading2"/>
      </w:pPr>
      <w:r>
        <w:t>2.1 等级口径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00"/>
        <w:gridCol w:w="5976"/>
      </w:tblGrid>
      <w:tr>
        <w:trPr>
          <w:trHeight w:hRule="atLeast" w:val="547"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分数区间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解释口径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L1 入门</w:t>
            </w:r>
          </w:p>
        </w:tc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0–34.5</w:t>
            </w:r>
          </w:p>
        </w:tc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能够识别部分常见概念，需要结构化指导和基础练习。</w:t>
            </w:r>
          </w:p>
        </w:tc>
      </w:tr>
      <w:tr>
        <w:trPr>
          <w:trHeight w:hRule="atLeast"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L2 基础</w:t>
            </w:r>
          </w:p>
        </w:tc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34.5–49.7</w:t>
            </w:r>
          </w:p>
        </w:tc>
        <w:tc>
          <w:tcPr>
            <w:tcW w:type="dxa" w:w="597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能够完成常规单步任务，但复杂场景与风险控制不足。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L3 熟练</w:t>
            </w:r>
          </w:p>
        </w:tc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49.7–65.9</w:t>
            </w:r>
          </w:p>
        </w:tc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能够拆解任务、组合方法并进行基本核验。</w:t>
            </w:r>
          </w:p>
        </w:tc>
      </w:tr>
      <w:tr>
        <w:trPr>
          <w:trHeight w:hRule="atLeast"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L4 高级</w:t>
            </w:r>
          </w:p>
        </w:tc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65.9–80.8</w:t>
            </w:r>
          </w:p>
        </w:tc>
        <w:tc>
          <w:tcPr>
            <w:tcW w:type="dxa" w:w="597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能够设计流程、评测体系和风险控制机制。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L5 专家</w:t>
            </w:r>
          </w:p>
        </w:tc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80.8–100</w:t>
            </w:r>
          </w:p>
        </w:tc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能够建立组织级标准并持续校准；须结合开放/实操与多次证据。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解释边界  L5 不以单道选择题直接判定。分数区间与 config/level_thresholds.json（100份仿真样本校准）保持一致；正式对外宣称测评效度前应使用真实样本复校。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端到端测评流程</w:t>
      </w:r>
    </w:p>
    <w:p>
      <w:pPr>
        <w:spacing w:after="200"/>
      </w:pPr>
      <w:r>
        <w:t>系统以独立 UUID 维护每名学员的会话。前12题完成六维基础覆盖，之后根据维度得分和置信度生成自适应题组，末段纳入开放题和实操任务，完成后生成个人报告。</w:t>
      </w:r>
    </w:p>
    <w:tbl>
      <w:tblPr>
        <w:tblW w:type="dxa" w:w="9244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259"/>
        <w:gridCol w:w="1324"/>
        <w:gridCol w:w="259"/>
        <w:gridCol w:w="1324"/>
        <w:gridCol w:w="259"/>
        <w:gridCol w:w="1324"/>
        <w:gridCol w:w="259"/>
        <w:gridCol w:w="1324"/>
        <w:gridCol w:w="259"/>
        <w:gridCol w:w="1324"/>
      </w:tblGrid>
      <w:tr>
        <w:trPr>
          <w:trHeight w:hRule="atLeast"/>
        </w:trPr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01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02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03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04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05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06</w:t>
            </w:r>
          </w:p>
        </w:tc>
      </w:tr>
      <w:tr>
        <w:trPr>
          <w:trHeight w:hRule="atLeast"/>
        </w:trPr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开始测评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6"/>
              </w:rPr>
              <w:t>→</w:t>
            </w:r>
          </w:p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分层初测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6"/>
              </w:rPr>
              <w:t>→</w:t>
            </w:r>
          </w:p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自适应补测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6"/>
              </w:rPr>
              <w:t>→</w:t>
            </w:r>
          </w:p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开放/实操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6"/>
              </w:rPr>
              <w:t>→</w:t>
            </w:r>
          </w:p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自动评分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6"/>
              </w:rPr>
              <w:t>→</w:t>
            </w:r>
          </w:p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报告生成</w:t>
            </w:r>
          </w:p>
        </w:tc>
      </w:tr>
      <w:tr>
        <w:trPr>
          <w:trHeight w:hRule="atLeast"/>
        </w:trPr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身份与题量模式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六维与难度覆盖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薄弱项与低置信度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任务过程与产物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规则/模型与复核</w:t>
            </w:r>
          </w:p>
        </w:tc>
        <w:tc>
          <w:tcPr>
            <w:tcW w:type="dxa" w:w="2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</w:tc>
        <w:tc>
          <w:tcPr>
            <w:tcW w:type="dxa" w:w="1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雷达图与学习建议</w:t>
            </w:r>
          </w:p>
        </w:tc>
      </w:tr>
    </w:tbl>
    <w:p>
      <w:pPr>
        <w:jc w:val="center"/>
      </w:pPr>
      <w:r>
        <w:rPr>
          <w:rFonts w:ascii="Calibri" w:hAnsi="Calibri" w:eastAsia="Microsoft YaHei"/>
          <w:color w:val="000000"/>
          <w:sz w:val="17"/>
        </w:rPr>
        <w:t>图 1  学员从开始测评到报告生成的完整流程（Word表格绘制，可编辑）</w:t>
      </w:r>
    </w:p>
    <w:p>
      <w:pPr>
        <w:pStyle w:val="Heading2"/>
      </w:pPr>
      <w:r>
        <w:t>3.1 流程控制规则</w:t>
      </w:r>
    </w:p>
    <w:p>
      <w:pPr>
        <w:pStyle w:val="ListNumber"/>
      </w:pPr>
      <w:r>
        <w:t>开始：学员填写姓名、班级/团队并选择15题快速、18题标准或25题深入模式。系统创建独立 user_id 与 test_id。</w:t>
      </w:r>
    </w:p>
    <w:p>
      <w:pPr>
        <w:pStyle w:val="ListNumber"/>
      </w:pPr>
      <w:r>
        <w:t>分层初测：前12题按六个维度轮转，前6题为难度1，后6题为难度2；同一测评按题目ID去重。</w:t>
      </w:r>
    </w:p>
    <w:p>
      <w:pPr>
        <w:pStyle w:val="ListNumber"/>
      </w:pPr>
      <w:r>
        <w:t>自适应补测：按“置信度优先、分数次优先”排序维度，在薄弱或证据不足的维度继续抽题；根据当前分数选择难度1/2/3。</w:t>
      </w:r>
    </w:p>
    <w:p>
      <w:pPr>
        <w:pStyle w:val="ListNumber"/>
      </w:pPr>
      <w:r>
        <w:t>开放/实操：目标题量末段至少包含一题开放作答和一题实操任务，避免只凭客观题判断高阶能力。</w:t>
      </w:r>
    </w:p>
    <w:p>
      <w:pPr>
        <w:pStyle w:val="ListNumber"/>
      </w:pPr>
      <w:r>
        <w:t>评分：客观题确定性评分；开放与实操题由结构化量表初评并标记人工复核。取得百宝箱 Token 后启用模型评分适配器。</w:t>
      </w:r>
    </w:p>
    <w:p>
      <w:pPr>
        <w:pStyle w:val="ListNumber"/>
      </w:pPr>
      <w:r>
        <w:t>反馈与巩固：提交后留在答题界面，以错误/半对/全对三种状态着色，错误题立即显示正确答案和解析；按钮切换为“进入下一题”。</w:t>
      </w:r>
    </w:p>
    <w:p>
      <w:pPr>
        <w:pStyle w:val="ListNumber"/>
      </w:pPr>
      <w:r>
        <w:t>报告：完成全部目标题量后计算六维分数、置信度、优势/薄弱项、题型与难度分布，并形成学习建议与成长档案。</w:t>
      </w:r>
    </w:p>
    <w:p>
      <w:pPr>
        <w:pStyle w:val="Heading2"/>
      </w:pPr>
      <w:r>
        <w:t>3.2 三种测评模式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52"/>
        <w:gridCol w:w="2880"/>
        <w:gridCol w:w="3600"/>
      </w:tblGrid>
      <w:tr>
        <w:trPr>
          <w:trHeight w:hRule="atLeast" w:val="547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模式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题量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建议场景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输出特点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快速测评</w:t>
            </w:r>
          </w:p>
        </w:tc>
        <w:tc>
          <w:tcPr>
            <w:tcW w:type="dxa" w:w="115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15题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课堂前测、活动体验</w:t>
            </w:r>
          </w:p>
        </w:tc>
        <w:tc>
          <w:tcPr>
            <w:tcW w:type="dxa" w:w="36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保留六维覆盖与两类非客观任务，结论置信度相对保守</w:t>
            </w:r>
          </w:p>
        </w:tc>
      </w:tr>
      <w:tr>
        <w:trPr>
          <w:trHeight w:hRule="atLeast"/>
        </w:trPr>
        <w:tc>
          <w:tcPr>
            <w:tcW w:type="dxa" w:w="172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标准测评</w:t>
            </w:r>
          </w:p>
        </w:tc>
        <w:tc>
          <w:tcPr>
            <w:tcW w:type="dxa" w:w="115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18题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常规课程诊断</w:t>
            </w:r>
          </w:p>
        </w:tc>
        <w:tc>
          <w:tcPr>
            <w:tcW w:type="dxa" w:w="36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兼顾时间、维度覆盖与自适应补测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深入测评</w:t>
            </w:r>
          </w:p>
        </w:tc>
        <w:tc>
          <w:tcPr>
            <w:tcW w:type="dxa" w:w="115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25题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队内测试、阶段认证试点</w:t>
            </w:r>
          </w:p>
        </w:tc>
        <w:tc>
          <w:tcPr>
            <w:tcW w:type="dxa" w:w="36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获得更多高难度与薄弱维度证据，适合人工复核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用户交互原型</w:t>
      </w:r>
    </w:p>
    <w:p>
      <w:pPr>
        <w:spacing w:after="200"/>
      </w:pPr>
      <w:r>
        <w:t>交互遵循“当前任务突出、状态可见、错误即时巩固”的原则。题号面板置于进度条下方，阶段内允许自由选题；已提交题目可以回看，但不能重复计分。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2808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gridSpan w:val="2"/>
            <w:shd w:fill="D9D9D9"/>
          </w:tcPr>
          <w:p>
            <w:r>
              <w:t>AI 能力测评智能体｜答题页面</w:t>
            </w:r>
          </w:p>
        </w:tc>
      </w:tr>
      <w:tr>
        <w:trPr>
          <w:trHeight w:hRule="atLeast"/>
        </w:trPr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进度区域</w:t>
              <w:br/>
              <w:t>进度 8 / 18　　■■■■□□□□□□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首页</w:t>
              <w:br/>
              <w:t>创建/继续测评</w:t>
            </w:r>
          </w:p>
        </w:tc>
      </w:tr>
      <w:tr>
        <w:trPr>
          <w:trHeight w:hRule="atLeast"/>
        </w:trPr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题号导航</w:t>
              <w:br/>
              <w:t>[1] [2] [3] [4] [5] [6] [7] [8] [9] … [18]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报告</w:t>
              <w:br/>
              <w:t>雷达图/证据/建议</w:t>
            </w:r>
          </w:p>
        </w:tc>
      </w:tr>
      <w:tr>
        <w:trPr>
          <w:trHeight w:hRule="atLeast"/>
        </w:trPr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题目区域</w:t>
              <w:br/>
              <w:t>根据阶段显示选择题、开放题或实操任务组件。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成长档案</w:t>
              <w:br/>
              <w:t>历次记录与趋势</w:t>
            </w:r>
          </w:p>
        </w:tc>
      </w:tr>
      <w:tr>
        <w:trPr>
          <w:trHeight w:hRule="atLeast"/>
        </w:trPr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作答区域</w:t>
              <w:br/>
              <w:t>选择项 / 多行文本框 / 实操产物说明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教学管理</w:t>
              <w:br/>
              <w:t>题库/复核/班级看板</w:t>
            </w:r>
          </w:p>
        </w:tc>
      </w:tr>
      <w:tr>
        <w:trPr>
          <w:trHeight w:hRule="atLeast"/>
        </w:trPr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反馈区域</w:t>
              <w:br/>
              <w:t>提交后保留题面，显示错误/半对/全对、答案或量表及解析。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操作区域</w:t>
              <w:br/>
              <w:t>提交本题　→　进入下一题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</w:p>
        </w:tc>
      </w:tr>
    </w:tbl>
    <w:p>
      <w:pPr>
        <w:jc w:val="center"/>
      </w:pPr>
      <w:r>
        <w:rPr>
          <w:rFonts w:ascii="Calibri" w:hAnsi="Calibri" w:eastAsia="Microsoft YaHei"/>
          <w:color w:val="000000"/>
          <w:sz w:val="17"/>
        </w:rPr>
        <w:t>图 2  用户交互线框原型（Word表格绘制，可编辑）</w:t>
      </w:r>
    </w:p>
    <w:p>
      <w:pPr>
        <w:pStyle w:val="Heading2"/>
      </w:pPr>
      <w:r>
        <w:t>4.1 答题页关键交互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536"/>
        <w:gridCol w:w="3311"/>
      </w:tblGrid>
      <w:tr>
        <w:trPr>
          <w:trHeight w:hRule="atLeast" w:val="547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区域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交互设计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反馈规则</w:t>
            </w:r>
          </w:p>
        </w:tc>
      </w:tr>
      <w:tr>
        <w:trPr>
          <w:trHeight w:hRule="atLeast"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进度与题号</w:t>
            </w:r>
          </w:p>
        </w:tc>
        <w:tc>
          <w:tcPr>
            <w:tcW w:type="dxa" w:w="453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显示已答/目标题量；圆角矩形题号可点击；第二阶段未解锁题号不可操作</w:t>
            </w:r>
          </w:p>
        </w:tc>
        <w:tc>
          <w:tcPr>
            <w:tcW w:type="dxa" w:w="3311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当前题青绿；未答中性灰；错误浅红；半对暖黄；全对浅蓝</w:t>
            </w:r>
          </w:p>
        </w:tc>
      </w:tr>
      <w:tr>
        <w:trPr>
          <w:trHeight w:hRule="atLeast"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题目组件</w:t>
            </w:r>
          </w:p>
        </w:tc>
        <w:tc>
          <w:tcPr>
            <w:tcW w:type="dxa" w:w="453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选择题显示近似长度选项；开放/实操显示多行文本框和评分要点提示</w:t>
            </w:r>
          </w:p>
        </w:tc>
        <w:tc>
          <w:tcPr>
            <w:tcW w:type="dxa" w:w="3311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防止空答案提交；保留用户原始作答</w:t>
            </w:r>
          </w:p>
        </w:tc>
      </w:tr>
      <w:tr>
        <w:trPr>
          <w:trHeight w:hRule="atLeast"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提交后</w:t>
            </w:r>
          </w:p>
        </w:tc>
        <w:tc>
          <w:tcPr>
            <w:tcW w:type="dxa" w:w="453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页面不跳转，显示得分状态、正确答案/评分量表和解析</w:t>
            </w:r>
          </w:p>
        </w:tc>
        <w:tc>
          <w:tcPr>
            <w:tcW w:type="dxa" w:w="3311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按钮由“提交本题”替换为“进入下一题”</w:t>
            </w:r>
          </w:p>
        </w:tc>
      </w:tr>
      <w:tr>
        <w:trPr>
          <w:trHeight w:hRule="atLeast"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中断续答</w:t>
            </w:r>
          </w:p>
        </w:tc>
        <w:tc>
          <w:tcPr>
            <w:tcW w:type="dxa" w:w="453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浏览器保存学员ID；重新进入时恢复未完成测评</w:t>
            </w:r>
          </w:p>
        </w:tc>
        <w:tc>
          <w:tcPr>
            <w:tcW w:type="dxa" w:w="3311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后端数据库保存引擎状态与作答记录</w:t>
            </w:r>
          </w:p>
        </w:tc>
      </w:tr>
    </w:tbl>
    <w:p>
      <w:pPr>
        <w:spacing w:after="20"/>
      </w:pPr>
    </w:p>
    <w:p>
      <w:pPr>
        <w:pStyle w:val="Heading2"/>
      </w:pPr>
      <w:r>
        <w:t>4.2 报告与教学管理原型</w:t>
      </w:r>
    </w:p>
    <w:p>
      <w:pPr>
        <w:pStyle w:val="ListBullet"/>
      </w:pPr>
      <w:r>
        <w:t>个人报告：综合分与L1–L5等级、六维雷达图、各维置信度、逐题证据、优势/薄弱项和可执行建议。</w:t>
      </w:r>
    </w:p>
    <w:p>
      <w:pPr>
        <w:pStyle w:val="ListBullet"/>
      </w:pPr>
      <w:r>
        <w:t>成长档案：按同一学员ID聚合历次完成记录，呈现分数变化与阶段性趋势。</w:t>
      </w:r>
    </w:p>
    <w:p>
      <w:pPr>
        <w:pStyle w:val="ListBullet"/>
      </w:pPr>
      <w:r>
        <w:t>班级看板：统计参与人数、完成数与六维平均分，帮助教师识别共性短板。</w:t>
      </w:r>
    </w:p>
    <w:p>
      <w:pPr>
        <w:pStyle w:val="ListBullet"/>
      </w:pPr>
      <w:r>
        <w:t>题库管理：按ID、题干和标签检索；新增、编辑、启停、批量导入导出并保留版本。</w:t>
      </w:r>
    </w:p>
    <w:p>
      <w:pPr>
        <w:pStyle w:val="ListBullet"/>
      </w:pPr>
      <w:r>
        <w:t>人工复核：开放作答进入待复核队列，两名评审独立评分，差异较大时由第三人/负责人裁决。</w:t>
      </w:r>
    </w:p>
    <w:p>
      <w:r>
        <w:br w:type="page"/>
      </w:r>
    </w:p>
    <w:p>
      <w:pPr>
        <w:pStyle w:val="Heading1"/>
      </w:pPr>
      <w:r>
        <w:t>5. 功能模块设计</w:t>
      </w:r>
    </w:p>
    <w:p>
      <w:pPr>
        <w:spacing w:after="200"/>
      </w:pPr>
      <w:r>
        <w:t>系统以学员端、教学管理端和公共支撑能力三部分构成。下表可直接作为开发验收与演示脚本的功能核对表。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3960"/>
        <w:gridCol w:w="3744"/>
      </w:tblGrid>
      <w:tr>
        <w:trPr>
          <w:trHeight w:hRule="atLeast" w:val="547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功能点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验收标准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测评启动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身份/班级、题量模式、继续未完成测评</w:t>
            </w:r>
          </w:p>
        </w:tc>
        <w:tc>
          <w:tcPr>
            <w:tcW w:type="dxa" w:w="37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创建唯一会话；不允许题库未就绪时开始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自适应答题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分层随机、同场去重、难度路由、阶段解锁、题号导航</w:t>
            </w:r>
          </w:p>
        </w:tc>
        <w:tc>
          <w:tcPr>
            <w:tcW w:type="dxa" w:w="37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六维覆盖；已答题可回看；不能重复提交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即时反馈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错误/半对/全对状态、答案/量表、解析</w:t>
            </w:r>
          </w:p>
        </w:tc>
        <w:tc>
          <w:tcPr>
            <w:tcW w:type="dxa" w:w="37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提交后不离开题面；错误题可立即巩固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报告生成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综合分、等级、六维、置信度、证据、建议</w:t>
            </w:r>
          </w:p>
        </w:tc>
        <w:tc>
          <w:tcPr>
            <w:tcW w:type="dxa" w:w="37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未完成测评不可访问报告；完成后数据可追溯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成长档案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历次测评列表与趋势</w:t>
            </w:r>
          </w:p>
        </w:tc>
        <w:tc>
          <w:tcPr>
            <w:tcW w:type="dxa" w:w="37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同一浏览器学员ID可查看自己的完成记录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班级看板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参与、完成、六维均值</w:t>
            </w:r>
          </w:p>
        </w:tc>
        <w:tc>
          <w:tcPr>
            <w:tcW w:type="dxa" w:w="37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仅管理密钥可访问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题库管理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增改启停、版本、导入导出、质量统计</w:t>
            </w:r>
          </w:p>
        </w:tc>
        <w:tc>
          <w:tcPr>
            <w:tcW w:type="dxa" w:w="37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修改留痕；停用代替物理删除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人工复核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双评、分歧裁决、相关性/Kappa过程指标</w:t>
            </w:r>
          </w:p>
        </w:tc>
        <w:tc>
          <w:tcPr>
            <w:tcW w:type="dxa" w:w="37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每名评审独立；裁决覆盖最终分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数据导出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作答与复核CSV、题库JSON备份</w:t>
            </w:r>
          </w:p>
        </w:tc>
        <w:tc>
          <w:tcPr>
            <w:tcW w:type="dxa" w:w="37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管理端鉴权；导出字段可用于教研分析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测试反馈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体验评分、歧义题、操作与报告反馈</w:t>
            </w:r>
          </w:p>
        </w:tc>
        <w:tc>
          <w:tcPr>
            <w:tcW w:type="dxa" w:w="37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反馈与test_id关联，便于闭环修订</w:t>
            </w:r>
          </w:p>
        </w:tc>
      </w:tr>
    </w:tbl>
    <w:p>
      <w:pPr>
        <w:spacing w:after="20"/>
      </w:pPr>
    </w:p>
    <w:p>
      <w:pPr>
        <w:pStyle w:val="Heading2"/>
      </w:pPr>
      <w:r>
        <w:t>5.1 题库结构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232"/>
        <w:gridCol w:w="5472"/>
      </w:tblGrid>
      <w:tr>
        <w:trPr>
          <w:trHeight w:hRule="atLeast" w:val="547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当前值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总题量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96题</w:t>
            </w:r>
          </w:p>
        </w:tc>
        <w:tc>
          <w:tcPr>
            <w:tcW w:type="dxa" w:w="547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六维各15题，达到赛题每维10基础+5进阶的数量要求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题型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84选择 + 3开放 + 3实操 + 2对话 + 2代码 + 2图像</w:t>
            </w:r>
          </w:p>
        </w:tc>
        <w:tc>
          <w:tcPr>
            <w:tcW w:type="dxa" w:w="547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每维至少包含一题非客观任务；后续扩展代码、图像题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难度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难度1：30；难度2：36；难度3：30</w:t>
            </w:r>
          </w:p>
        </w:tc>
        <w:tc>
          <w:tcPr>
            <w:tcW w:type="dxa" w:w="547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难度由概念识别到复杂流程设计逐级提升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答案位置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A/B/C/D各21题</w:t>
            </w:r>
          </w:p>
        </w:tc>
        <w:tc>
          <w:tcPr>
            <w:tcW w:type="dxa" w:w="547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正确选项位置完全均衡，降低位置偏差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题目解析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96/96</w:t>
            </w:r>
          </w:p>
        </w:tc>
        <w:tc>
          <w:tcPr>
            <w:tcW w:type="dxa" w:w="547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提交后与报告复盘均可查看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质量字段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维度、题型、难度、标签、层级、解析、量表、区分度</w:t>
            </w:r>
          </w:p>
        </w:tc>
        <w:tc>
          <w:tcPr>
            <w:tcW w:type="dxa" w:w="547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支持分层抽题、统计分析和版本治理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六维题例说明</w:t>
      </w:r>
    </w:p>
    <w:p>
      <w:pPr>
        <w:spacing w:after="200"/>
      </w:pPr>
      <w:r>
        <w:t>每个维度各展示一题基础客观题和一题开放/实操任务。基础题验证概念与常规判断，非客观题用于观察任务组织、验证、责任与风险控制等高阶表现。</w:t>
      </w:r>
    </w:p>
    <w:p>
      <w:pPr>
        <w:pStyle w:val="Heading2"/>
      </w:pPr>
      <w:r>
        <w:t>6.1 AI基础认知</w:t>
      </w:r>
    </w:p>
    <w:p>
      <w:pPr>
        <w:spacing w:after="100"/>
      </w:pPr>
      <w:r>
        <w:t>理解生成式AI、模型能力与边界，能够选择合适的模型类型。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基础客观题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答案与测量意图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生成式AI与传统分类模型最主要的区别是什么？</w:t>
              <w:br/>
              <w:t>A. 模型只能按照标签完成文本分类</w:t>
              <w:br/>
              <w:t>B. 模型训练过程完全不需要数据</w:t>
              <w:br/>
              <w:t>C. 模型可以根据输入生成新的内容</w:t>
              <w:br/>
              <w:t>D. 模型输出内容始终准确且可靠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答案：C</w:t>
              <w:br/>
              <w:t>解析：生成式模型学习数据分布并生成新内容；分类模型主要从预定义类别中判断。</w:t>
              <w:br/>
              <w:t>测量意图：验证学员在该维度的基础识别与判断能力。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开放/实操题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评分证据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向一位非技术同学解释大语言模型为何会产生幻觉，并给出三个降低风险的使用方法。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概念正确；表达清晰；风险方法具体；不夸大模型能力。</w:t>
              <w:br/>
              <w:t>参考解析：解释应说明概率生成和知识边界，并给出来源核验、人工复核等具体降低风险方法。</w:t>
            </w:r>
          </w:p>
        </w:tc>
      </w:tr>
    </w:tbl>
    <w:p>
      <w:pPr>
        <w:spacing w:after="20"/>
      </w:pPr>
    </w:p>
    <w:p>
      <w:pPr>
        <w:pStyle w:val="Heading2"/>
      </w:pPr>
      <w:r>
        <w:t>6.2 提示词工程</w:t>
      </w:r>
    </w:p>
    <w:p>
      <w:pPr>
        <w:spacing w:after="100"/>
      </w:pPr>
      <w:r>
        <w:t>能够明确目标、组织上下文、拆解任务并给出验收约束。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基础客观题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答案与测量意图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下面哪条提示词的任务目标最清晰？</w:t>
              <w:br/>
              <w:t>A. 简单写一下这段通知并适当调整内容</w:t>
              <w:br/>
              <w:t>B. 把通知内容写得更好并增加一些细节</w:t>
              <w:br/>
              <w:t>C. 把通知改写为面向新生的150字以内正式短信</w:t>
              <w:br/>
              <w:t>D. 随意总结通知内容并自行选择表达形式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答案：C</w:t>
              <w:br/>
              <w:t>解析：清晰提示应说明任务、对象、长度和表达要求。</w:t>
              <w:br/>
              <w:t>测量意图：验证学员在该维度的基础识别与判断能力。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开放/实操题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评分证据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请为‘让 AI 根据会议记录生成包含责任人和截止日期的行动清单’编写一条完整提示词。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明确任务目标；提供输入背景；规定输出格式；包含核验或约束。</w:t>
              <w:br/>
              <w:t>参考解析：高质量提示应同时说明目标、输入背景、输出字段、格式和核验要求。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6.3 AI工具使用</w:t>
      </w:r>
    </w:p>
    <w:p>
      <w:pPr>
        <w:spacing w:after="100"/>
      </w:pPr>
      <w:r>
        <w:t>能够选择并组合文本、图像、代码、办公与数据分析工具。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基础客观题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答案与测量意图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需要快速整理会议纪要并提取待办事项，优先选择哪类AI工具？</w:t>
              <w:br/>
              <w:t>A. 用于提高图片分辨率和清晰度的图像工具</w:t>
              <w:br/>
              <w:t>B. 用于删除磁盘文件并重新格式化的系统工具</w:t>
              <w:br/>
              <w:t>C. 用于调整显示设备亮度和色彩的控制工具</w:t>
              <w:br/>
              <w:t>D. 支持长文本总结和结构化提取的文本工具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答案：D</w:t>
              <w:br/>
              <w:t>解析：工具选择应与输入类型和目标产物匹配。</w:t>
              <w:br/>
              <w:t>测量意图：验证学员在该维度的基础识别与判断能力。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开放/实操题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评分证据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给定一份含日期、部门、费用的 CSV，请描述使用 AI 辅助完成清洗、异常检测和可视化的操作步骤及验收标准。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工具选择；数据清洗；异常检测；可视化；验收标准。</w:t>
              <w:br/>
              <w:t>参考解析：数据任务应包含字段理解、质量检查、异常规则、可视化选择和可验证的验收标准。</w:t>
            </w:r>
          </w:p>
        </w:tc>
      </w:tr>
    </w:tbl>
    <w:p>
      <w:pPr>
        <w:spacing w:after="20"/>
      </w:pPr>
    </w:p>
    <w:p>
      <w:pPr>
        <w:pStyle w:val="Heading2"/>
      </w:pPr>
      <w:r>
        <w:t>6.4 结果评估与优化</w:t>
      </w:r>
    </w:p>
    <w:p>
      <w:pPr>
        <w:spacing w:after="100"/>
      </w:pPr>
      <w:r>
        <w:t>能够核验事实、识别幻觉与偏差，并以评测结果驱动改进。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基础客观题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答案与测量意图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AI给出一个重要统计数字但未注明来源，首先应怎么做？</w:t>
              <w:br/>
              <w:t>A. 直接把该统计数字写入最终报告</w:t>
              <w:br/>
              <w:t>B. 查找权威原始来源并核对口径和日期</w:t>
              <w:br/>
              <w:t>C. 只调整该统计数字在文中的显示格式</w:t>
              <w:br/>
              <w:t>D. 让同一个模型重复生成该数字三次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答案：B</w:t>
              <w:br/>
              <w:t>解析：数字必须核验来源、时间和统计定义。</w:t>
              <w:br/>
              <w:t>测量意图：验证学员在该维度的基础识别与判断能力。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开放/实操题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评分证据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AI 声称‘所有引用文献都真实存在’，但没有提供链接。请说明你会如何核验并改进结果。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识别事实风险；要求来源证据；交叉核验；给出改进提示。</w:t>
              <w:br/>
              <w:t>参考解析：应核对原始来源、作者、日期和内容，并通过独立渠道交叉验证。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6.5 人机协同</w:t>
      </w:r>
    </w:p>
    <w:p>
      <w:pPr>
        <w:spacing w:after="100"/>
      </w:pPr>
      <w:r>
        <w:t>能够划分人机职责、设置检查点并处理异常与升级。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基础客观题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答案与测量意图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开始使用AI完成团队任务前，人首先应做什么？</w:t>
              <w:br/>
              <w:t>A. 先把全部系统权限直接交给模型使用</w:t>
              <w:br/>
              <w:t>B. 先删除团队已经收集的全部参考资料</w:t>
              <w:br/>
              <w:t>C. 先跳过需求沟通并要求模型直接生成</w:t>
              <w:br/>
              <w:t>D. 先明确任务目标、人员责任和验收标准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答案：D</w:t>
              <w:br/>
              <w:t>解析：清晰目标和责任边界是有效协作的起点。</w:t>
              <w:br/>
              <w:t>测量意图：验证学员在该维度的基础识别与判断能力。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开放/实操题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评分证据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请将‘利用 AI 完成一份校园节能调研报告’拆成可执行的人机协作流程，并标出必须人工确认的节点。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任务分解；合理分工；人工确认节点；结果验证；风险控制。</w:t>
              <w:br/>
              <w:t>参考解析：成熟流程要拆分任务与人机职责，并在证据核验、结论和发布前设置人工确认。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6.6 伦理与合规</w:t>
      </w:r>
    </w:p>
    <w:p>
      <w:pPr>
        <w:spacing w:after="100"/>
      </w:pPr>
      <w:r>
        <w:t>能够落实隐私、版权、公平、授权、审计和责任边界。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基础客观题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答案与测量意图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以下哪项通常属于个人敏感信息？</w:t>
              <w:br/>
              <w:t>A. 身份证号码</w:t>
              <w:br/>
              <w:t>B. 公开课程名称</w:t>
              <w:br/>
              <w:t>C. 通用岗位名称</w:t>
              <w:br/>
              <w:t>D. 天气信息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答案：A</w:t>
              <w:br/>
              <w:t>解析：身份证号码可直接识别个人，应采取严格保护措施。</w:t>
              <w:br/>
              <w:t>测量意图：验证学员在该维度的基础识别与判断能力。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384"/>
      </w:tblGrid>
      <w:tr>
        <w:trPr>
          <w:trHeight w:hRule="atLeast" w:val="547"/>
        </w:trPr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开放/实操题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评分证据</w:t>
            </w:r>
          </w:p>
        </w:tc>
      </w:tr>
      <w:tr>
        <w:trPr>
          <w:trHeight w:hRule="atLeast"/>
        </w:trPr>
        <w:tc>
          <w:tcPr>
            <w:tcW w:type="dxa" w:w="59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团队准备把含姓名和手机号的访谈记录上传给公共 AI。请给出安全处理方案。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数据最小化；脱敏；授权与用途；访问控制。</w:t>
              <w:br/>
              <w:t>参考解析：安全方案应覆盖授权、最小化、脱敏、访问控制、保存期限和删除。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评分、报告与复核规则</w:t>
      </w:r>
    </w:p>
    <w:p>
      <w:pPr>
        <w:spacing w:after="200"/>
      </w:pPr>
      <w:r>
        <w:t>评分链将自动反馈与正式结论分开：客观题可以确定性计分；开放与实操任务输出结构化初评，但在完成真实一致性验证前统一标记为需要人工复核。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240"/>
        <w:gridCol w:w="2376"/>
        <w:gridCol w:w="2232"/>
      </w:tblGrid>
      <w:tr>
        <w:trPr>
          <w:trHeight w:hRule="atLeast" w:val="547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题型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评分方式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输出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质量控制</w:t>
            </w:r>
          </w:p>
        </w:tc>
      </w:tr>
      <w:tr>
        <w:trPr>
          <w:trHeight w:hRule="atLeast"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单项选择</w:t>
            </w:r>
          </w:p>
        </w:tc>
        <w:tc>
          <w:tcPr>
            <w:tcW w:type="dxa" w:w="324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答案完全匹配，得满分或0分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正确/错误、正确答案、解析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题库盲答、选项分布、正确率与区分度检查</w:t>
            </w:r>
          </w:p>
        </w:tc>
      </w:tr>
      <w:tr>
        <w:trPr>
          <w:trHeight w:hRule="atLeast"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开放作答</w:t>
            </w:r>
          </w:p>
        </w:tc>
        <w:tc>
          <w:tcPr>
            <w:tcW w:type="dxa" w:w="324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评分量表、关键词证据、结构与内容覆盖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0–满分、命中点、反馈、needs_review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双人盲评；模型—人工相关；争议裁决</w:t>
            </w:r>
          </w:p>
        </w:tc>
      </w:tr>
      <w:tr>
        <w:trPr>
          <w:trHeight w:hRule="atLeast"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实操任务</w:t>
            </w:r>
          </w:p>
        </w:tc>
        <w:tc>
          <w:tcPr>
            <w:tcW w:type="dxa" w:w="324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任务分解、工具选择、过程验证、风险控制等多项量表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错误/半对/全对、量表覆盖与改进建议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要求产物或操作证据；必要时人工复核</w:t>
            </w:r>
          </w:p>
        </w:tc>
      </w:tr>
    </w:tbl>
    <w:p>
      <w:pPr>
        <w:spacing w:after="20"/>
      </w:pPr>
    </w:p>
    <w:p>
      <w:pPr>
        <w:pStyle w:val="Heading2"/>
      </w:pPr>
      <w:r>
        <w:t>7.1 维度分数与置信度</w:t>
      </w:r>
    </w:p>
    <w:p>
      <w:r>
        <w:t>每题根据难度设置证据权重：w = 0.75 + 0.25 × difficulty。系统以50分为初始先验，随累计证据量提高可靠度，逐步向实测加权正确率收敛；单题不会直接把维度分数推至0或100。置信度由证据数量、权重与表现区分度共同估计，最高显示为0.99。</w:t>
      </w:r>
    </w:p>
    <w:p>
      <w:pPr>
        <w:pStyle w:val="Heading2"/>
      </w:pPr>
      <w:r>
        <w:t>7.2 报告解释规则</w:t>
      </w:r>
    </w:p>
    <w:p>
      <w:pPr>
        <w:pStyle w:val="ListBullet"/>
      </w:pPr>
      <w:r>
        <w:t>综合分为六维分数的算术平均，等级仅用于形成可理解的初步画像。</w:t>
      </w:r>
    </w:p>
    <w:p>
      <w:pPr>
        <w:pStyle w:val="ListBullet"/>
      </w:pPr>
      <w:r>
        <w:t>优势维度默认为分数不低于75分；薄弱项取当前得分最低的两个维度。</w:t>
      </w:r>
    </w:p>
    <w:p>
      <w:pPr>
        <w:pStyle w:val="ListBullet"/>
      </w:pPr>
      <w:r>
        <w:t>每项结论都可追溯到题目ID、题型、难度、得分和用时证据。</w:t>
      </w:r>
    </w:p>
    <w:p>
      <w:pPr>
        <w:pStyle w:val="ListBullet"/>
      </w:pPr>
      <w:r>
        <w:t>学习建议优先指向薄弱维度，并要求完成一次针对性练习后复测。</w:t>
      </w:r>
    </w:p>
    <w:p>
      <w:pPr>
        <w:pStyle w:val="ListBullet"/>
      </w:pPr>
      <w:r>
        <w:t>未满30名真实学员、未完成教师双评前，模拟准确率不得写成真实测评准确率。</w:t>
      </w:r>
    </w:p>
    <w:p>
      <w:r>
        <w:br w:type="page"/>
      </w:r>
    </w:p>
    <w:p>
      <w:pPr>
        <w:pStyle w:val="Heading1"/>
      </w:pPr>
      <w:r>
        <w:t>8. 安全、隐私与异常处理</w:t>
      </w:r>
    </w:p>
    <w:p>
      <w:pPr>
        <w:spacing w:after="200"/>
      </w:pPr>
      <w:r>
        <w:t>当前版本适合本地演示和小规模预测试。正式部署需在账号、权限、传输、数据库、审计和备份方面升级。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3600"/>
      </w:tblGrid>
      <w:tr>
        <w:trPr>
          <w:trHeight w:hRule="atLeast" w:val="547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风险点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当前措施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正式部署增强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管理功能越权</w:t>
            </w:r>
          </w:p>
        </w:tc>
        <w:tc>
          <w:tcPr>
            <w:tcW w:type="dxa" w:w="381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教学管理接口要求 X-Admin-Key；密钥本地生成/环境变量配置</w:t>
            </w:r>
          </w:p>
        </w:tc>
        <w:tc>
          <w:tcPr>
            <w:tcW w:type="dxa" w:w="36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统一登录、RBAC、多因素认证、密钥轮换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模型密钥泄露</w:t>
            </w:r>
          </w:p>
        </w:tc>
        <w:tc>
          <w:tcPr>
            <w:tcW w:type="dxa" w:w="381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仅从环境变量读取，不写入源码和数据库</w:t>
            </w:r>
          </w:p>
        </w:tc>
        <w:tc>
          <w:tcPr>
            <w:tcW w:type="dxa" w:w="36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密钥托管、调用配额、审计与异常告警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历史题目不可追溯</w:t>
            </w:r>
          </w:p>
        </w:tc>
        <w:tc>
          <w:tcPr>
            <w:tcW w:type="dxa" w:w="381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题目停用不物理删除；编辑/导入/启停产生版本记录</w:t>
            </w:r>
          </w:p>
        </w:tc>
        <w:tc>
          <w:tcPr>
            <w:tcW w:type="dxa" w:w="36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题目快照、发布批次、评分量表联合版本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开放题误判</w:t>
            </w:r>
          </w:p>
        </w:tc>
        <w:tc>
          <w:tcPr>
            <w:tcW w:type="dxa" w:w="381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本地初评明确 needs_review；模型失败自动降级</w:t>
            </w:r>
          </w:p>
        </w:tc>
        <w:tc>
          <w:tcPr>
            <w:tcW w:type="dxa" w:w="36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百宝箱输出JSON校验、双评抽检、低置信度人工接管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数据与隐私</w:t>
            </w:r>
          </w:p>
        </w:tc>
        <w:tc>
          <w:tcPr>
            <w:tcW w:type="dxa" w:w="381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仅采集姓名/班级等必要信息；导出受管理密钥保护</w:t>
            </w:r>
          </w:p>
        </w:tc>
        <w:tc>
          <w:tcPr>
            <w:tcW w:type="dxa" w:w="36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HTTPS、最小化、保留期限、删除/匿名化、合规告知</w:t>
            </w:r>
          </w:p>
        </w:tc>
      </w:tr>
    </w:tbl>
    <w:p>
      <w:pPr>
        <w:spacing w:after="20"/>
      </w:pPr>
    </w:p>
    <w:p>
      <w:pPr>
        <w:pStyle w:val="Heading2"/>
      </w:pPr>
      <w:r>
        <w:t>8.1 主要异常及用户提示</w:t>
      </w:r>
    </w:p>
    <w:p>
      <w:pPr>
        <w:pStyle w:val="ListBullet"/>
      </w:pPr>
      <w:r>
        <w:t>题库未达到六维题量或题型门槛：禁止新建测评并返回503与缺失项。</w:t>
      </w:r>
    </w:p>
    <w:p>
      <w:pPr>
        <w:pStyle w:val="ListBullet"/>
      </w:pPr>
      <w:r>
        <w:t>重复提交或切换到未解锁题号：返回409并保留当前状态。</w:t>
      </w:r>
    </w:p>
    <w:p>
      <w:pPr>
        <w:pStyle w:val="ListBullet"/>
      </w:pPr>
      <w:r>
        <w:t>模型超时/格式错误：记录警告，降级至本地量表并进入人工复核。</w:t>
      </w:r>
    </w:p>
    <w:p>
      <w:pPr>
        <w:pStyle w:val="ListBullet"/>
      </w:pPr>
      <w:r>
        <w:t>刷新或网络中断：后端从SQLite恢复测评状态，前端继续当前会话。</w:t>
      </w:r>
    </w:p>
    <w:p>
      <w:pPr>
        <w:pStyle w:val="ListBullet"/>
      </w:pPr>
      <w:r>
        <w:t>报告提前访问：未完成测评时拒绝生成，防止报告与作答证据不一致。</w:t>
      </w:r>
    </w:p>
    <w:p>
      <w:r>
        <w:br w:type="page"/>
      </w:r>
    </w:p>
    <w:p>
      <w:pPr>
        <w:pStyle w:val="Heading1"/>
      </w:pPr>
      <w:r>
        <w:t>9. 功能验收清单</w:t>
      </w:r>
    </w:p>
    <w:p>
      <w:pPr>
        <w:spacing w:after="200"/>
      </w:pPr>
      <w:r>
        <w:t>以下验收项与赛题提交材料序号（1）直接对应，可用于队内走查。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688"/>
        <w:gridCol w:w="1728"/>
      </w:tblGrid>
      <w:tr>
        <w:trPr>
          <w:trHeight w:hRule="atLeast" w:val="547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判定标准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当前状态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完整流程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开始→自适应出题→实操任务→评分→报告生成均有对应页面与接口</w:t>
            </w:r>
          </w:p>
        </w:tc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用户交互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题号导航、阶段解锁、三态反馈、即时解析、继续作答可用</w:t>
            </w:r>
          </w:p>
        </w:tc>
        <w:tc>
          <w:tcPr>
            <w:tcW w:type="dxa" w:w="172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六维题例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每维≥15题，包含基础、进阶及非客观任务示例</w:t>
            </w:r>
          </w:p>
        </w:tc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报告输出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雷达图、维度分、置信度、证据、建议、历次记录</w:t>
            </w:r>
          </w:p>
        </w:tc>
        <w:tc>
          <w:tcPr>
            <w:tcW w:type="dxa" w:w="172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教师管理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班级看板、题库、复核、统计、导入导出受鉴权保护</w:t>
            </w:r>
          </w:p>
        </w:tc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百宝箱评分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正式 Token、结构化输出、异常降级、人工一致性验证</w:t>
            </w:r>
          </w:p>
        </w:tc>
        <w:tc>
          <w:tcPr>
            <w:tcW w:type="dxa" w:w="172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待接入/待验证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真实效度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≥30名学员、教师双评、Kappa/相关性/区分度分析</w:t>
            </w:r>
          </w:p>
        </w:tc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待真实试测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提交表述建议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文档与答辩中可展示“当前系统完整可运行、非百宝箱功能已实现”；不得把本地量表初评描述为已验证的大模型自动评分，也不得把合成模拟结果描述为真实准确率。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000000"/>
        <w:sz w:val="17"/>
      </w:rPr>
      <w:t xml:space="preserve">A01 · AI能力测评智能体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000000"/>
        <w:sz w:val="17"/>
      </w:rPr>
      <w:t>01 详细功能设计文档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AI能力测评智能体——详细功能设计文档</dc:title>
  <dc:subject>2026数字马力杯A01项目提交材料</dc:subject>
  <dc:creator>python-docx</dc:creator>
  <cp:keywords>A01, AI能力测评, 自适应测评, 教育评价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