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  <w:r>
        <w:rPr>
          <w:rFonts w:ascii="Calibri" w:hAnsi="Calibri" w:eastAsia="Microsoft YaHei"/>
          <w:b/>
          <w:color w:val="000000"/>
          <w:sz w:val="22"/>
        </w:rPr>
        <w:t>A01  |  AI 能力测评智能体</w:t>
      </w:r>
    </w:p>
    <w:p>
      <w:pPr>
        <w:pStyle w:val="Title"/>
        <w:spacing w:after="200"/>
      </w:pPr>
      <w:r>
        <w:t>技术架构、核心代码与关键技术选型说明</w:t>
      </w:r>
    </w:p>
    <w:p>
      <w:pPr>
        <w:pStyle w:val="Subtitle"/>
        <w:spacing w:after="400"/>
      </w:pPr>
      <w:r>
        <w:t>三角色架构、测评引擎、百宝箱、权限、证据链与数据存储</w:t>
      </w:r>
    </w:p>
    <w:p>
      <w:r>
        <w:br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材料序号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DE5E8"/>
            </w:tcBorders>
          </w:tcPr>
          <w:p>
            <w:r>
              <w:t>（2）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项目名称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DE5E8"/>
            </w:tcBorders>
          </w:tcPr>
          <w:p>
            <w:r>
              <w:t>AI 能力测评智能体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赛题方向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DE5E8"/>
            </w:tcBorders>
          </w:tcPr>
          <w:p>
            <w:r>
              <w:t>人工智能教育评价、技能测评与学习路径规划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文档状态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DE5E8"/>
            </w:tcBorders>
          </w:tcPr>
          <w:p>
            <w:r>
              <w:t>提交版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版本日期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DE5E8"/>
            </w:tcBorders>
          </w:tcPr>
          <w:p>
            <w:r>
              <w:t>2026年8月17日</w:t>
            </w:r>
          </w:p>
        </w:tc>
      </w:tr>
    </w:tbl>
    <w:p>
      <w:r>
        <w:br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r>
              <w:rPr>
                <w:rFonts w:ascii="Calibri" w:hAnsi="Calibri" w:eastAsia="Microsoft YaHei"/>
                <w:b/>
                <w:color w:val="000000"/>
              </w:rPr>
              <w:t xml:space="preserve">范围说明  </w:t>
            </w:r>
            <w:r>
              <w:rPr>
                <w:rFonts w:ascii="Calibri" w:hAnsi="Calibri" w:eastAsia="Microsoft YaHei"/>
                <w:color w:val="000000"/>
                <w:sz w:val="19"/>
              </w:rPr>
              <w:t>本文基于当前可运行版本撰写。百宝箱双智能体已发布并通过真实接口验证；真实学员效度、教师双评和生产级身份体系仍按未完成或部分完成标注。</w:t>
            </w:r>
          </w:p>
        </w:tc>
      </w:tr>
    </w:tbl>
    <w:p>
      <w:r>
        <w:br w:type="page"/>
      </w:r>
    </w:p>
    <w:p>
      <w:pPr>
        <w:pStyle w:val="Heading1"/>
      </w:pPr>
      <w:r>
        <w:t>1. 架构目标</w:t>
      </w:r>
    </w:p>
    <w:p>
      <w:pPr>
        <w:spacing w:after="200"/>
      </w:pPr>
      <w:r>
        <w:t>以一套 FastAPI 平台承载学生、教师、企业三类业务角色。当前单机版本以 SQLite 支撑竞赛原型；通过角色隔离、百宝箱评分适配、匿名聚合、授权岗位参考和过程证据链形成可运行闭环。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620"/>
        <w:gridCol w:w="2620"/>
        <w:gridCol w:w="2606"/>
      </w:tblGrid>
      <w:tr>
        <w:trPr>
          <w:trHeight w:hRule="atLeast"/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角色交互层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学生：测评/成长/授权匹配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教师：题库/复核/教学分析</w:t>
            </w:r>
          </w:p>
        </w:tc>
        <w:tc>
          <w:tcPr>
            <w:tcW w:type="dxa" w:w="2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企业：岗位模板/匿名洞察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  <w:tc>
          <w:tcPr>
            <w:tcW w:type="dxa" w:w="2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权限与接口层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学生会话 UUID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X-Admin-Key 教师权限</w:t>
            </w:r>
          </w:p>
        </w:tc>
        <w:tc>
          <w:tcPr>
            <w:tcW w:type="dxa" w:w="2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X-Enterprise-Key 企业权限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  <w:tc>
          <w:tcPr>
            <w:tcW w:type="dxa" w:w="2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领域服务层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自适应测评与报告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百宝箱评分/过程证据/人工复核</w:t>
            </w:r>
          </w:p>
        </w:tc>
        <w:tc>
          <w:tcPr>
            <w:tcW w:type="dxa" w:w="2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岗位模板与隐私阈值聚合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  <w:tc>
          <w:tcPr>
            <w:tcW w:type="dxa" w:w="2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数据层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SQLite 业务记录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96题种子与版本</w:t>
            </w:r>
          </w:p>
        </w:tc>
        <w:tc>
          <w:tcPr>
            <w:tcW w:type="dxa" w:w="2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对话/证据/授权/岗位模板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外部智能体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百宝箱评分智能体（已发布）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题库教研智能体（已发布）</w:t>
            </w:r>
          </w:p>
        </w:tc>
        <w:tc>
          <w:tcPr>
            <w:tcW w:type="dxa" w:w="2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异常降级 / 人工复核</w:t>
            </w:r>
          </w:p>
        </w:tc>
      </w:tr>
    </w:tbl>
    <w:p>
      <w:pPr>
        <w:jc w:val="center"/>
      </w:pPr>
      <w:r>
        <w:rPr>
          <w:rFonts w:ascii="Calibri" w:hAnsi="Calibri" w:eastAsia="Microsoft YaHei"/>
          <w:color w:val="000000"/>
          <w:sz w:val="17"/>
        </w:rPr>
        <w:t>图 1  一套平台、三类业务角色的当前系统架构（Word表格绘制，可编辑）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84"/>
        <w:gridCol w:w="3168"/>
        <w:gridCol w:w="4608"/>
      </w:tblGrid>
      <w:tr>
        <w:trPr>
          <w:trHeight w:hRule="atLeast" w:val="547"/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层次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组件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职责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交互层</w:t>
            </w:r>
          </w:p>
        </w:tc>
        <w:tc>
          <w:tcPr>
            <w:tcW w:type="dxa" w:w="316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原生HTML/CSS/JavaScript</w:t>
            </w:r>
          </w:p>
        </w:tc>
        <w:tc>
          <w:tcPr>
            <w:tcW w:type="dxa" w:w="460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学生测评/成长/授权匹配；教师教研；企业岗位模板与匿名洞察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接口与权限</w:t>
            </w:r>
          </w:p>
        </w:tc>
        <w:tc>
          <w:tcPr>
            <w:tcW w:type="dxa" w:w="316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FastAPI + Pydantic</w:t>
            </w:r>
          </w:p>
        </w:tc>
        <w:tc>
          <w:tcPr>
            <w:tcW w:type="dxa" w:w="460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UUID学生会话、教师密钥、企业独立密钥、输入校验与导出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领域层</w:t>
            </w:r>
          </w:p>
        </w:tc>
        <w:tc>
          <w:tcPr>
            <w:tcW w:type="dxa" w:w="316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AdaptiveTestEngine / LLMScorer / enterprise</w:t>
            </w:r>
          </w:p>
        </w:tc>
        <w:tc>
          <w:tcPr>
            <w:tcW w:type="dxa" w:w="460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自适应、百宝箱评分与降级、岗位匹配、隐私阈值、结构化引导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持久层</w:t>
            </w:r>
          </w:p>
        </w:tc>
        <w:tc>
          <w:tcPr>
            <w:tcW w:type="dxa" w:w="316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sqlite3 + JSON题库 + evidence</w:t>
            </w:r>
          </w:p>
        </w:tc>
        <w:tc>
          <w:tcPr>
            <w:tcW w:type="dxa" w:w="460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会话/答案/版本/复核/反馈/授权/对话/证据/岗位模板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外部能力</w:t>
            </w:r>
          </w:p>
        </w:tc>
        <w:tc>
          <w:tcPr>
            <w:tcW w:type="dxa" w:w="316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百宝箱双智能体 / Responses兼容通道</w:t>
            </w:r>
          </w:p>
        </w:tc>
        <w:tc>
          <w:tcPr>
            <w:tcW w:type="dxa" w:w="460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评分智能体与题库教研智能体已发布并通过真实接口验证</w:t>
            </w:r>
          </w:p>
        </w:tc>
      </w:tr>
    </w:tbl>
    <w:p>
      <w:pPr>
        <w:spacing w:after="20"/>
      </w:pPr>
    </w:p>
    <w:p/>
    <w:p>
      <w:pPr>
        <w:pStyle w:val="Heading1"/>
      </w:pPr>
      <w:r>
        <w:t>2. 关键技术选型</w:t>
      </w:r>
    </w:p>
    <w:p>
      <w:pPr>
        <w:spacing w:after="200"/>
      </w:pPr>
      <w:r>
        <w:t>选型优先保证竞赛交付阶段的可启动与低依赖，同时明确生产化升级路径。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5"/>
        <w:gridCol w:w="3024"/>
        <w:gridCol w:w="2232"/>
        <w:gridCol w:w="2448"/>
      </w:tblGrid>
      <w:tr>
        <w:trPr>
          <w:trHeight w:hRule="atLeast" w:val="547"/>
          <w:cantSplit/>
        </w:trP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技术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采用原因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局限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演进路径</w:t>
            </w:r>
          </w:p>
        </w:tc>
      </w:tr>
      <w:tr>
        <w:trPr>
          <w:trHeight w:hRule="atLeast"/>
          <w:cantSplit/>
        </w:trPr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FastAPI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类型校验清晰、开发效率高、自带OpenAPI文档</w:t>
            </w:r>
          </w:p>
        </w:tc>
        <w:tc>
          <w:tcPr>
            <w:tcW w:type="dxa" w:w="223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当前为单体服务</w:t>
            </w:r>
          </w:p>
        </w:tc>
        <w:tc>
          <w:tcPr>
            <w:tcW w:type="dxa" w:w="244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按机构/测评/题库服务拆分或保持模块化单体</w:t>
            </w:r>
          </w:p>
        </w:tc>
      </w:tr>
      <w:tr>
        <w:trPr>
          <w:trHeight w:hRule="atLeast"/>
          <w:cantSplit/>
        </w:trPr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原生Web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无构建链、部署简单、局域网/隧道即可访问</w:t>
            </w:r>
          </w:p>
        </w:tc>
        <w:tc>
          <w:tcPr>
            <w:tcW w:type="dxa" w:w="223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复杂状态管理扩展成本较高</w:t>
            </w:r>
          </w:p>
        </w:tc>
        <w:tc>
          <w:tcPr>
            <w:tcW w:type="dxa" w:w="244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需要时迁移Vue/React并复用现有REST API</w:t>
            </w:r>
          </w:p>
        </w:tc>
      </w:tr>
      <w:tr>
        <w:trPr>
          <w:trHeight w:hRule="atLeast"/>
          <w:cantSplit/>
        </w:trPr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SQLite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零运维、事务可靠、适合单机演示与小样本试测</w:t>
            </w:r>
          </w:p>
        </w:tc>
        <w:tc>
          <w:tcPr>
            <w:tcW w:type="dxa" w:w="223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并发写入与多租户能力有限</w:t>
            </w:r>
          </w:p>
        </w:tc>
        <w:tc>
          <w:tcPr>
            <w:tcW w:type="dxa" w:w="244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PostgreSQL + 连接池 + 迁移脚本</w:t>
            </w:r>
          </w:p>
        </w:tc>
      </w:tr>
      <w:tr>
        <w:trPr>
          <w:trHeight w:hRule="atLeast"/>
          <w:cantSplit/>
        </w:trPr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JSON题库种子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便于团队审阅、版本管理和批量导入</w:t>
            </w:r>
          </w:p>
        </w:tc>
        <w:tc>
          <w:tcPr>
            <w:tcW w:type="dxa" w:w="223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无法独立完成发布审批</w:t>
            </w:r>
          </w:p>
        </w:tc>
        <w:tc>
          <w:tcPr>
            <w:tcW w:type="dxa" w:w="244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题库数据库化、草稿/审核/发布工作流</w:t>
            </w:r>
          </w:p>
        </w:tc>
      </w:tr>
      <w:tr>
        <w:trPr>
          <w:trHeight w:hRule="atLeast"/>
          <w:cantSplit/>
        </w:trPr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百宝箱 + 规则降级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真实智能体接口已通；故障透明降级；避免评分链路中断</w:t>
            </w:r>
          </w:p>
        </w:tc>
        <w:tc>
          <w:tcPr>
            <w:tcW w:type="dxa" w:w="223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接入成功不等同评分效度已证实</w:t>
            </w:r>
          </w:p>
        </w:tc>
        <w:tc>
          <w:tcPr>
            <w:tcW w:type="dxa" w:w="244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真实双评、量表校准、调用审计与抽检</w:t>
            </w:r>
          </w:p>
        </w:tc>
      </w:tr>
      <w:tr>
        <w:trPr>
          <w:trHeight w:hRule="atLeast"/>
          <w:cantSplit/>
        </w:trPr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Canvas/CSS可视化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无外部图表依赖、加载稳定</w:t>
            </w:r>
          </w:p>
        </w:tc>
        <w:tc>
          <w:tcPr>
            <w:tcW w:type="dxa" w:w="223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复杂分析图扩展有限</w:t>
            </w:r>
          </w:p>
        </w:tc>
        <w:tc>
          <w:tcPr>
            <w:tcW w:type="dxa" w:w="244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按需接入ECharts并保留无障碍数据表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left w:val="single" w:sz="18" w:color="000000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 xml:space="preserve">开源与依赖说明  </w:t>
            </w:r>
            <w:r>
              <w:rPr>
                <w:rFonts w:ascii="Calibri" w:hAnsi="Calibri" w:eastAsia="Microsoft YaHei"/>
                <w:color w:val="000000"/>
                <w:sz w:val="19"/>
              </w:rPr>
              <w:t>核心业务逻辑为项目自研；使用 FastAPI、Pydantic、Uvicorn 等开源基础库提供 Web 服务能力。正式提交时应在 requirements 与项目说明中保留依赖名称、版本和用途。</w:t>
            </w:r>
          </w:p>
        </w:tc>
      </w:tr>
    </w:tbl>
    <w:p>
      <w:pPr>
        <w:spacing w:after="20"/>
      </w:pPr>
    </w:p>
    <w:p/>
    <w:p>
      <w:pPr>
        <w:pStyle w:val="Heading1"/>
      </w:pPr>
      <w:r>
        <w:t>3. 自适应测评引擎设计</w:t>
      </w:r>
    </w:p>
    <w:p>
      <w:pPr>
        <w:spacing w:after="200"/>
      </w:pPr>
      <w:r>
        <w:t>自适应机制不是纯随机抽题，而是“维度 × 题型 × 难度”的分层随机、同场去重与低置信度补测。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5256"/>
        <w:gridCol w:w="2304"/>
      </w:tblGrid>
      <w:tr>
        <w:trPr>
          <w:trHeight w:hRule="atLeast" w:val="547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阶段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选题规则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目的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初测 1–6</w:t>
            </w:r>
          </w:p>
        </w:tc>
        <w:tc>
          <w:tcPr>
            <w:tcW w:type="dxa" w:w="525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六个维度轮转，各抽1道难度1选择题</w:t>
            </w:r>
          </w:p>
        </w:tc>
        <w:tc>
          <w:tcPr>
            <w:tcW w:type="dxa" w:w="230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快速建立六维基础证据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初测 7–12</w:t>
            </w:r>
          </w:p>
        </w:tc>
        <w:tc>
          <w:tcPr>
            <w:tcW w:type="dxa" w:w="525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六个维度轮转，各抽1道难度2选择题</w:t>
            </w:r>
          </w:p>
        </w:tc>
        <w:tc>
          <w:tcPr>
            <w:tcW w:type="dxa" w:w="230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验证情境应用能力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自适应客观题</w:t>
            </w:r>
          </w:p>
        </w:tc>
        <w:tc>
          <w:tcPr>
            <w:tcW w:type="dxa" w:w="525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按置信度和得分排序维度；分数&lt;45选难度1，45–74选难度2，≥75选难度3</w:t>
            </w:r>
          </w:p>
        </w:tc>
        <w:tc>
          <w:tcPr>
            <w:tcW w:type="dxa" w:w="230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向薄弱项和证据不足维度补测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末段任务</w:t>
            </w:r>
          </w:p>
        </w:tc>
        <w:tc>
          <w:tcPr>
            <w:tcW w:type="dxa" w:w="525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至少1道开放题 + 1道实操题；按排序后的维度选择</w:t>
            </w:r>
          </w:p>
        </w:tc>
        <w:tc>
          <w:tcPr>
            <w:tcW w:type="dxa" w:w="230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补充高阶、过程性和表达证据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完成判定</w:t>
            </w:r>
          </w:p>
        </w:tc>
        <w:tc>
          <w:tcPr>
            <w:tcW w:type="dxa" w:w="525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达到目标题量，且开放题和实操题均已完成</w:t>
            </w:r>
          </w:p>
        </w:tc>
        <w:tc>
          <w:tcPr>
            <w:tcW w:type="dxa" w:w="230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防止只依赖选择题结束测评</w:t>
            </w:r>
          </w:p>
        </w:tc>
      </w:tr>
    </w:tbl>
    <w:p>
      <w:pPr>
        <w:spacing w:after="20"/>
      </w:pPr>
    </w:p>
    <w:p>
      <w:pPr>
        <w:pStyle w:val="Heading3"/>
      </w:pPr>
      <w:r>
        <w:t>3.1 核心代码示例：分阶段题组生成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00000"/>
                <w:sz w:val="16"/>
              </w:rPr>
              <w:t>initial_target = min(12, self.state["target_questions"] - 2)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>while len(slots) &lt; initial_target: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index = len(slots)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dimension = DIMENSIONS[index % len(DIMENSIONS)]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difficulty = 1 if index &lt; 6 else 2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question_id = self._select_candidate(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excluded, dimension, "single_choice", difficulty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slots.append(question_id)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>ranked_dimensions = sorted(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DIMENSIONS,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key=lambda key: (self.confidence(key), self.state["scores"][key]),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>)</w:t>
            </w:r>
          </w:p>
        </w:tc>
      </w:tr>
    </w:tbl>
    <w:p>
      <w:pPr>
        <w:spacing w:after="140"/>
      </w:pPr>
      <w:r>
        <w:rPr>
          <w:rFonts w:ascii="Calibri" w:hAnsi="Calibri" w:eastAsia="Microsoft YaHei"/>
          <w:i/>
          <w:color w:val="000000"/>
          <w:sz w:val="17"/>
        </w:rPr>
        <w:t>来源：algorithm/adaptive_test.py。先完成六维覆盖，再以低置信度和低分优先生成后续题组。</w:t>
      </w:r>
    </w:p>
    <w:p>
      <w:pPr>
        <w:pStyle w:val="Heading3"/>
      </w:pPr>
      <w:r>
        <w:t>3.2 核心代码示例：难度与置信度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00000"/>
                <w:sz w:val="16"/>
              </w:rPr>
              <w:t>def _target_difficulty(self, dimension: str) -&gt; int: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score = self.state["scores"][dimension]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return 1 if score &lt; 45 else 2 if score &lt; 75 else 3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>def confidence(self, dimension: str) -&gt; float: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stats = self.state["dimension_stats"][dimension]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information = 1 - math.exp(-stats["weighted_possible"] / 2.5)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decisiveness = 0.8 + min(0.2, abs(accuracy - 0.5) * 0.4)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return round(min(0.99, information * decisiveness), 3)</w:t>
            </w:r>
          </w:p>
        </w:tc>
      </w:tr>
    </w:tbl>
    <w:p>
      <w:pPr>
        <w:spacing w:after="140"/>
      </w:pPr>
      <w:r>
        <w:rPr>
          <w:rFonts w:ascii="Calibri" w:hAnsi="Calibri" w:eastAsia="Microsoft YaHei"/>
          <w:i/>
          <w:color w:val="000000"/>
          <w:sz w:val="17"/>
        </w:rPr>
        <w:t>置信度表示当前证据量与表现区分度，不等同于统计置信区间；真实部署前需用学员数据校准。</w:t>
      </w:r>
    </w:p>
    <w:p/>
    <w:p>
      <w:pPr>
        <w:pStyle w:val="Heading1"/>
      </w:pPr>
      <w:r>
        <w:t>4. 评分引擎与大模型调用</w:t>
      </w:r>
    </w:p>
    <w:p>
      <w:pPr>
        <w:spacing w:after="200"/>
      </w:pPr>
      <w:r>
        <w:t>评分适配器把客观题、开放题/实操题和人工复核分为三条路径。外部模型仅负责生成结构化初评，最终结论仍受量表、校验与人工复核约束。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84"/>
        <w:gridCol w:w="3456"/>
        <w:gridCol w:w="2376"/>
        <w:gridCol w:w="1944"/>
      </w:tblGrid>
      <w:tr>
        <w:trPr>
          <w:trHeight w:hRule="atLeast" w:val="547"/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路径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执行方式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异常处理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审计字段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客观题</w:t>
            </w:r>
          </w:p>
        </w:tc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题目答案精确匹配</w:t>
            </w:r>
          </w:p>
        </w:tc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无模型依赖</w:t>
            </w:r>
          </w:p>
        </w:tc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question_id、answer、score、elapsed_seconds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本地初评</w:t>
            </w:r>
          </w:p>
        </w:tc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关键词覆盖65% + 长度20% + 结构15%</w:t>
            </w:r>
          </w:p>
        </w:tc>
        <w:tc>
          <w:tcPr>
            <w:tcW w:type="dxa" w:w="237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始终 needs_review=true</w:t>
            </w:r>
          </w:p>
        </w:tc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rubric_met、keyword_evidence、feedback、model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远程模型</w:t>
            </w:r>
          </w:p>
        </w:tc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兼容 Responses API，要求JSON对象输出</w:t>
            </w:r>
          </w:p>
        </w:tc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超时/解析失败降级本地量表并记录 warning</w:t>
            </w:r>
          </w:p>
        </w:tc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model、score、rubric_met、feedback、needs_review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人工复核</w:t>
            </w:r>
          </w:p>
        </w:tc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两名评审独立评分；分歧时裁决</w:t>
            </w:r>
          </w:p>
        </w:tc>
        <w:tc>
          <w:tcPr>
            <w:tcW w:type="dxa" w:w="237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保留各评审原始结果</w:t>
            </w:r>
          </w:p>
        </w:tc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reviewer、score、comment、rubric、resolver</w:t>
            </w:r>
          </w:p>
        </w:tc>
      </w:tr>
    </w:tbl>
    <w:p>
      <w:pPr>
        <w:spacing w:after="20"/>
      </w:pPr>
    </w:p>
    <w:p>
      <w:pPr>
        <w:pStyle w:val="Heading3"/>
      </w:pPr>
      <w:r>
        <w:t>4.1 核心代码示例：百宝箱优先与透明降级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00000"/>
                <w:sz w:val="16"/>
              </w:rPr>
              <w:t>def score(self, question: dict, answer: str) -&gt; dict: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if self.tbox_configured: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try: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    return self._tbox_score(question, answer)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except Exception as exc: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    result = self._rubric_score(question, answer)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    result["warning"] = f"百宝箱调用失败，已降级：{type(exc).__name__}"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    return result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return self._rubric_score(question, answer)</w:t>
            </w:r>
          </w:p>
        </w:tc>
      </w:tr>
    </w:tbl>
    <w:p>
      <w:pPr>
        <w:spacing w:after="140"/>
      </w:pPr>
      <w:r>
        <w:rPr>
          <w:rFonts w:ascii="Calibri" w:hAnsi="Calibri" w:eastAsia="Microsoft YaHei"/>
          <w:i/>
          <w:color w:val="000000"/>
          <w:sz w:val="17"/>
        </w:rPr>
        <w:t>来源：llm/scorer.py。系统不会把降级结果伪装成真实模型评分。</w:t>
      </w:r>
    </w:p>
    <w:p>
      <w:pPr>
        <w:pStyle w:val="Heading3"/>
      </w:pPr>
      <w:r>
        <w:t>4.2 核心代码示例：百宝箱 /api/chat 请求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00000"/>
                <w:sz w:val="16"/>
              </w:rPr>
              <w:t>body = json.dumps({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"appId": self.tbox_app_id,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"query": json.dumps(prompt, ensure_ascii=False),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"userId": f"a01-score-{uuid.uuid4().hex}",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"stream": False,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>}).encode("utf-8")</w:t>
            </w:r>
          </w:p>
        </w:tc>
      </w:tr>
    </w:tbl>
    <w:p>
      <w:pPr>
        <w:spacing w:after="140"/>
      </w:pPr>
      <w:r>
        <w:rPr>
          <w:rFonts w:ascii="Calibri" w:hAnsi="Calibri" w:eastAsia="Microsoft YaHei"/>
          <w:i/>
          <w:color w:val="000000"/>
          <w:sz w:val="17"/>
        </w:rPr>
        <w:t>模型输入包含题目、评分点、满分与学员作答；输出限定为结构化 JSON，便于校验和留痕。</w:t>
      </w:r>
    </w:p>
    <w:p>
      <w:pPr>
        <w:pStyle w:val="Heading2"/>
      </w:pPr>
      <w:r>
        <w:t>4.3 百宝箱接入实现</w:t>
      </w:r>
    </w:p>
    <w:p>
      <w:pPr>
        <w:pStyle w:val="ListNumber"/>
        <w:numPr>
          <w:ilvl w:val="0"/>
          <w:numId w:val="10"/>
        </w:numPr>
      </w:pPr>
      <w:r>
        <w:t>已创建并发布评分智能体（APP ID：202608AP95fB21469777）与题库教研智能体（APP ID：202608AP9YhY21462248）。</w:t>
      </w:r>
    </w:p>
    <w:p>
      <w:pPr>
        <w:pStyle w:val="ListNumber"/>
        <w:numPr>
          <w:ilvl w:val="0"/>
          <w:numId w:val="10"/>
        </w:numPr>
      </w:pPr>
      <w:r>
        <w:t>llm/scorer.py 已实现 /api/chat 调用，并保持统一 score(question, answer) 返回结构。</w:t>
      </w:r>
    </w:p>
    <w:p>
      <w:pPr>
        <w:pStyle w:val="ListNumber"/>
        <w:numPr>
          <w:ilvl w:val="0"/>
          <w:numId w:val="10"/>
        </w:numPr>
      </w:pPr>
      <w:r>
        <w:t>使用环境变量/密钥管理服务注入 Token；禁止提交到代码仓库或写入数据库。</w:t>
      </w:r>
    </w:p>
    <w:p>
      <w:pPr>
        <w:pStyle w:val="ListNumber"/>
        <w:numPr>
          <w:ilvl w:val="0"/>
          <w:numId w:val="10"/>
        </w:numPr>
      </w:pPr>
      <w:r>
        <w:t>对 score、rubric_met、feedback、needs_review 做JSON Schema校验，并限制分数范围。</w:t>
      </w:r>
    </w:p>
    <w:p>
      <w:pPr>
        <w:pStyle w:val="ListNumber"/>
        <w:numPr>
          <w:ilvl w:val="0"/>
          <w:numId w:val="10"/>
        </w:numPr>
      </w:pPr>
      <w:r>
        <w:t>设置60秒超时、独立userId和失败降级；置信度低于0.75时强制进入人工复核。</w:t>
      </w:r>
    </w:p>
    <w:p>
      <w:pPr>
        <w:pStyle w:val="ListNumber"/>
        <w:numPr>
          <w:ilvl w:val="0"/>
          <w:numId w:val="10"/>
        </w:numPr>
      </w:pPr>
      <w:r>
        <w:t>使用不少于30名真实学员、两名教师双评样本，计算模型—人工相关性、加权Kappa和分歧分布。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  <w:tcBorders>
              <w:left w:val="single" w:sz="18" w:color="000000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 xml:space="preserve">当前状态  </w:t>
            </w:r>
            <w:r>
              <w:rPr>
                <w:rFonts w:ascii="Calibri" w:hAnsi="Calibri" w:eastAsia="Microsoft YaHei"/>
                <w:color w:val="000000"/>
                <w:sz w:val="19"/>
              </w:rPr>
              <w:t>双智能体已发布，评分和题库生成均完成真实接口验证。运行时未注入 TBOX_TOKEN/TBOX_APP_ID 时，/api/status 会如实返回 not-configured 与 local-rubric；接入成功仍不等同真实评分效度已完成验证。</w:t>
            </w:r>
          </w:p>
        </w:tc>
      </w:tr>
    </w:tbl>
    <w:p>
      <w:pPr>
        <w:spacing w:after="20"/>
      </w:pPr>
    </w:p>
    <w:p>
      <w:pPr>
        <w:pStyle w:val="Heading2"/>
      </w:pPr>
      <w:r>
        <w:t>4.4 核心代码示例：企业隐私阈值与授权匹配</w:t>
      </w:r>
    </w:p>
    <w:p>
      <w:pPr>
        <w:pStyle w:val="Heading3"/>
      </w:pPr>
      <w:r>
        <w:t>匿名群体数据门槛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00000"/>
                <w:sz w:val="16"/>
              </w:rPr>
              <w:t>if count &lt; minimum_group_size: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return {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"eligible": False,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"sample_size": count,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"dimension_averages": {},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"notice": "样本不足，不展示群体统计",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}</w:t>
            </w:r>
          </w:p>
        </w:tc>
      </w:tr>
    </w:tbl>
    <w:p>
      <w:pPr>
        <w:spacing w:after="140"/>
      </w:pPr>
      <w:r>
        <w:rPr>
          <w:rFonts w:ascii="Calibri" w:hAnsi="Calibri" w:eastAsia="Microsoft YaHei"/>
          <w:i/>
          <w:color w:val="000000"/>
          <w:sz w:val="17"/>
        </w:rPr>
        <w:t>来源：backend/database.py。企业端在样本不足时不返回可用于身份推断的维度统计。</w:t>
      </w:r>
    </w:p>
    <w:p>
      <w:pPr>
        <w:pStyle w:val="Heading3"/>
      </w:pPr>
      <w:r>
        <w:t>学生主动授权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00000"/>
                <w:sz w:val="16"/>
              </w:rPr>
              <w:t>if not request.authorized: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return {"authorized": False, "matches": []}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>scores = latest_completed_scores(user_id)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>return {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"authorized": True,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"matches": score_job_matches(scores, list_job_templates()),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>}</w:t>
            </w:r>
          </w:p>
        </w:tc>
      </w:tr>
    </w:tbl>
    <w:p>
      <w:pPr>
        <w:spacing w:after="140"/>
      </w:pPr>
      <w:r>
        <w:rPr>
          <w:rFonts w:ascii="Calibri" w:hAnsi="Calibri" w:eastAsia="Microsoft YaHei"/>
          <w:i/>
          <w:color w:val="000000"/>
          <w:sz w:val="17"/>
        </w:rPr>
        <w:t>来源：backend/main.py。个人匹配只返回学生端，企业接口没有访问个人结果的路由。</w:t>
      </w:r>
    </w:p>
    <w:p/>
    <w:p>
      <w:pPr>
        <w:pStyle w:val="Heading1"/>
      </w:pPr>
      <w:r>
        <w:t>5. 数据存储与追溯</w:t>
      </w:r>
    </w:p>
    <w:p>
      <w:pPr>
        <w:spacing w:after="200"/>
      </w:pPr>
      <w:r>
        <w:t>SQLite 存储学员、会话、作答、题库版本、人工复核、反馈、岗位模板、授权、过程对话和证据元数据。证据文件按测评隔离存储并记录 SHA-256 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44"/>
        <w:gridCol w:w="792"/>
        <w:gridCol w:w="2376"/>
        <w:gridCol w:w="792"/>
        <w:gridCol w:w="3355"/>
      </w:tblGrid>
      <w:tr>
        <w:trPr>
          <w:trHeight w:hRule="atLeast"/>
          <w:cantSplit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users</w:t>
              <w:br/>
              <w:t>学员/班级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 → N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tests</w:t>
              <w:br/>
              <w:t>测评会话/引擎状态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 → N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answers</w:t>
              <w:br/>
              <w:t>作答/得分/用时</w:t>
            </w:r>
          </w:p>
        </w:tc>
      </w:tr>
      <w:tr>
        <w:trPr>
          <w:trHeight w:hRule="atLeast"/>
          <w:cantSplit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job_match_consents</w:t>
              <w:br/>
              <w:t>个人授权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dialogue_turns</w:t>
              <w:br/>
              <w:t>过程引导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evidence_files</w:t>
              <w:br/>
              <w:t>文件摘要/路径</w:t>
            </w:r>
          </w:p>
        </w:tc>
      </w:tr>
      <w:tr>
        <w:trPr>
          <w:trHeight w:hRule="atLeast"/>
          <w:cantSplit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test_feedback</w:t>
              <w:br/>
              <w:t>体验与歧义反馈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question_items</w:t>
              <w:br/>
              <w:t>题目当前版本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 → N</w:t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question_versions</w:t>
              <w:br/>
              <w:t>历史版本/操作</w:t>
            </w:r>
          </w:p>
        </w:tc>
      </w:tr>
      <w:tr>
        <w:trPr>
          <w:trHeight w:hRule="atLeast"/>
          <w:cantSplit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job_templates</w:t>
              <w:br/>
              <w:t>岗位权重/门槛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题目ID → answers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3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human_reviews / review_resolutions</w:t>
              <w:br/>
              <w:t>双评与争议裁决</w:t>
            </w:r>
          </w:p>
        </w:tc>
      </w:tr>
    </w:tbl>
    <w:p>
      <w:pPr>
        <w:jc w:val="center"/>
      </w:pPr>
      <w:r>
        <w:rPr>
          <w:rFonts w:ascii="Calibri" w:hAnsi="Calibri" w:eastAsia="Microsoft YaHei"/>
          <w:color w:val="000000"/>
          <w:sz w:val="17"/>
        </w:rPr>
        <w:t>图 2  核心数据实体与追溯关系（Word表格绘制，可编辑）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3024"/>
        <w:gridCol w:w="4392"/>
      </w:tblGrid>
      <w:tr>
        <w:trPr>
          <w:trHeight w:hRule="atLeast" w:val="547"/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实体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主键/约束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关键内容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users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id UUID</w:t>
            </w:r>
          </w:p>
        </w:tc>
        <w:tc>
          <w:tcPr>
            <w:tcW w:type="dxa" w:w="439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姓名、班级/团队、创建时间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tests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id UUID；user_id外键</w:t>
            </w:r>
          </w:p>
        </w:tc>
        <w:tc>
          <w:tcPr>
            <w:tcW w:type="dxa" w:w="439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状态、目标题量、state_json、开始/完成时间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answers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自增ID；(test_id, question_id)唯一</w:t>
            </w:r>
          </w:p>
        </w:tc>
        <w:tc>
          <w:tcPr>
            <w:tcW w:type="dxa" w:w="439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原始答案、维度、题型、难度、得分、用时、反馈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question_items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题目ID</w:t>
            </w:r>
          </w:p>
        </w:tc>
        <w:tc>
          <w:tcPr>
            <w:tcW w:type="dxa" w:w="439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当前data_json、启停、版本、来源、更新时间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question_versions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自增ID</w:t>
            </w:r>
          </w:p>
        </w:tc>
        <w:tc>
          <w:tcPr>
            <w:tcW w:type="dxa" w:w="439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题目历史JSON、动作、操作者、时间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human_reviews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(answer_id, reviewer)唯一</w:t>
            </w:r>
          </w:p>
        </w:tc>
        <w:tc>
          <w:tcPr>
            <w:tcW w:type="dxa" w:w="439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独立评分、评语、评分量表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review_resolutions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answer_id唯一</w:t>
            </w:r>
          </w:p>
        </w:tc>
        <w:tc>
          <w:tcPr>
            <w:tcW w:type="dxa" w:w="439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最终裁决分、裁决人、说明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test_feedback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test_id唯一</w:t>
            </w:r>
          </w:p>
        </w:tc>
        <w:tc>
          <w:tcPr>
            <w:tcW w:type="dxa" w:w="439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体验评分、歧义题、易用性与报告反馈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job_templates / consents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岗位ID / user_id唯一</w:t>
            </w:r>
          </w:p>
        </w:tc>
        <w:tc>
          <w:tcPr>
            <w:tcW w:type="dxa" w:w="439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岗位权重与门槛；学员岗位参考授权状态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dialogue_turns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(test_id,question_id,turn_index)唯一</w:t>
            </w:r>
          </w:p>
        </w:tc>
        <w:tc>
          <w:tcPr>
            <w:tcW w:type="dxa" w:w="439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最多6轮结构化过程说明与引导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evidence_files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UUID；test_id外键</w:t>
            </w:r>
          </w:p>
        </w:tc>
        <w:tc>
          <w:tcPr>
            <w:tcW w:type="dxa" w:w="439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文件名、类型、大小、SHA-256、隔离存储路径</w:t>
            </w:r>
          </w:p>
        </w:tc>
      </w:tr>
    </w:tbl>
    <w:p>
      <w:pPr>
        <w:spacing w:after="20"/>
      </w:pPr>
    </w:p>
    <w:p>
      <w:pPr>
        <w:pStyle w:val="Heading2"/>
      </w:pPr>
      <w:r>
        <w:t>5.1 数据一致性策略</w:t>
      </w:r>
    </w:p>
    <w:p>
      <w:pPr>
        <w:pStyle w:val="ListBullet"/>
      </w:pPr>
      <w:r>
        <w:t>每次测评生成独立 UUID，避免多用户共享全局会话。</w:t>
      </w:r>
    </w:p>
    <w:p>
      <w:pPr>
        <w:pStyle w:val="ListBullet"/>
      </w:pPr>
      <w:r>
        <w:t>answers 的唯一约束阻止同一测评对同一题重复计分。</w:t>
      </w:r>
    </w:p>
    <w:p>
      <w:pPr>
        <w:pStyle w:val="ListBullet"/>
      </w:pPr>
      <w:r>
        <w:t>题目只做逻辑停用；修改、导入和启停均记录版本，历史记录可追溯。</w:t>
      </w:r>
    </w:p>
    <w:p>
      <w:pPr>
        <w:pStyle w:val="ListBullet"/>
      </w:pPr>
      <w:r>
        <w:t>提交答案与保存引擎状态均在请求链内完成；异常返回明确HTTP状态码。</w:t>
      </w:r>
    </w:p>
    <w:p>
      <w:pPr>
        <w:pStyle w:val="ListBullet"/>
      </w:pPr>
      <w:r>
        <w:t>正式多机构部署迁移 PostgreSQL，并增加数据库迁移、读写隔离、备份恢复与租户字段。</w:t>
      </w:r>
    </w:p>
    <w:p/>
    <w:p>
      <w:pPr>
        <w:pStyle w:val="Heading1"/>
      </w:pPr>
      <w:r>
        <w:t>6. 接口设计</w:t>
      </w:r>
    </w:p>
    <w:p>
      <w:pPr>
        <w:spacing w:after="200"/>
      </w:pPr>
      <w:r>
        <w:t>API 以测评会话为中心，公开接口只返回作答所需字段；答案、题库管理、复核和导出接口置于管理鉴权之后。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456"/>
        <w:gridCol w:w="3024"/>
        <w:gridCol w:w="2880"/>
      </w:tblGrid>
      <w:tr>
        <w:trPr>
          <w:trHeight w:hRule="atLeast" w:val="547"/>
          <w:cantSplit/>
        </w:trP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方法与路径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用途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主要返回/控制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GET /api/status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系统、题库与评分模式检查</w:t>
            </w:r>
          </w:p>
        </w:tc>
        <w:tc>
          <w:tcPr>
            <w:tcW w:type="dxa" w:w="288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题库统计、ready状态、scoring_mode、baibaoxiang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POST /api/test/start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创建用户与测评</w:t>
            </w:r>
          </w:p>
        </w:tc>
        <w:tc>
          <w:tcPr>
            <w:tcW w:type="dxa" w:w="288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user_id、test_id、首题、进度、题号面板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GET /api/test/{id}/palette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恢复当前题与题号状态</w:t>
            </w:r>
          </w:p>
        </w:tc>
        <w:tc>
          <w:tcPr>
            <w:tcW w:type="dxa" w:w="288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题目、进度、题号状态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POST /api/test/{id}/select/{n}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阶段内切换题号或回看已答题</w:t>
            </w:r>
          </w:p>
        </w:tc>
        <w:tc>
          <w:tcPr>
            <w:tcW w:type="dxa" w:w="288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readonly、原答案、三态、解析/量表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POST /api/answer/submit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提交并评分</w:t>
            </w:r>
          </w:p>
        </w:tc>
        <w:tc>
          <w:tcPr>
            <w:tcW w:type="dxa" w:w="288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得分、三态、解析、进度、题号面板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GET /api/report/{id}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生成完成报告</w:t>
            </w:r>
          </w:p>
        </w:tc>
        <w:tc>
          <w:tcPr>
            <w:tcW w:type="dxa" w:w="288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六维、置信度、建议、逐题复盘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GET /api/users/{id}/history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学员成长档案</w:t>
            </w:r>
          </w:p>
        </w:tc>
        <w:tc>
          <w:tcPr>
            <w:tcW w:type="dxa" w:w="288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历次完成记录与维度趋势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/api/admin/*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题库、看板、复核、反馈与导出</w:t>
            </w:r>
          </w:p>
        </w:tc>
        <w:tc>
          <w:tcPr>
            <w:tcW w:type="dxa" w:w="288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要求 X-Admin-Key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/api/enterprise/*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匿名群体洞察与岗位模板</w:t>
            </w:r>
          </w:p>
        </w:tc>
        <w:tc>
          <w:tcPr>
            <w:tcW w:type="dxa" w:w="288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要求独立 X-Enterprise-Key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POST /api/users/{id}/job-match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学员授权岗位能力参考</w:t>
            </w:r>
          </w:p>
        </w:tc>
        <w:tc>
          <w:tcPr>
            <w:tcW w:type="dxa" w:w="288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仅本人页面使用，不进入企业端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/api/dialogue /api/evidence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过程引导与多格式证据</w:t>
            </w:r>
          </w:p>
        </w:tc>
        <w:tc>
          <w:tcPr>
            <w:tcW w:type="dxa" w:w="288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轮次、类型、大小、摘要与题目关联校验</w:t>
            </w:r>
          </w:p>
        </w:tc>
      </w:tr>
    </w:tbl>
    <w:p>
      <w:pPr>
        <w:spacing w:after="20"/>
      </w:pPr>
    </w:p>
    <w:p>
      <w:pPr>
        <w:pStyle w:val="Heading2"/>
      </w:pPr>
      <w:r>
        <w:t>6.1 作答请求时序</w:t>
      </w:r>
    </w:p>
    <w:p>
      <w:pPr>
        <w:pStyle w:val="ListNumber"/>
        <w:numPr>
          <w:ilvl w:val="0"/>
          <w:numId w:val="11"/>
        </w:numPr>
      </w:pPr>
      <w:r>
        <w:t>前端提交 test_id、question_id、answer 与 elapsed_seconds。</w:t>
      </w:r>
    </w:p>
    <w:p>
      <w:pPr>
        <w:pStyle w:val="ListNumber"/>
        <w:numPr>
          <w:ilvl w:val="0"/>
          <w:numId w:val="11"/>
        </w:numPr>
      </w:pPr>
      <w:r>
        <w:t>API 从数据库加载 tests.state_json 并重建 AdaptiveTestEngine。</w:t>
      </w:r>
    </w:p>
    <w:p>
      <w:pPr>
        <w:pStyle w:val="ListNumber"/>
        <w:numPr>
          <w:ilvl w:val="0"/>
          <w:numId w:val="11"/>
        </w:numPr>
      </w:pPr>
      <w:r>
        <w:t>非客观题调用评分适配器；客观题直接进入引擎确定性评分。</w:t>
      </w:r>
    </w:p>
    <w:p>
      <w:pPr>
        <w:pStyle w:val="ListNumber"/>
        <w:numPr>
          <w:ilvl w:val="0"/>
          <w:numId w:val="11"/>
        </w:numPr>
      </w:pPr>
      <w:r>
        <w:t>引擎校验当前待答题，更新维度统计、加权分数、历史证据和题号状态。</w:t>
      </w:r>
    </w:p>
    <w:p>
      <w:pPr>
        <w:pStyle w:val="ListNumber"/>
        <w:numPr>
          <w:ilvl w:val="0"/>
          <w:numId w:val="11"/>
        </w:numPr>
      </w:pPr>
      <w:r>
        <w:t>数据库保存 answers 与最新 state_json；完成时更新 tests.status。</w:t>
      </w:r>
    </w:p>
    <w:p>
      <w:pPr>
        <w:pStyle w:val="ListNumber"/>
        <w:numPr>
          <w:ilvl w:val="0"/>
          <w:numId w:val="11"/>
        </w:numPr>
      </w:pPr>
      <w:r>
        <w:t>API 返回 submitted_status、解析、正确答案/量表、进度与题号面板。</w:t>
      </w:r>
    </w:p>
    <w:p/>
    <w:p>
      <w:pPr>
        <w:pStyle w:val="Heading1"/>
      </w:pPr>
      <w:r>
        <w:t>7. 安全、部署与可扩展性</w:t>
      </w:r>
    </w:p>
    <w:p>
      <w:pPr>
        <w:spacing w:after="200"/>
      </w:pPr>
      <w:r>
        <w:t>竞赛预测试和正式生产环境采用不同安全基线。当前临时隧道只适合队内测试，正式发布应使用固定域名、HTTPS、账号权限和备份。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456"/>
        <w:gridCol w:w="4104"/>
      </w:tblGrid>
      <w:tr>
        <w:trPr>
          <w:trHeight w:hRule="atLeast" w:val="547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主题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当前实现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生产化要求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启动</w:t>
            </w:r>
          </w:p>
        </w:tc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Windows 一键启动；Uvicorn 监听本机/局域网</w:t>
            </w:r>
          </w:p>
        </w:tc>
        <w:tc>
          <w:tcPr>
            <w:tcW w:type="dxa" w:w="410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进程托管、健康检查、日志轮转、自动重启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远程测试</w:t>
            </w:r>
          </w:p>
        </w:tc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Cloudflare Quick Tunnel 临时地址</w:t>
            </w:r>
          </w:p>
        </w:tc>
        <w:tc>
          <w:tcPr>
            <w:tcW w:type="dxa" w:w="410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固定域名、反向代理、HTTPS与访问控制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身份权限</w:t>
            </w:r>
          </w:p>
        </w:tc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学生UUID；教师和企业使用相互独立密钥</w:t>
            </w:r>
          </w:p>
        </w:tc>
        <w:tc>
          <w:tcPr>
            <w:tcW w:type="dxa" w:w="410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统一身份、细粒度RBAC、班级/机构数据隔离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数据保护</w:t>
            </w:r>
          </w:p>
        </w:tc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企业匿名阈值≥3；岗位匹配需学生授权；证据摘要</w:t>
            </w:r>
          </w:p>
        </w:tc>
        <w:tc>
          <w:tcPr>
            <w:tcW w:type="dxa" w:w="410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加密传输、备份、保留期限、撤回/删除与审计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模型调用</w:t>
            </w:r>
          </w:p>
        </w:tc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环境变量密钥；失败降级</w:t>
            </w:r>
          </w:p>
        </w:tc>
        <w:tc>
          <w:tcPr>
            <w:tcW w:type="dxa" w:w="410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密钥托管、限额、内容安全、调用审计与成本监控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扩展题型</w:t>
            </w:r>
          </w:p>
        </w:tc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图片/PDF/文本/数据证据上传已实现</w:t>
            </w:r>
          </w:p>
        </w:tc>
        <w:tc>
          <w:tcPr>
            <w:tcW w:type="dxa" w:w="410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病毒扫描、视觉模型理解与真实AI操作沙箱</w:t>
            </w:r>
          </w:p>
        </w:tc>
      </w:tr>
    </w:tbl>
    <w:p>
      <w:pPr>
        <w:spacing w:after="20"/>
      </w:pPr>
    </w:p>
    <w:p>
      <w:pPr>
        <w:pStyle w:val="Heading2"/>
      </w:pPr>
      <w:r>
        <w:t>7.1 测试与质量门槛</w:t>
      </w:r>
    </w:p>
    <w:p>
      <w:pPr>
        <w:pStyle w:val="ListBullet"/>
      </w:pPr>
      <w:r>
        <w:t>题库加载校验：ID唯一、六维有效、难度合法、选择题选项/答案完整、开放题量表完整。</w:t>
      </w:r>
    </w:p>
    <w:p>
      <w:pPr>
        <w:pStyle w:val="ListBullet"/>
      </w:pPr>
      <w:r>
        <w:t>测评就绪门槛：每维总题数≥15、客观题≥10、开放或实操题≥1。</w:t>
      </w:r>
    </w:p>
    <w:p>
      <w:pPr>
        <w:pStyle w:val="ListBullet"/>
      </w:pPr>
      <w:r>
        <w:t>21项自动化测试覆盖题库、会话隔离、自适应题组、评分、三角色权限、匿名阈值、岗位匹配、文件边界、仿真和复核流程。</w:t>
      </w:r>
    </w:p>
    <w:p>
      <w:pPr>
        <w:pStyle w:val="ListBullet"/>
      </w:pPr>
      <w:r>
        <w:t>100份分层仿真生成2500条作答；200份非客观题完成400条模拟教师评分和14条争议裁决。</w:t>
      </w:r>
    </w:p>
    <w:p>
      <w:pPr>
        <w:pStyle w:val="ListBullet"/>
      </w:pPr>
      <w:r>
        <w:t>仿真潜在能力与测评分相关0.946，但等级命中率仅31%，证明当前固定阈值需要校准；该结果不替代真实学员与教师验证。</w:t>
      </w:r>
    </w:p>
    <w:p>
      <w:pPr>
        <w:pStyle w:val="ListBullet"/>
      </w:pPr>
      <w:r>
        <w:t>正式验收前执行浏览器完整流程、并发会话、断网恢复、接口权限和数据库备份恢复测试。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left w:val="single" w:sz="18" w:color="000000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 xml:space="preserve">可扩展结论  </w:t>
            </w:r>
            <w:r>
              <w:rPr>
                <w:rFonts w:ascii="Calibri" w:hAnsi="Calibri" w:eastAsia="Microsoft YaHei"/>
                <w:color w:val="000000"/>
                <w:sz w:val="19"/>
              </w:rPr>
              <w:t>新增千题题库、百宝箱评分、多模态题型或 PostgreSQL 不需要推翻现有测评流程；主要变化集中在题库内容、评分适配器、存储实现与部署设施。</w:t>
            </w:r>
          </w:p>
        </w:tc>
      </w:tr>
    </w:tbl>
    <w:p>
      <w:pPr>
        <w:spacing w:after="20"/>
      </w:pPr>
    </w:p>
    <w:p/>
    <w:p>
      <w:pPr>
        <w:pStyle w:val="Heading1"/>
      </w:pPr>
      <w:r>
        <w:t>8. 技术验收矩阵</w:t>
      </w:r>
    </w:p>
    <w:p>
      <w:pPr>
        <w:spacing w:after="200"/>
      </w:pPr>
      <w:r>
        <w:t>该矩阵将赛题序号（2）的提交要求映射到可检查的设计与实现。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15"/>
        <w:gridCol w:w="5688"/>
        <w:gridCol w:w="1655"/>
      </w:tblGrid>
      <w:tr>
        <w:trPr>
          <w:trHeight w:hRule="atLeast" w:val="547"/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要求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对应实现/文档位置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状态</w:t>
            </w:r>
          </w:p>
        </w:tc>
      </w:tr>
      <w:tr>
        <w:trPr>
          <w:trHeight w:hRule="atLeast"/>
          <w:cantSplit/>
        </w:trPr>
        <w:tc>
          <w:tcPr>
            <w:tcW w:type="dxa" w:w="2015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技术架构图</w:t>
            </w:r>
          </w:p>
        </w:tc>
        <w:tc>
          <w:tcPr>
            <w:tcW w:type="dxa" w:w="568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图1：交互、接口、领域、数据与外部模型分层</w:t>
            </w:r>
          </w:p>
        </w:tc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已完成</w:t>
            </w:r>
          </w:p>
        </w:tc>
      </w:tr>
      <w:tr>
        <w:trPr>
          <w:trHeight w:hRule="atLeast"/>
          <w:cantSplit/>
        </w:trPr>
        <w:tc>
          <w:tcPr>
            <w:tcW w:type="dxa" w:w="2015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测评引擎设计</w:t>
            </w:r>
          </w:p>
        </w:tc>
        <w:tc>
          <w:tcPr>
            <w:tcW w:type="dxa" w:w="568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第3章：分层初测、低置信度补测、难度路由与完成判定</w:t>
            </w:r>
          </w:p>
        </w:tc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已实现</w:t>
            </w:r>
          </w:p>
        </w:tc>
      </w:tr>
      <w:tr>
        <w:trPr>
          <w:trHeight w:hRule="atLeast"/>
          <w:cantSplit/>
        </w:trPr>
        <w:tc>
          <w:tcPr>
            <w:tcW w:type="dxa" w:w="2015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核心代码示例</w:t>
            </w:r>
          </w:p>
        </w:tc>
        <w:tc>
          <w:tcPr>
            <w:tcW w:type="dxa" w:w="568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第3–4章：题组生成、置信度、模型调用与结构化请求</w:t>
            </w:r>
          </w:p>
        </w:tc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已完成</w:t>
            </w:r>
          </w:p>
        </w:tc>
      </w:tr>
      <w:tr>
        <w:trPr>
          <w:trHeight w:hRule="atLeast"/>
          <w:cantSplit/>
        </w:trPr>
        <w:tc>
          <w:tcPr>
            <w:tcW w:type="dxa" w:w="2015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大模型调用方式</w:t>
            </w:r>
          </w:p>
        </w:tc>
        <w:tc>
          <w:tcPr>
            <w:tcW w:type="dxa" w:w="568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百宝箱 /api/chat、结构化JSON、边界校验、失败降级</w:t>
            </w:r>
          </w:p>
        </w:tc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双智能体已发布并完成真实接口验证</w:t>
            </w:r>
          </w:p>
        </w:tc>
      </w:tr>
      <w:tr>
        <w:trPr>
          <w:trHeight w:hRule="atLeast"/>
          <w:cantSplit/>
        </w:trPr>
        <w:tc>
          <w:tcPr>
            <w:tcW w:type="dxa" w:w="2015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数据存储方案</w:t>
            </w:r>
          </w:p>
        </w:tc>
        <w:tc>
          <w:tcPr>
            <w:tcW w:type="dxa" w:w="568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图2与第5章：SQLite实体、约束、版本与迁移路径</w:t>
            </w:r>
          </w:p>
        </w:tc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已实现</w:t>
            </w:r>
          </w:p>
        </w:tc>
      </w:tr>
      <w:tr>
        <w:trPr>
          <w:trHeight w:hRule="atLeast"/>
          <w:cantSplit/>
        </w:trPr>
        <w:tc>
          <w:tcPr>
            <w:tcW w:type="dxa" w:w="2015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安全与部署</w:t>
            </w:r>
          </w:p>
        </w:tc>
        <w:tc>
          <w:tcPr>
            <w:tcW w:type="dxa" w:w="568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第7章：鉴权、密钥、隧道边界与生产化要求</w:t>
            </w:r>
          </w:p>
        </w:tc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预测试可用；生产化待实施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000000"/>
        <w:sz w:val="17"/>
      </w:rPr>
      <w:t xml:space="preserve">A01 · AI能力测评智能体  |  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00000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000000"/>
        <w:sz w:val="17"/>
      </w:rPr>
      <w:t>02 技术架构、核心代码与关键技术选型说明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A01 AI能力测评智能体——技术架构、核心代码与关键技术选型</dc:title>
  <dc:subject>2026数字马力杯A01项目提交材料</dc:subject>
  <dc:creator>python-docx</dc:creator>
  <cp:keywords>A01, AI能力测评, 自适应测评, 教育评价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