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Propietario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481638" cy="343285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3432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Zonas Comunes</w: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295275</wp:posOffset>
            </wp:positionV>
            <wp:extent cx="6763983" cy="2279055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3983" cy="2279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PQRS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6174510" cy="291289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4510" cy="2912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Apartamentos</w:t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05476" cy="369828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476" cy="3698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Vigilantes</w:t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6102944" cy="3487396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944" cy="3487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Parqueadero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6222201" cy="3266139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2201" cy="3266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Control Seguridad</w:t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43463" cy="447347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4473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38688" cy="3511873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511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3" Type="http://schemas.openxmlformats.org/officeDocument/2006/relationships/image" Target="media/image3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