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42.png" ContentType="image/png"/>
  <Override PartName="/word/media/rId50.png" ContentType="image/png"/>
  <Override PartName="/word/media/rId2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65a217b357469a86355fdbba95e9b8ffb2460a7"/>
    <w:p>
      <w:pPr>
        <w:pStyle w:val="Heading1"/>
      </w:pPr>
      <w:r>
        <w:t xml:space="preserve">Почему пользователи нажимают «Ответ мне не помог»</w:t>
      </w:r>
    </w:p>
    <w:p>
      <w:pPr>
        <w:pStyle w:val="FirstParagraph"/>
      </w:pPr>
      <w:r>
        <w:rPr>
          <w:b/>
          <w:bCs/>
        </w:rPr>
        <w:t xml:space="preserve">Исследование качества ответов RAG-чатбота поддержки Ozon</w:t>
      </w:r>
    </w:p>
    <w:p>
      <w:pPr>
        <w:pStyle w:val="BodyText"/>
      </w:pPr>
      <w:r>
        <w:t xml:space="preserve">Данные: 119 992 диалога «вопрос → ответ RAG → кнопка реакции». Код:</w:t>
      </w:r>
      <w:r>
        <w:t xml:space="preserve"> </w:t>
      </w:r>
      <w:hyperlink r:id="rId9">
        <w:r>
          <w:rPr>
            <w:rStyle w:val="VerbatimChar"/>
          </w:rPr>
          <w:t xml:space="preserve">notebooks/omnp_analysis.ipynb</w:t>
        </w:r>
      </w:hyperlink>
      <w:r>
        <w:t xml:space="preserve"> </w:t>
      </w:r>
      <w:r>
        <w:t xml:space="preserve">(воспроизводимый, запускается в Google Colab). Дашборд:</w:t>
      </w:r>
      <w:r>
        <w:t xml:space="preserve"> </w:t>
      </w:r>
      <w:hyperlink r:id="rId10">
        <w:r>
          <w:rPr>
            <w:rStyle w:val="VerbatimChar"/>
          </w:rPr>
          <w:t xml:space="preserve">dashboard/index.html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главное"/>
    <w:p>
      <w:pPr>
        <w:pStyle w:val="Heading2"/>
      </w:pPr>
      <w:r>
        <w:t xml:space="preserve">Главное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85% нажатий — «Ответ мне не помог» (ОМНП).</w:t>
      </w:r>
      <w:r>
        <w:t xml:space="preserve"> </w:t>
      </w:r>
      <w:r>
        <w:t xml:space="preserve">Это не доля плохих ответов бота: в выборке только диалоги с нажатой кнопкой. Поэтому сегменты сравниваются относительно базы в 85%.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ОМНП определяется прежде всего тем, что нужно человеку, а не темой.</w:t>
      </w:r>
      <w:r>
        <w:t xml:space="preserve"> </w:t>
      </w:r>
      <w:r>
        <w:t xml:space="preserve">Информационный вопрос («можно ли…», «как…») получает ОМНП в 76% случаев. Запрос, где нужно что-то сделать по своему заказу, — в 89%. Жалоба или запрос оператора — в 93%. Внутри одной темы разрыв составляет 8–18 п.п.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Главный источник ОМНП: бот отвечает справкой там, где нужно действие.</w:t>
      </w:r>
      <w:r>
        <w:t xml:space="preserve"> </w:t>
      </w:r>
      <w:r>
        <w:t xml:space="preserve">Около 36% всех ОМНП — запросы по конкретному заказу: «где мой заказ», «отмените», «верните деньги». На них бот выдаёт общую инструкцию «перейдите в раздел Заказы». В ручной разметке это тоже самая частая причина: каждый третий ОМНП (33%, 95% ДИ 26–41%).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Системные проблемы ответов</w:t>
      </w:r>
      <w:r>
        <w:t xml:space="preserve"> </w:t>
      </w:r>
      <w:r>
        <w:t xml:space="preserve">(с поправкой на тему и тип запроса):</w:t>
      </w:r>
    </w:p>
    <w:p>
      <w:pPr>
        <w:pStyle w:val="Compact"/>
        <w:numPr>
          <w:ilvl w:val="1"/>
          <w:numId w:val="1002"/>
        </w:numPr>
      </w:pPr>
      <w:r>
        <w:t xml:space="preserve">«Список возможных причин» вместо ответа: шансы ОМНП ×1,63.</w:t>
      </w:r>
    </w:p>
    <w:p>
      <w:pPr>
        <w:pStyle w:val="Compact"/>
        <w:numPr>
          <w:ilvl w:val="1"/>
          <w:numId w:val="1002"/>
        </w:numPr>
      </w:pPr>
      <w:r>
        <w:t xml:space="preserve">«Нет информации в базе знаний»: ×1,40.</w:t>
      </w:r>
    </w:p>
    <w:p>
      <w:pPr>
        <w:pStyle w:val="Compact"/>
        <w:numPr>
          <w:ilvl w:val="1"/>
          <w:numId w:val="1002"/>
        </w:numPr>
      </w:pPr>
      <w:r>
        <w:t xml:space="preserve">Отсылка в личный кабинет: ×1,24.</w:t>
      </w:r>
    </w:p>
    <w:p>
      <w:pPr>
        <w:pStyle w:val="Compact"/>
        <w:numPr>
          <w:ilvl w:val="1"/>
          <w:numId w:val="1002"/>
        </w:numPr>
      </w:pPr>
      <w:r>
        <w:t xml:space="preserve">Номер заказа в ответе без данных по нему: ×1,19.</w:t>
      </w:r>
    </w:p>
    <w:p>
      <w:pPr>
        <w:pStyle w:val="Compact"/>
        <w:numPr>
          <w:ilvl w:val="1"/>
          <w:numId w:val="1002"/>
        </w:numPr>
      </w:pPr>
      <w:r>
        <w:t xml:space="preserve">Нерелевантный ответ: в нижнем дециле близости вопроса и ответа ОМНП 91% против 77% в верхнем.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ответ первым словом работает лучше всего.</w:t>
      </w:r>
      <w:r>
        <w:t xml:space="preserve"> </w:t>
      </w:r>
      <w:r>
        <w:t xml:space="preserve">«Да, можно…» или «Нет, нельзя…» снижает шансы ОМНП в 2,5 раза (OR 0,40). Даже корректный отказ («продлить хранение нельзя, срок 14 дней») — один из самых «благодарных» ответов.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Реакции расходятся с ожиданиями в трёх местах:</w:t>
      </w:r>
    </w:p>
    <w:p>
      <w:pPr>
        <w:pStyle w:val="Compact"/>
        <w:numPr>
          <w:ilvl w:val="1"/>
          <w:numId w:val="1003"/>
        </w:numPr>
      </w:pPr>
      <w:r>
        <w:t xml:space="preserve">На</w:t>
      </w:r>
      <w:r>
        <w:t xml:space="preserve"> </w:t>
      </w:r>
      <w:r>
        <w:rPr>
          <w:b/>
          <w:bCs/>
        </w:rPr>
        <w:t xml:space="preserve">один и тот же ответ</w:t>
      </w:r>
      <w:r>
        <w:t xml:space="preserve"> </w:t>
      </w:r>
      <w:r>
        <w:t xml:space="preserve">человек, которому нужно было «решить по своему заказу», жмёт ОМНП в среднем на 11 п.п. чаще, чем тот, кто хотел «узнать». Так в 98% кластеров ответов.</w:t>
      </w:r>
    </w:p>
    <w:p>
      <w:pPr>
        <w:pStyle w:val="Compact"/>
        <w:numPr>
          <w:ilvl w:val="1"/>
          <w:numId w:val="1003"/>
        </w:numPr>
      </w:pPr>
      <w:r>
        <w:t xml:space="preserve">Кнопки работают</w:t>
      </w:r>
      <w:r>
        <w:t xml:space="preserve"> </w:t>
      </w:r>
      <w:r>
        <w:rPr>
          <w:b/>
          <w:bCs/>
        </w:rPr>
        <w:t xml:space="preserve">как навигация</w:t>
      </w:r>
      <w:r>
        <w:t xml:space="preserve">: «человек» → 99% ОМНП (путь к оператору), «назад» и «главное меню» → 41–48% (кнопкой «Спасибо» выходят из диалога).</w:t>
      </w:r>
    </w:p>
    <w:p>
      <w:pPr>
        <w:pStyle w:val="Compact"/>
        <w:numPr>
          <w:ilvl w:val="1"/>
          <w:numId w:val="1003"/>
        </w:numPr>
      </w:pPr>
      <w:r>
        <w:t xml:space="preserve">По ручной разметке 23% ОМНП стоят на корректном ответе, а 22% «Спасибо» — на ответе, который задачу не решил.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Эталоны.</w:t>
      </w:r>
      <w:r>
        <w:t xml:space="preserve"> </w:t>
      </w:r>
      <w:r>
        <w:t xml:space="preserve">18 из 40 кластеров ответов значимо лучше базы. Их общие черты: прямой ответ в первой фразе, одна конкретика (срок, сумма, раздел), короткий текст, вопрос «узнать».</w:t>
      </w:r>
    </w:p>
    <w:p>
      <w:pPr>
        <w:pStyle w:val="FirstParagraph"/>
      </w:pPr>
      <w:r>
        <w:rPr>
          <w:b/>
          <w:bCs/>
        </w:rPr>
        <w:t xml:space="preserve">Пять рекомендаций</w:t>
      </w:r>
      <w:r>
        <w:t xml:space="preserve"> </w:t>
      </w:r>
      <w:r>
        <w:t xml:space="preserve">(подробно в разделе 8):</w:t>
      </w:r>
      <w:r>
        <w:t xml:space="preserve"> </w:t>
      </w:r>
      <w:r>
        <w:t xml:space="preserve">1. Дать боту действия и данные по заказу (статус, отмена, перенос, возврат) через инструменты.</w:t>
      </w:r>
      <w:r>
        <w:t xml:space="preserve"> </w:t>
      </w:r>
      <w:r>
        <w:t xml:space="preserve">2. Сразу маршрутизировать жалобы и запросы оператора.</w:t>
      </w:r>
      <w:r>
        <w:t xml:space="preserve"> </w:t>
      </w:r>
      <w:r>
        <w:t xml:space="preserve">3. Задавать уточняющий вопрос вместо того, чтобы угадывать по 1–3 словам.</w:t>
      </w:r>
      <w:r>
        <w:t xml:space="preserve"> </w:t>
      </w:r>
      <w:r>
        <w:t xml:space="preserve">4. Ввести стандарт ответа «сначала прямой ответ», запретить «списки причин».</w:t>
      </w:r>
      <w:r>
        <w:t xml:space="preserve"> </w:t>
      </w:r>
      <w:r>
        <w:t xml:space="preserve">5. Разделить кнопки оценки и навигации и собирать причину ОМНП.</w:t>
      </w:r>
    </w:p>
    <w:p>
      <w:r>
        <w:pict>
          <v:rect style="width:0;height:1.5pt" o:hralign="center" o:hrstd="t" o:hr="t"/>
        </w:pict>
      </w:r>
    </w:p>
    <w:bookmarkEnd w:id="11"/>
    <w:bookmarkStart w:id="12" w:name="задача-и-данные"/>
    <w:p>
      <w:pPr>
        <w:pStyle w:val="Heading2"/>
      </w:pPr>
      <w:r>
        <w:t xml:space="preserve">1. Задача и данные</w:t>
      </w:r>
    </w:p>
    <w:p>
      <w:pPr>
        <w:pStyle w:val="FirstParagraph"/>
      </w:pPr>
      <w:r>
        <w:rPr>
          <w:b/>
          <w:bCs/>
        </w:rPr>
        <w:t xml:space="preserve">Цель.</w:t>
      </w:r>
      <w:r>
        <w:t xml:space="preserve"> </w:t>
      </w:r>
      <w:r>
        <w:t xml:space="preserve">Понять, что происходит в диалогах с ОМНП, найти системные проблемы RAG-ответов и точки роста.</w:t>
      </w:r>
    </w:p>
    <w:p>
      <w:pPr>
        <w:pStyle w:val="BodyText"/>
      </w:pPr>
      <w:r>
        <w:rPr>
          <w:b/>
          <w:bCs/>
        </w:rPr>
        <w:t xml:space="preserve">Данные.</w:t>
      </w:r>
      <w:r>
        <w:t xml:space="preserve"> </w:t>
      </w:r>
      <w:r>
        <w:t xml:space="preserve">Одна таблица, 119 992 строки, пропусков нет: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user_message</w:t>
            </w:r>
          </w:p>
        </w:tc>
        <w:tc>
          <w:tcPr/>
          <w:p>
            <w:pPr>
              <w:pStyle w:val="Compact"/>
            </w:pPr>
            <w:r>
              <w:t xml:space="preserve">вопрос пользователя, медиана 7 слов, 102 тыс. уникальных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rag_answer</w:t>
            </w:r>
          </w:p>
        </w:tc>
        <w:tc>
          <w:tcPr/>
          <w:p>
            <w:pPr>
              <w:pStyle w:val="Compact"/>
            </w:pPr>
            <w:r>
              <w:t xml:space="preserve">ответ RAG в Markdown, медиана 689 символов, 114 тыс. уникальных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reaction_button</w:t>
            </w:r>
          </w:p>
        </w:tc>
        <w:tc>
          <w:tcPr/>
          <w:p>
            <w:pPr>
              <w:pStyle w:val="Compact"/>
            </w:pPr>
            <w:r>
              <w:t xml:space="preserve">«Ответ мне не помог» 102 028 (85,0%) / «Спасибо, всё понятно» 17 964 (15,0%)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Ограничения, которые влияют на выводы: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Только диалоги с нажатой кнопкой.</w:t>
      </w:r>
      <w:r>
        <w:t xml:space="preserve"> </w:t>
      </w:r>
      <w:r>
        <w:t xml:space="preserve">Неизвестно, сколько пользователей ушли молча, поэтому абсолютную «долю плохих ответов» оценить нельзя. Сравниваем сегменты между собой.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Нет дат, ID сессии и пользователя, найденных фрагментов базы знаний.</w:t>
      </w:r>
      <w:r>
        <w:t xml:space="preserve"> </w:t>
      </w:r>
      <w:r>
        <w:t xml:space="preserve">Многошаговые диалоги не восстанавливаются, а оценить отдельно ретривер и генерацию нельзя.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Одна строка — одна пара «вопрос–ответ».</w:t>
      </w:r>
      <w:r>
        <w:t xml:space="preserve"> </w:t>
      </w:r>
      <w:r>
        <w:t xml:space="preserve">Реплики вида «вопрос выше» или «я же писал» относятся к предыдущим шагам, которых нет в данных.</w:t>
      </w:r>
    </w:p>
    <w:p>
      <w:pPr>
        <w:pStyle w:val="BodyText"/>
      </w:pPr>
      <w:r>
        <w:rPr>
          <w:b/>
          <w:bCs/>
        </w:rPr>
        <w:t xml:space="preserve">Качество данных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outputs/tables/01_data_quality.csv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Что это значит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Вопросы из 1–3 слов</w:t>
            </w:r>
          </w:p>
        </w:tc>
        <w:tc>
          <w:tcPr/>
          <w:p>
            <w:pPr>
              <w:pStyle w:val="Compact"/>
            </w:pPr>
            <w:r>
              <w:t xml:space="preserve">20,3%</w:t>
            </w:r>
          </w:p>
        </w:tc>
        <w:tc>
          <w:tcPr/>
          <w:p>
            <w:pPr>
              <w:pStyle w:val="Compact"/>
            </w:pPr>
            <w:r>
              <w:t xml:space="preserve">нажатия кнопок меню и темы без вопроса («Рассрочка», «Другой заказ»)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Вопросы с маской</w:t>
            </w:r>
            <w:r>
              <w:t xml:space="preserve"> </w:t>
            </w:r>
            <w:r>
              <w:rPr>
                <w:rStyle w:val="VerbatimChar"/>
              </w:rPr>
              <w:t xml:space="preserve">[УДАЛЕНО]</w:t>
            </w:r>
          </w:p>
        </w:tc>
        <w:tc>
          <w:tcPr/>
          <w:p>
            <w:pPr>
              <w:pStyle w:val="Compact"/>
            </w:pPr>
            <w:r>
              <w:t xml:space="preserve">10,8%</w:t>
            </w:r>
          </w:p>
        </w:tc>
        <w:tc>
          <w:tcPr/>
          <w:p>
            <w:pPr>
              <w:pStyle w:val="Compact"/>
            </w:pPr>
            <w:r>
              <w:t xml:space="preserve">в основном номера 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Ответы с номером заказа или трек-номером</w:t>
            </w:r>
          </w:p>
        </w:tc>
        <w:tc>
          <w:tcPr/>
          <w:p>
            <w:pPr>
              <w:pStyle w:val="Compact"/>
            </w:pPr>
            <w:r>
              <w:t xml:space="preserve">2,5%</w:t>
            </w:r>
          </w:p>
        </w:tc>
        <w:tc>
          <w:tcPr/>
          <w:p>
            <w:pPr>
              <w:pStyle w:val="Compact"/>
            </w:pPr>
            <w:r>
              <w:t xml:space="preserve">маскирование к ответам не применялось; бот «повторяет» номер, но данных по нему не даёт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Ответы с незакрытой ссылкой</w:t>
            </w:r>
            <w:r>
              <w:t xml:space="preserve"> </w:t>
            </w:r>
            <w:r>
              <w:rPr>
                <w:rStyle w:val="VerbatimChar"/>
              </w:rPr>
              <w:t xml:space="preserve">(url</w:t>
            </w:r>
          </w:p>
        </w:tc>
        <w:tc>
          <w:tcPr/>
          <w:p>
            <w:pPr>
              <w:pStyle w:val="Compact"/>
            </w:pPr>
            <w:r>
              <w:t xml:space="preserve">74,3%</w:t>
            </w:r>
          </w:p>
        </w:tc>
        <w:tc>
          <w:tcPr/>
          <w:p>
            <w:pPr>
              <w:pStyle w:val="Compact"/>
            </w:pPr>
            <w:r>
              <w:t xml:space="preserve">вероятно, артефакт анонимизации ссылок; если так же в продакшне — битая разметка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Ответы, обрезанные при выгрузке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текст обрывается около 1100 символов; на реакцию не влияет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Иероглифы в ответе</w:t>
            </w:r>
          </w:p>
        </w:tc>
        <w:tc>
          <w:tcPr/>
          <w:p>
            <w:pPr>
              <w:pStyle w:val="Compact"/>
            </w:pPr>
            <w:r>
              <w:t xml:space="preserve">17 шт.</w:t>
            </w:r>
          </w:p>
        </w:tc>
        <w:tc>
          <w:tcPr/>
          <w:p>
            <w:pPr>
              <w:pStyle w:val="Compact"/>
            </w:pPr>
            <w:r>
              <w:t xml:space="preserve">редкий артефакт генерации: китайские иероглифы посреди русского слова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Полные дубли пары «вопрос + ответ»</w:t>
            </w:r>
          </w:p>
        </w:tc>
        <w:tc>
          <w:tcPr/>
          <w:p>
            <w:pPr>
              <w:pStyle w:val="Compact"/>
            </w:pPr>
            <w:r>
              <w:t xml:space="preserve">1,3%</w:t>
            </w:r>
          </w:p>
        </w:tc>
        <w:tc>
          <w:tcPr/>
          <w:p>
            <w:pPr>
              <w:pStyle w:val="Compact"/>
            </w:pPr>
            <w:r>
              <w:t xml:space="preserve">оставлены: это реальные повторы</w:t>
            </w:r>
          </w:p>
        </w:tc>
      </w:tr>
    </w:tbl>
    <w:bookmarkEnd w:id="12"/>
    <w:bookmarkStart w:id="13" w:name="подход"/>
    <w:p>
      <w:pPr>
        <w:pStyle w:val="Heading2"/>
      </w:pPr>
      <w:r>
        <w:t xml:space="preserve">2. Подход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Эмбеддинги</w:t>
      </w:r>
      <w:r>
        <w:t xml:space="preserve"> </w:t>
      </w:r>
      <w:r>
        <w:t xml:space="preserve">вопросов и ответов моделью</w:t>
      </w:r>
      <w:r>
        <w:t xml:space="preserve"> </w:t>
      </w:r>
      <w:r>
        <w:rPr>
          <w:rStyle w:val="VerbatimChar"/>
        </w:rPr>
        <w:t xml:space="preserve">multilingual-e5-small</w:t>
      </w:r>
      <w:r>
        <w:t xml:space="preserve"> </w:t>
      </w:r>
      <w:r>
        <w:t xml:space="preserve">(префиксы</w:t>
      </w:r>
      <w:r>
        <w:t xml:space="preserve"> </w:t>
      </w:r>
      <w:r>
        <w:rPr>
          <w:rStyle w:val="VerbatimChar"/>
        </w:rPr>
        <w:t xml:space="preserve">query: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passage:</w:t>
      </w:r>
      <w:r>
        <w:t xml:space="preserve">). Близость вопроса и ответа служит прокси релевантности.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Кластеризация.</w:t>
      </w:r>
      <w:r>
        <w:t xml:space="preserve"> </w:t>
      </w:r>
      <w:r>
        <w:t xml:space="preserve">KMeans (k = 50) по вопросам → ручные названия → 16 тем. KMeans (k = 40) по ответам → «статьи» базы знаний.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Правила</w:t>
      </w:r>
      <w:r>
        <w:t xml:space="preserve"> </w:t>
      </w:r>
      <w:r>
        <w:t xml:space="preserve">(регулярные выражения): тип намерения пользователя и признаки ответа.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Ручная разметка</w:t>
      </w:r>
      <w:r>
        <w:t xml:space="preserve"> </w:t>
      </w:r>
      <w:r>
        <w:t xml:space="preserve">210 диалогов: основная причина ОМНП. По ней же проверены правила.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Модель «ожидаемой реакции»</w:t>
      </w:r>
      <w:r>
        <w:t xml:space="preserve"> </w:t>
      </w:r>
      <w:r>
        <w:t xml:space="preserve">(градиентный бустинг, прогнозы out-of-fold) → неожиданные реакции.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Логистическая регрессия</w:t>
      </w:r>
      <w:r>
        <w:t xml:space="preserve">: свойства ответа → ОМНП с поправкой на тему и тип запроса.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Кластеризация.</w:t>
      </w:r>
      <w:r>
        <w:t xml:space="preserve"> </w:t>
      </w:r>
      <w:r>
        <w:t xml:space="preserve">Число кластеров k = 50 выбрано по силуэту (0,073 против 0,065 при k = 40) и интерпретируемости. Каждый кластер назван вручную по ключевым словам (c-TF-IDF) и примерам, затем кластеры сведены в 16 тем. Центроиды сохранены в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поэтому при повторном запуске номера кластеров не меняются.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Статистика.</w:t>
      </w:r>
      <w:r>
        <w:t xml:space="preserve"> </w:t>
      </w:r>
      <w:r>
        <w:t xml:space="preserve">Для долей — 95% доверительные интервалы Уилсона. «Избыточные ОМНП» = фактические ОМНП − n × 85%.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Ручная разметка.</w:t>
      </w:r>
      <w:r>
        <w:t xml:space="preserve"> </w:t>
      </w:r>
      <w:r>
        <w:t xml:space="preserve">Случайная выборка: 150 ОМНП и 60 «Спасибо». Каждому диалогу присвоена одна основная причина по 9 категориям (</w:t>
      </w:r>
      <w:r>
        <w:rPr>
          <w:rStyle w:val="VerbatimChar"/>
        </w:rPr>
        <w:t xml:space="preserve">data/manual_labels.csv</w:t>
      </w:r>
      <w:r>
        <w:t xml:space="preserve">).</w:t>
      </w:r>
    </w:p>
    <w:bookmarkEnd w:id="13"/>
    <w:bookmarkStart w:id="24" w:name="X03b5cd2ef73974e21d89fb5b0daeab0ce3fe8ad"/>
    <w:p>
      <w:pPr>
        <w:pStyle w:val="Heading2"/>
      </w:pPr>
      <w:r>
        <w:t xml:space="preserve">3. Кластеры вопросов, по которым чаще нажимают ОМНП</w:t>
      </w:r>
    </w:p>
    <w:p>
      <w:pPr>
        <w:pStyle w:val="CaptionedFigure"/>
      </w:pPr>
      <w:r>
        <w:drawing>
          <wp:inline>
            <wp:extent cx="5334000" cy="2736816"/>
            <wp:effectExtent b="0" l="0" r="0" t="0"/>
            <wp:docPr descr="Темы" title="" id="15" name="Picture"/>
            <a:graphic>
              <a:graphicData uri="http://schemas.openxmlformats.org/drawingml/2006/picture">
                <pic:pic>
                  <pic:nvPicPr>
                    <pic:cNvPr descr="../outputs/figures/02_them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Темы</w:t>
      </w:r>
    </w:p>
    <w:p>
      <w:pPr>
        <w:pStyle w:val="BodyText"/>
      </w:pPr>
      <w:r>
        <w:rPr>
          <w:b/>
          <w:bCs/>
        </w:rPr>
        <w:t xml:space="preserve">По объёму ОМНП</w:t>
      </w:r>
      <w:r>
        <w:t xml:space="preserve"> </w:t>
      </w:r>
      <w:r>
        <w:t xml:space="preserve">лидируют: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ОМНП</w:t>
            </w:r>
          </w:p>
        </w:tc>
        <w:tc>
          <w:tcPr/>
          <w:p>
            <w:pPr>
              <w:pStyle w:val="Compact"/>
            </w:pPr>
            <w:r>
              <w:t xml:space="preserve">Доля ОМНП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и сроки доставки</w:t>
            </w:r>
          </w:p>
        </w:tc>
        <w:tc>
          <w:tcPr/>
          <w:p>
            <w:pPr>
              <w:pStyle w:val="Compact"/>
            </w:pPr>
            <w:r>
              <w:t xml:space="preserve">15,9 тыс.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Жалобы и развёрнутые обращения</w:t>
            </w:r>
          </w:p>
        </w:tc>
        <w:tc>
          <w:tcPr/>
          <w:p>
            <w:pPr>
              <w:pStyle w:val="Compact"/>
            </w:pPr>
            <w:r>
              <w:t xml:space="preserve">14,3 тыс.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Кнопки меню и неинформативные запросы</w:t>
            </w:r>
          </w:p>
        </w:tc>
        <w:tc>
          <w:tcPr/>
          <w:p>
            <w:pPr>
              <w:pStyle w:val="Compact"/>
            </w:pPr>
            <w:r>
              <w:t xml:space="preserve">10,2 тыс.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Списания, банк и рассрочка</w:t>
            </w:r>
          </w:p>
        </w:tc>
        <w:tc>
          <w:tcPr/>
          <w:p>
            <w:pPr>
              <w:pStyle w:val="Compact"/>
            </w:pPr>
            <w:r>
              <w:t xml:space="preserve">8,4 тыс.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 доле ОМНП</w:t>
      </w:r>
      <w:r>
        <w:t xml:space="preserve"> </w:t>
      </w:r>
      <w:r>
        <w:t xml:space="preserve">хуже всего: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Доля ОМНП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Проблемы с получением заказа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Продолжение диалога и несогласие с ботом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Жалобы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доставки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Отмена заказа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Курьер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</w:tbl>
    <w:p>
      <w:pPr>
        <w:pStyle w:val="BodyText"/>
      </w:pPr>
      <w:r>
        <w:rPr>
          <w:b/>
          <w:bCs/>
        </w:rPr>
        <w:t xml:space="preserve">Лучше базы: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Доля ОМНП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Отправка посылок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Баллы, сертификаты, промокоды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доставки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Пункты выдачи и хранение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Подписка Premium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Кластеры с наибольшим «избытком» ОМНП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outputs/tables/03_question_clusters.csv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t xml:space="preserve">Обращений</w:t>
            </w:r>
          </w:p>
        </w:tc>
        <w:tc>
          <w:tcPr/>
          <w:p>
            <w:pPr>
              <w:pStyle w:val="Compact"/>
            </w:pPr>
            <w:r>
              <w:t xml:space="preserve">ОМНП</w:t>
            </w:r>
          </w:p>
        </w:tc>
        <w:tc>
          <w:tcPr/>
          <w:p>
            <w:pPr>
              <w:pStyle w:val="Compact"/>
            </w:pPr>
            <w:r>
              <w:t xml:space="preserve">Избыток ОМНП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Развёрнутые претензии и жалобы</w:t>
            </w:r>
          </w:p>
        </w:tc>
        <w:tc>
          <w:tcPr/>
          <w:p>
            <w:pPr>
              <w:pStyle w:val="Compact"/>
            </w:pPr>
            <w:r>
              <w:t xml:space="preserve">6 640</w:t>
            </w:r>
          </w:p>
        </w:tc>
        <w:tc>
          <w:tcPr/>
          <w:p>
            <w:pPr>
              <w:pStyle w:val="Compact"/>
            </w:pPr>
            <w:r>
              <w:t xml:space="preserve">90,3%</w:t>
            </w:r>
          </w:p>
        </w:tc>
        <w:tc>
          <w:tcPr/>
          <w:p>
            <w:pPr>
              <w:pStyle w:val="Compact"/>
            </w:pPr>
            <w:r>
              <w:t xml:space="preserve">+350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 могу… / нет…»: короткие описания проблем</w:t>
            </w:r>
          </w:p>
        </w:tc>
        <w:tc>
          <w:tcPr/>
          <w:p>
            <w:pPr>
              <w:pStyle w:val="Compact"/>
            </w:pPr>
            <w:r>
              <w:t xml:space="preserve">3 743</w:t>
            </w:r>
          </w:p>
        </w:tc>
        <w:tc>
          <w:tcPr/>
          <w:p>
            <w:pPr>
              <w:pStyle w:val="Compact"/>
            </w:pPr>
            <w:r>
              <w:t xml:space="preserve">93,3%</w:t>
            </w:r>
          </w:p>
        </w:tc>
        <w:tc>
          <w:tcPr/>
          <w:p>
            <w:pPr>
              <w:pStyle w:val="Compact"/>
            </w:pPr>
            <w:r>
              <w:t xml:space="preserve">+308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Задержка доставки: подробные жалобы</w:t>
            </w:r>
          </w:p>
        </w:tc>
        <w:tc>
          <w:tcPr/>
          <w:p>
            <w:pPr>
              <w:pStyle w:val="Compact"/>
            </w:pPr>
            <w:r>
              <w:t xml:space="preserve">4 417</w:t>
            </w:r>
          </w:p>
        </w:tc>
        <w:tc>
          <w:tcPr/>
          <w:p>
            <w:pPr>
              <w:pStyle w:val="Compact"/>
            </w:pPr>
            <w:r>
              <w:t xml:space="preserve">91,9%</w:t>
            </w:r>
          </w:p>
        </w:tc>
        <w:tc>
          <w:tcPr/>
          <w:p>
            <w:pPr>
              <w:pStyle w:val="Compact"/>
            </w:pPr>
            <w:r>
              <w:t xml:space="preserve">+303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«Ответ не помог», «нет», несогласие с ботом</w:t>
            </w:r>
          </w:p>
        </w:tc>
        <w:tc>
          <w:tcPr/>
          <w:p>
            <w:pPr>
              <w:pStyle w:val="Compact"/>
            </w:pPr>
            <w:r>
              <w:t xml:space="preserve">2 436</w:t>
            </w:r>
          </w:p>
        </w:tc>
        <w:tc>
          <w:tcPr/>
          <w:p>
            <w:pPr>
              <w:pStyle w:val="Compact"/>
            </w:pPr>
            <w:r>
              <w:t xml:space="preserve">94,3%</w:t>
            </w:r>
          </w:p>
        </w:tc>
        <w:tc>
          <w:tcPr/>
          <w:p>
            <w:pPr>
              <w:pStyle w:val="Compact"/>
            </w:pPr>
            <w:r>
              <w:t xml:space="preserve">+226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Переносы доставки и долгое ожидание</w:t>
            </w:r>
          </w:p>
        </w:tc>
        <w:tc>
          <w:tcPr/>
          <w:p>
            <w:pPr>
              <w:pStyle w:val="Compact"/>
            </w:pPr>
            <w:r>
              <w:t xml:space="preserve">3 176</w:t>
            </w:r>
          </w:p>
        </w:tc>
        <w:tc>
          <w:tcPr/>
          <w:p>
            <w:pPr>
              <w:pStyle w:val="Compact"/>
            </w:pPr>
            <w:r>
              <w:t xml:space="preserve">91,2%</w:t>
            </w:r>
          </w:p>
        </w:tc>
        <w:tc>
          <w:tcPr/>
          <w:p>
            <w:pPr>
              <w:pStyle w:val="Compact"/>
            </w:pPr>
            <w:r>
              <w:t xml:space="preserve">+194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 не доставлен / не меняется статус</w:t>
            </w:r>
          </w:p>
        </w:tc>
        <w:tc>
          <w:tcPr/>
          <w:p>
            <w:pPr>
              <w:pStyle w:val="Compact"/>
            </w:pPr>
            <w:r>
              <w:t xml:space="preserve">2 141</w:t>
            </w:r>
          </w:p>
        </w:tc>
        <w:tc>
          <w:tcPr/>
          <w:p>
            <w:pPr>
              <w:pStyle w:val="Compact"/>
            </w:pPr>
            <w:r>
              <w:t xml:space="preserve">92,8%</w:t>
            </w:r>
          </w:p>
        </w:tc>
        <w:tc>
          <w:tcPr/>
          <w:p>
            <w:pPr>
              <w:pStyle w:val="Compact"/>
            </w:pPr>
            <w:r>
              <w:t xml:space="preserve">+166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«Отменить заказ» (команда)</w:t>
            </w:r>
          </w:p>
        </w:tc>
        <w:tc>
          <w:tcPr/>
          <w:p>
            <w:pPr>
              <w:pStyle w:val="Compact"/>
            </w:pPr>
            <w:r>
              <w:t xml:space="preserve">3 882</w:t>
            </w:r>
          </w:p>
        </w:tc>
        <w:tc>
          <w:tcPr/>
          <w:p>
            <w:pPr>
              <w:pStyle w:val="Compact"/>
            </w:pPr>
            <w:r>
              <w:t xml:space="preserve">89,0%</w:t>
            </w:r>
          </w:p>
        </w:tc>
        <w:tc>
          <w:tcPr/>
          <w:p>
            <w:pPr>
              <w:pStyle w:val="Compact"/>
            </w:pPr>
            <w:r>
              <w:t xml:space="preserve">+155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Курьер: жалобы и проблемы доставки</w:t>
            </w:r>
          </w:p>
        </w:tc>
        <w:tc>
          <w:tcPr/>
          <w:p>
            <w:pPr>
              <w:pStyle w:val="Compact"/>
            </w:pPr>
            <w:r>
              <w:t xml:space="preserve">2 521</w:t>
            </w:r>
          </w:p>
        </w:tc>
        <w:tc>
          <w:tcPr/>
          <w:p>
            <w:pPr>
              <w:pStyle w:val="Compact"/>
            </w:pPr>
            <w:r>
              <w:t xml:space="preserve">90,9%</w:t>
            </w:r>
          </w:p>
        </w:tc>
        <w:tc>
          <w:tcPr/>
          <w:p>
            <w:pPr>
              <w:pStyle w:val="Compact"/>
            </w:pPr>
            <w:r>
              <w:t xml:space="preserve">+147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Где мой заказ</w:t>
            </w:r>
          </w:p>
        </w:tc>
        <w:tc>
          <w:tcPr/>
          <w:p>
            <w:pPr>
              <w:pStyle w:val="Compact"/>
            </w:pPr>
            <w:r>
              <w:t xml:space="preserve">1 655</w:t>
            </w:r>
          </w:p>
        </w:tc>
        <w:tc>
          <w:tcPr/>
          <w:p>
            <w:pPr>
              <w:pStyle w:val="Compact"/>
            </w:pPr>
            <w:r>
              <w:t xml:space="preserve">93,8%</w:t>
            </w:r>
          </w:p>
        </w:tc>
        <w:tc>
          <w:tcPr/>
          <w:p>
            <w:pPr>
              <w:pStyle w:val="Compact"/>
            </w:pPr>
            <w:r>
              <w:t xml:space="preserve">+146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 в аккаунт, коды подтверждения</w:t>
            </w:r>
          </w:p>
        </w:tc>
        <w:tc>
          <w:tcPr/>
          <w:p>
            <w:pPr>
              <w:pStyle w:val="Compact"/>
            </w:pPr>
            <w:r>
              <w:t xml:space="preserve">2 757</w:t>
            </w:r>
          </w:p>
        </w:tc>
        <w:tc>
          <w:tcPr/>
          <w:p>
            <w:pPr>
              <w:pStyle w:val="Compact"/>
            </w:pPr>
            <w:r>
              <w:t xml:space="preserve">89,8%</w:t>
            </w:r>
          </w:p>
        </w:tc>
        <w:tc>
          <w:tcPr/>
          <w:p>
            <w:pPr>
              <w:pStyle w:val="Compact"/>
            </w:pPr>
            <w:r>
              <w:t xml:space="preserve">+131</w:t>
            </w:r>
          </w:p>
        </w:tc>
      </w:tr>
    </w:tbl>
    <w:p>
      <w:pPr>
        <w:pStyle w:val="BodyText"/>
      </w:pPr>
      <w:r>
        <w:rPr>
          <w:b/>
          <w:bCs/>
        </w:rPr>
        <w:t xml:space="preserve">Лучшие кластеры: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t xml:space="preserve">Доля ОМНП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Продлить срок хранения</w:t>
            </w:r>
          </w:p>
        </w:tc>
        <w:tc>
          <w:tcPr/>
          <w:p>
            <w:pPr>
              <w:pStyle w:val="Compact"/>
            </w:pPr>
            <w:r>
              <w:t xml:space="preserve">64,7%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Где найти чеки и промокоды</w:t>
            </w:r>
          </w:p>
        </w:tc>
        <w:tc>
          <w:tcPr/>
          <w:p>
            <w:pPr>
              <w:pStyle w:val="Compact"/>
            </w:pPr>
            <w:r>
              <w:t xml:space="preserve">69,0%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Баллы и ВАУ-баллы (коротко)</w:t>
            </w:r>
          </w:p>
        </w:tc>
        <w:tc>
          <w:tcPr/>
          <w:p>
            <w:pPr>
              <w:pStyle w:val="Compact"/>
            </w:pPr>
            <w:r>
              <w:t xml:space="preserve">69,7%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Отключить Ozon Premium</w:t>
            </w:r>
          </w:p>
        </w:tc>
        <w:tc>
          <w:tcPr/>
          <w:p>
            <w:pPr>
              <w:pStyle w:val="Compact"/>
            </w:pPr>
            <w:r>
              <w:t xml:space="preserve">70,7%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Способы оплаты и постоплата</w:t>
            </w:r>
          </w:p>
        </w:tc>
        <w:tc>
          <w:tcPr/>
          <w:p>
            <w:pPr>
              <w:pStyle w:val="Compact"/>
            </w:pPr>
            <w:r>
              <w:t xml:space="preserve">72,8%</w:t>
            </w:r>
          </w:p>
        </w:tc>
      </w:tr>
    </w:tbl>
    <w:p>
      <w:pPr>
        <w:pStyle w:val="CaptionedFigure"/>
      </w:pPr>
      <w:r>
        <w:drawing>
          <wp:inline>
            <wp:extent cx="5334000" cy="2603036"/>
            <wp:effectExtent b="0" l="0" r="0" t="0"/>
            <wp:docPr descr="Кластеры" title="" id="18" name="Picture"/>
            <a:graphic>
              <a:graphicData uri="http://schemas.openxmlformats.org/drawingml/2006/picture">
                <pic:pic>
                  <pic:nvPicPr>
                    <pic:cNvPr descr="../outputs/figures/03_clusters_scatt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Кластеры</w:t>
      </w:r>
    </w:p>
    <w:p>
      <w:pPr>
        <w:pStyle w:val="BodyText"/>
      </w:pPr>
      <w:r>
        <w:t xml:space="preserve">Кластеры получились двух типов:</w:t>
      </w:r>
      <w:r>
        <w:t xml:space="preserve"> </w:t>
      </w:r>
      <w:r>
        <w:rPr>
          <w:b/>
          <w:bCs/>
        </w:rPr>
        <w:t xml:space="preserve">тематические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 форме запроса</w:t>
      </w:r>
      <w:r>
        <w:t xml:space="preserve"> </w:t>
      </w:r>
      <w:r>
        <w:t xml:space="preserve">(длинные жалобы, однословные кнопки, реплики вроде «вопрос выше»). Второй тип важен: форма запроса сама по себе связана с ОМНП. Чем длиннее обращение, тем выше доля ОМНП: 83–84% у запросов из 4–10 слов, 89% у 21–50 слов и 94% у запросов длиннее 50 слов (</w:t>
      </w:r>
      <w:r>
        <w:rPr>
          <w:rStyle w:val="VerbatimChar"/>
        </w:rPr>
        <w:t xml:space="preserve">01_omnp_by_length.png</w:t>
      </w:r>
      <w:r>
        <w:t xml:space="preserve">).</w:t>
      </w:r>
    </w:p>
    <w:bookmarkStart w:id="23" w:name="тип-потребности-важнее-темы"/>
    <w:p>
      <w:pPr>
        <w:pStyle w:val="Heading3"/>
      </w:pPr>
      <w:r>
        <w:t xml:space="preserve">Тип потребности важнее темы</w:t>
      </w:r>
    </w:p>
    <w:p>
      <w:pPr>
        <w:pStyle w:val="FirstParagraph"/>
      </w:pPr>
      <w:r>
        <w:t xml:space="preserve">Правилами определяем, что хочет человек: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Потребность</w:t>
            </w:r>
          </w:p>
        </w:tc>
        <w:tc>
          <w:tcPr/>
          <w:p>
            <w:pPr>
              <w:pStyle w:val="Compact"/>
            </w:pPr>
            <w:r>
              <w:t xml:space="preserve">Тип запроса</w:t>
            </w:r>
          </w:p>
        </w:tc>
        <w:tc>
          <w:tcPr/>
          <w:p>
            <w:pPr>
              <w:pStyle w:val="Compact"/>
            </w:pPr>
            <w:r>
              <w:t xml:space="preserve">Доля обращений</w:t>
            </w:r>
          </w:p>
        </w:tc>
        <w:tc>
          <w:tcPr/>
          <w:p>
            <w:pPr>
              <w:pStyle w:val="Compact"/>
            </w:pPr>
            <w:r>
              <w:t xml:space="preserve">Доля ОМНП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Узнать</w:t>
            </w:r>
          </w:p>
        </w:tc>
        <w:tc>
          <w:tcPr/>
          <w:p>
            <w:pPr>
              <w:pStyle w:val="Compact"/>
            </w:pPr>
            <w:r>
              <w:t xml:space="preserve">информационный вопрос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Неясный запрос</w:t>
            </w:r>
          </w:p>
        </w:tc>
        <w:tc>
          <w:tcPr/>
          <w:p>
            <w:pPr>
              <w:pStyle w:val="Compact"/>
            </w:pPr>
            <w:r>
              <w:t xml:space="preserve">прочее утверждение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кнопка или тема без вопроса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продолжение диалога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Решить по своему заказу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просьба о действии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статус заказа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жалоба или эмоции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запрос оператора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</w:p>
        </w:tc>
      </w:tr>
    </w:tbl>
    <w:p>
      <w:pPr>
        <w:pStyle w:val="CaptionedFigure"/>
      </w:pPr>
      <w:r>
        <w:drawing>
          <wp:inline>
            <wp:extent cx="5334000" cy="2625467"/>
            <wp:effectExtent b="0" l="0" r="0" t="0"/>
            <wp:docPr descr="Тема × потребность" title="" id="21" name="Picture"/>
            <a:graphic>
              <a:graphicData uri="http://schemas.openxmlformats.org/drawingml/2006/picture">
                <pic:pic>
                  <pic:nvPicPr>
                    <pic:cNvPr descr="../outputs/figures/05_theme_need_heat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Тема × потребность</w:t>
      </w:r>
    </w:p>
    <w:p>
      <w:pPr>
        <w:pStyle w:val="BodyText"/>
      </w:pPr>
      <w:r>
        <w:rPr>
          <w:b/>
          <w:bCs/>
        </w:rPr>
        <w:t xml:space="preserve">Внутри каждой темы</w:t>
      </w:r>
      <w:r>
        <w:t xml:space="preserve"> </w:t>
      </w:r>
      <w:r>
        <w:t xml:space="preserve">«узнать» получает ОМНП заметно реже, чем «решить по своему заказу»: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«Узнать»</w:t>
            </w:r>
          </w:p>
        </w:tc>
        <w:tc>
          <w:tcPr/>
          <w:p>
            <w:pPr>
              <w:pStyle w:val="Compact"/>
            </w:pPr>
            <w:r>
              <w:t xml:space="preserve">«Решить по заказу»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Пункты выдачи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Баллы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</w:tbl>
    <w:p>
      <w:pPr>
        <w:pStyle w:val="BodyText"/>
      </w:pPr>
      <w:r>
        <w:t xml:space="preserve">Проблема не в теме как таковой, а в несоответствии</w:t>
      </w:r>
      <w:r>
        <w:t xml:space="preserve"> </w:t>
      </w:r>
      <w:r>
        <w:rPr>
          <w:b/>
          <w:bCs/>
        </w:rPr>
        <w:t xml:space="preserve">типа ответа</w:t>
      </w:r>
      <w:r>
        <w:t xml:space="preserve"> </w:t>
      </w:r>
      <w:r>
        <w:t xml:space="preserve">(справка)</w:t>
      </w:r>
      <w:r>
        <w:t xml:space="preserve"> </w:t>
      </w:r>
      <w:r>
        <w:rPr>
          <w:b/>
          <w:bCs/>
        </w:rPr>
        <w:t xml:space="preserve">типу запроса</w:t>
      </w:r>
      <w:r>
        <w:t xml:space="preserve"> </w:t>
      </w:r>
      <w:r>
        <w:t xml:space="preserve">(действие или персональные данные).</w:t>
      </w:r>
    </w:p>
    <w:bookmarkEnd w:id="23"/>
    <w:bookmarkEnd w:id="24"/>
    <w:bookmarkStart w:id="41" w:name="что-отвечает-rag-системные-проблемы"/>
    <w:p>
      <w:pPr>
        <w:pStyle w:val="Heading2"/>
      </w:pPr>
      <w:r>
        <w:t xml:space="preserve">4. Что отвечает RAG: системные проблемы</w:t>
      </w:r>
    </w:p>
    <w:bookmarkStart w:id="28" w:name="ручная-разметка-основная-причина"/>
    <w:p>
      <w:pPr>
        <w:pStyle w:val="Heading3"/>
      </w:pPr>
      <w:r>
        <w:t xml:space="preserve">4.1 Ручная разметка: основная причина</w:t>
      </w:r>
    </w:p>
    <w:p>
      <w:pPr>
        <w:pStyle w:val="CaptionedFigure"/>
      </w:pPr>
      <w:r>
        <w:drawing>
          <wp:inline>
            <wp:extent cx="5334000" cy="1839219"/>
            <wp:effectExtent b="0" l="0" r="0" t="0"/>
            <wp:docPr descr="Ручная разметка" title="" id="26" name="Picture"/>
            <a:graphic>
              <a:graphicData uri="http://schemas.openxmlformats.org/drawingml/2006/picture">
                <pic:pic>
                  <pic:nvPicPr>
                    <pic:cNvPr descr="../outputs/figures/06_manual_taxonom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Ручная разметка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Основная причина (ОМНП, n = 150)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95% ДИ</w:t>
            </w:r>
          </w:p>
        </w:tc>
        <w:tc>
          <w:tcPr/>
          <w:p>
            <w:pPr>
              <w:pStyle w:val="Compact"/>
            </w:pPr>
            <w:r>
              <w:t xml:space="preserve">Пример (пересказ)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Нужно действие или данные по своему заказу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26–41%</w:t>
            </w:r>
          </w:p>
        </w:tc>
        <w:tc>
          <w:tcPr/>
          <w:p>
            <w:pPr>
              <w:pStyle w:val="Compact"/>
            </w:pPr>
            <w:r>
              <w:t xml:space="preserve">«Заказ № … когда приедет???» → «Статус отображается в разделе Заказы»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 корректный и по существу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12–24%</w:t>
            </w:r>
          </w:p>
        </w:tc>
        <w:tc>
          <w:tcPr/>
          <w:p>
            <w:pPr>
              <w:pStyle w:val="Compact"/>
            </w:pPr>
            <w:r>
              <w:t xml:space="preserve">вопрос о сроке начисления баллов → точный 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 по теме, но общий или неполный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10–21%</w:t>
            </w:r>
          </w:p>
        </w:tc>
        <w:tc>
          <w:tcPr/>
          <w:p>
            <w:pPr>
              <w:pStyle w:val="Compact"/>
            </w:pPr>
            <w:r>
              <w:t xml:space="preserve">«Почему списали 299 ₽?» → список из пяти общих причин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Продолжение диалога: бот не видит контекст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5–13%</w:t>
            </w:r>
          </w:p>
        </w:tc>
        <w:tc>
          <w:tcPr/>
          <w:p>
            <w:pPr>
              <w:pStyle w:val="Compact"/>
            </w:pPr>
            <w:r>
              <w:t xml:space="preserve">«Вы не ответили на мой вопрос» → инструкция про вопросы о товаре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Жалоба или нужен оператор: бот даёт справку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4–13%</w:t>
            </w:r>
          </w:p>
        </w:tc>
        <w:tc>
          <w:tcPr/>
          <w:p>
            <w:pPr>
              <w:pStyle w:val="Compact"/>
            </w:pPr>
            <w:r>
              <w:t xml:space="preserve">«Хочу оставить жалобу» → адрес для письма Почтой России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Корректный отказ по правилам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3–11%</w:t>
            </w:r>
          </w:p>
        </w:tc>
        <w:tc>
          <w:tcPr/>
          <w:p>
            <w:pPr>
              <w:pStyle w:val="Compact"/>
            </w:pPr>
            <w:r>
              <w:t xml:space="preserve">«Не хочу давать паспортные данные» → «они обязательны для таможни»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Неясный запрос: бот угадывает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3–11%</w:t>
            </w:r>
          </w:p>
        </w:tc>
        <w:tc>
          <w:tcPr/>
          <w:p>
            <w:pPr>
              <w:pStyle w:val="Compact"/>
            </w:pPr>
            <w:r>
              <w:t xml:space="preserve">«Другой заказ» → «Как оформить новый заказ»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 не по теме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2–8%</w:t>
            </w:r>
          </w:p>
        </w:tc>
        <w:tc>
          <w:tcPr/>
          <w:p>
            <w:pPr>
              <w:pStyle w:val="Compact"/>
            </w:pPr>
            <w:r>
              <w:t xml:space="preserve">«Где информация по открытому спору?» → инструкция по отмене заказа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информации в базе знаний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1–8%</w:t>
            </w:r>
          </w:p>
        </w:tc>
        <w:tc>
          <w:tcPr/>
          <w:p>
            <w:pPr>
              <w:pStyle w:val="Compact"/>
            </w:pPr>
            <w:r>
              <w:t xml:space="preserve">вопрос про безопасность конкретного товара</w:t>
            </w:r>
          </w:p>
        </w:tc>
      </w:tr>
    </w:tbl>
    <w:p>
      <w:pPr>
        <w:pStyle w:val="BodyText"/>
      </w:pPr>
      <w:r>
        <w:t xml:space="preserve">Среди «Спасибо» (n = 60) 68% — корректные ответы по существу, 10% — корректные отказы.</w:t>
      </w:r>
    </w:p>
    <w:p>
      <w:pPr>
        <w:pStyle w:val="BodyText"/>
      </w:pPr>
      <w:r>
        <w:rPr>
          <w:b/>
          <w:bCs/>
        </w:rPr>
        <w:t xml:space="preserve">Как правила согласуются с разметкой:</w:t>
      </w:r>
      <w:r>
        <w:t xml:space="preserve"> </w:t>
      </w:r>
      <w:r>
        <w:t xml:space="preserve">68% диалогов с меткой «нужно действие» правила относят к «решить по заказу» или «эскалации». Правила консервативны: часть таких запросов уходит в «неясные утверждения», поэтому оценки масштаба ниже скорее занижены.</w:t>
      </w:r>
    </w:p>
    <w:bookmarkEnd w:id="28"/>
    <w:bookmarkStart w:id="35" w:name="Xab27f090a3bc7add3e64801c20c085377bdef8d"/>
    <w:p>
      <w:pPr>
        <w:pStyle w:val="Heading3"/>
      </w:pPr>
      <w:r>
        <w:t xml:space="preserve">4.2 Признаки ответа в масштабе всего датасета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 ответа</w:t>
            </w:r>
          </w:p>
        </w:tc>
        <w:tc>
          <w:tcPr/>
          <w:p>
            <w:pPr>
              <w:pStyle w:val="Compact"/>
            </w:pPr>
            <w:r>
              <w:t xml:space="preserve">Доля ответов</w:t>
            </w:r>
          </w:p>
        </w:tc>
        <w:tc>
          <w:tcPr/>
          <w:p>
            <w:pPr>
              <w:pStyle w:val="Compact"/>
            </w:pPr>
            <w:r>
              <w:t xml:space="preserve">ОМНП, если есть</w:t>
            </w:r>
          </w:p>
        </w:tc>
        <w:tc>
          <w:tcPr/>
          <w:p>
            <w:pPr>
              <w:pStyle w:val="Compact"/>
            </w:pPr>
            <w:r>
              <w:t xml:space="preserve">ОМНП, если нет</w:t>
            </w:r>
          </w:p>
        </w:tc>
        <w:tc>
          <w:tcPr/>
          <w:p>
            <w:pPr>
              <w:pStyle w:val="Compact"/>
            </w:pPr>
            <w:r>
              <w:t xml:space="preserve">OR с поправкой*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Прямой «Да» или «Нет» первым словом</w:t>
            </w:r>
          </w:p>
        </w:tc>
        <w:tc>
          <w:tcPr/>
          <w:p>
            <w:pPr>
              <w:pStyle w:val="Compact"/>
            </w:pPr>
            <w:r>
              <w:t xml:space="preserve">2,4%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56,5%</w:t>
            </w:r>
          </w:p>
        </w:tc>
        <w:tc>
          <w:tcPr/>
          <w:p>
            <w:pPr>
              <w:pStyle w:val="Compact"/>
            </w:pPr>
            <w:r>
              <w:t xml:space="preserve">85,7%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0,40</w:t>
            </w:r>
            <w:r>
              <w:t xml:space="preserve"> </w:t>
            </w:r>
            <w:r>
              <w:t xml:space="preserve">(0,37–0,43)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или ограничение в начале ответа</w:t>
            </w:r>
          </w:p>
        </w:tc>
        <w:tc>
          <w:tcPr/>
          <w:p>
            <w:pPr>
              <w:pStyle w:val="Compact"/>
            </w:pPr>
            <w:r>
              <w:t xml:space="preserve">10,5%</w:t>
            </w:r>
          </w:p>
        </w:tc>
        <w:tc>
          <w:tcPr/>
          <w:p>
            <w:pPr>
              <w:pStyle w:val="Compact"/>
            </w:pPr>
            <w:r>
              <w:t xml:space="preserve">80,6%</w:t>
            </w:r>
          </w:p>
        </w:tc>
        <w:tc>
          <w:tcPr/>
          <w:p>
            <w:pPr>
              <w:pStyle w:val="Compact"/>
            </w:pPr>
            <w:r>
              <w:t xml:space="preserve">85,6%</w:t>
            </w:r>
          </w:p>
        </w:tc>
        <w:tc>
          <w:tcPr/>
          <w:p>
            <w:pPr>
              <w:pStyle w:val="Compact"/>
            </w:pPr>
            <w:r>
              <w:t xml:space="preserve">0,85 (0,80–0,89)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Конкретные сроки, суммы, проценты</w:t>
            </w:r>
          </w:p>
        </w:tc>
        <w:tc>
          <w:tcPr/>
          <w:p>
            <w:pPr>
              <w:pStyle w:val="Compact"/>
            </w:pPr>
            <w:r>
              <w:t xml:space="preserve">44,6%</w:t>
            </w:r>
          </w:p>
        </w:tc>
        <w:tc>
          <w:tcPr/>
          <w:p>
            <w:pPr>
              <w:pStyle w:val="Compact"/>
            </w:pPr>
            <w:r>
              <w:t xml:space="preserve">85,1%</w:t>
            </w:r>
          </w:p>
        </w:tc>
        <w:tc>
          <w:tcPr/>
          <w:p>
            <w:pPr>
              <w:pStyle w:val="Compact"/>
            </w:pPr>
            <w:r>
              <w:t xml:space="preserve">84,9%</w:t>
            </w:r>
          </w:p>
        </w:tc>
        <w:tc>
          <w:tcPr/>
          <w:p>
            <w:pPr>
              <w:pStyle w:val="Compact"/>
            </w:pPr>
            <w:r>
              <w:t xml:space="preserve">0,91 (0,88–0,94)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Релевантность (+1σ близости вопрос–ответ)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0,76 (0,74–0,78)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Пошаговая инструкция «сделайте сами»</w:t>
            </w:r>
          </w:p>
        </w:tc>
        <w:tc>
          <w:tcPr/>
          <w:p>
            <w:pPr>
              <w:pStyle w:val="Compact"/>
            </w:pPr>
            <w:r>
              <w:t xml:space="preserve">53,7%</w:t>
            </w:r>
          </w:p>
        </w:tc>
        <w:tc>
          <w:tcPr/>
          <w:p>
            <w:pPr>
              <w:pStyle w:val="Compact"/>
            </w:pPr>
            <w:r>
              <w:t xml:space="preserve">85,9%</w:t>
            </w:r>
          </w:p>
        </w:tc>
        <w:tc>
          <w:tcPr/>
          <w:p>
            <w:pPr>
              <w:pStyle w:val="Compact"/>
            </w:pPr>
            <w:r>
              <w:t xml:space="preserve">84,0%</w:t>
            </w:r>
          </w:p>
        </w:tc>
        <w:tc>
          <w:tcPr/>
          <w:p>
            <w:pPr>
              <w:pStyle w:val="Compact"/>
            </w:pPr>
            <w:r>
              <w:t xml:space="preserve">1,07 (1,03–1,11)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Номер заказа в ответе без данных по нему</w:t>
            </w:r>
          </w:p>
        </w:tc>
        <w:tc>
          <w:tcPr/>
          <w:p>
            <w:pPr>
              <w:pStyle w:val="Compact"/>
            </w:pPr>
            <w:r>
              <w:t xml:space="preserve">2,5%</w:t>
            </w:r>
          </w:p>
        </w:tc>
        <w:tc>
          <w:tcPr/>
          <w:p>
            <w:pPr>
              <w:pStyle w:val="Compact"/>
            </w:pPr>
            <w:r>
              <w:t xml:space="preserve">90,6%</w:t>
            </w:r>
          </w:p>
        </w:tc>
        <w:tc>
          <w:tcPr/>
          <w:p>
            <w:pPr>
              <w:pStyle w:val="Compact"/>
            </w:pPr>
            <w:r>
              <w:t xml:space="preserve">84,9%</w:t>
            </w:r>
          </w:p>
        </w:tc>
        <w:tc>
          <w:tcPr/>
          <w:p>
            <w:pPr>
              <w:pStyle w:val="Compact"/>
            </w:pPr>
            <w:r>
              <w:t xml:space="preserve">1,19 (1,04–1,35)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Отсылка в личный кабинет в начале ответа</w:t>
            </w:r>
          </w:p>
        </w:tc>
        <w:tc>
          <w:tcPr/>
          <w:p>
            <w:pPr>
              <w:pStyle w:val="Compact"/>
            </w:pPr>
            <w:r>
              <w:t xml:space="preserve">44,5%</w:t>
            </w:r>
          </w:p>
        </w:tc>
        <w:tc>
          <w:tcPr/>
          <w:p>
            <w:pPr>
              <w:pStyle w:val="Compact"/>
            </w:pPr>
            <w:r>
              <w:t xml:space="preserve">87,1%</w:t>
            </w:r>
          </w:p>
        </w:tc>
        <w:tc>
          <w:tcPr/>
          <w:p>
            <w:pPr>
              <w:pStyle w:val="Compact"/>
            </w:pPr>
            <w:r>
              <w:t xml:space="preserve">83,4%</w:t>
            </w:r>
          </w:p>
        </w:tc>
        <w:tc>
          <w:tcPr/>
          <w:p>
            <w:pPr>
              <w:pStyle w:val="Compact"/>
            </w:pPr>
            <w:r>
              <w:t xml:space="preserve">1,24 (1,19–1,28)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«Нет информации в базе знаний»</w:t>
            </w:r>
          </w:p>
        </w:tc>
        <w:tc>
          <w:tcPr/>
          <w:p>
            <w:pPr>
              <w:pStyle w:val="Compact"/>
            </w:pPr>
            <w:r>
              <w:t xml:space="preserve">2,0%</w:t>
            </w:r>
          </w:p>
        </w:tc>
        <w:tc>
          <w:tcPr/>
          <w:p>
            <w:pPr>
              <w:pStyle w:val="Compact"/>
            </w:pPr>
            <w:r>
              <w:t xml:space="preserve">86,8%</w:t>
            </w:r>
          </w:p>
        </w:tc>
        <w:tc>
          <w:tcPr/>
          <w:p>
            <w:pPr>
              <w:pStyle w:val="Compact"/>
            </w:pPr>
            <w:r>
              <w:t xml:space="preserve">85,0%</w:t>
            </w:r>
          </w:p>
        </w:tc>
        <w:tc>
          <w:tcPr/>
          <w:p>
            <w:pPr>
              <w:pStyle w:val="Compact"/>
            </w:pPr>
            <w:r>
              <w:t xml:space="preserve">1,40 (1,24–1,58)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возможных причин вместо ответа</w:t>
            </w:r>
          </w:p>
        </w:tc>
        <w:tc>
          <w:tcPr/>
          <w:p>
            <w:pPr>
              <w:pStyle w:val="Compact"/>
            </w:pPr>
            <w:r>
              <w:t xml:space="preserve">11,2%</w:t>
            </w:r>
          </w:p>
        </w:tc>
        <w:tc>
          <w:tcPr/>
          <w:p>
            <w:pPr>
              <w:pStyle w:val="Compact"/>
            </w:pPr>
            <w:r>
              <w:t xml:space="preserve">90,3%</w:t>
            </w:r>
          </w:p>
        </w:tc>
        <w:tc>
          <w:tcPr/>
          <w:p>
            <w:pPr>
              <w:pStyle w:val="Compact"/>
            </w:pPr>
            <w:r>
              <w:t xml:space="preserve">84,4%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1,63</w:t>
            </w:r>
            <w:r>
              <w:t xml:space="preserve"> </w:t>
            </w:r>
            <w:r>
              <w:t xml:space="preserve">(1,53–1,74)</w:t>
            </w:r>
          </w:p>
        </w:tc>
      </w:tr>
    </w:tbl>
    <w:p>
      <w:pPr>
        <w:pStyle w:val="BodyText"/>
      </w:pPr>
      <w:r>
        <w:t xml:space="preserve">* Отношение шансов ОМНП из логистической регрессии с фиксированными эффектами темы и типа запроса. Это корреляция, а не причинный эффект; проверять нужно A/B-тестом.</w:t>
      </w:r>
    </w:p>
    <w:p>
      <w:pPr>
        <w:pStyle w:val="CaptionedFigure"/>
      </w:pPr>
      <w:r>
        <w:drawing>
          <wp:inline>
            <wp:extent cx="5334000" cy="2398418"/>
            <wp:effectExtent b="0" l="0" r="0" t="0"/>
            <wp:docPr descr="Отношения шансов" title="" id="30" name="Picture"/>
            <a:graphic>
              <a:graphicData uri="http://schemas.openxmlformats.org/drawingml/2006/picture">
                <pic:pic>
                  <pic:nvPicPr>
                    <pic:cNvPr descr="../outputs/figures/11_style_odd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Отношения шансов</w:t>
      </w:r>
    </w:p>
    <w:p>
      <w:pPr>
        <w:pStyle w:val="BodyText"/>
      </w:pPr>
      <w:r>
        <w:rPr>
          <w:b/>
          <w:bCs/>
        </w:rPr>
        <w:t xml:space="preserve">Релевантность.</w:t>
      </w:r>
      <w:r>
        <w:t xml:space="preserve"> </w:t>
      </w:r>
      <w:r>
        <w:t xml:space="preserve">Ответы из нижнего дециля близости вопроса и ответа получают 90,7% ОМНП, из верхнего — 76,7%. Зависимость монотонная.</w:t>
      </w:r>
    </w:p>
    <w:p>
      <w:pPr>
        <w:pStyle w:val="CaptionedFigure"/>
      </w:pPr>
      <w:r>
        <w:drawing>
          <wp:inline>
            <wp:extent cx="5334000" cy="2521613"/>
            <wp:effectExtent b="0" l="0" r="0" t="0"/>
            <wp:docPr descr="Релевантность" title="" id="33" name="Picture"/>
            <a:graphic>
              <a:graphicData uri="http://schemas.openxmlformats.org/drawingml/2006/picture">
                <pic:pic>
                  <pic:nvPicPr>
                    <pic:cNvPr descr="../outputs/figures/07_relevance_decil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Релевантность</w:t>
      </w:r>
    </w:p>
    <w:bookmarkEnd w:id="35"/>
    <w:bookmarkStart w:id="39" w:name="профиль-проблем-по-темам"/>
    <w:p>
      <w:pPr>
        <w:pStyle w:val="Heading3"/>
      </w:pPr>
      <w:r>
        <w:t xml:space="preserve">4.3 Профиль проблем по темам</w:t>
      </w:r>
    </w:p>
    <w:p>
      <w:pPr>
        <w:pStyle w:val="CaptionedFigure"/>
      </w:pPr>
      <w:r>
        <w:drawing>
          <wp:inline>
            <wp:extent cx="5334000" cy="2612400"/>
            <wp:effectExtent b="0" l="0" r="0" t="0"/>
            <wp:docPr descr="Профиль ответов" title="" id="37" name="Picture"/>
            <a:graphic>
              <a:graphicData uri="http://schemas.openxmlformats.org/drawingml/2006/picture">
                <pic:pic>
                  <pic:nvPicPr>
                    <pic:cNvPr descr="../outputs/figures/08_theme_answer_profil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Профиль ответов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Отмена заказа, изменение доставки, Premium.</w:t>
      </w:r>
      <w:r>
        <w:t xml:space="preserve"> </w:t>
      </w:r>
      <w:r>
        <w:t xml:space="preserve">Отсылка в личный кабинет стоит в 71–86% ОМНП-ответов. Пользователь просит «отмените», бот отвечает «нажмите кнопку Отменить». Сам же ответ при этом предупреждает, что кнопка бывает недоступна.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Оплата и списания.</w:t>
      </w:r>
      <w:r>
        <w:t xml:space="preserve"> </w:t>
      </w:r>
      <w:r>
        <w:t xml:space="preserve">Четверть ОМНП-ответов построена как «список возможных причин»: «оплата может не пройти по следующим причинам…». Человеку нужна причина в его случае.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Пункты выдачи и хранение.</w:t>
      </w:r>
      <w:r>
        <w:t xml:space="preserve"> </w:t>
      </w:r>
      <w:r>
        <w:t xml:space="preserve">38% ответов — отказ («продлить хранение нельзя»). Это корректно и в среднем воспринимается лучше прочих ответов, но в каждом ОМНП-случае человек ждал решения.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Кнопки меню и продолжения диалога.</w:t>
      </w:r>
      <w:r>
        <w:t xml:space="preserve"> </w:t>
      </w:r>
      <w:r>
        <w:t xml:space="preserve">У 56% и 72% ответов низкая релевантность: бот угадывает тему по 1–2 словам или по реплике без контекста. Примеры: «Человек» → ответ про неудачную оплату; «Другой заказ» → инструкция, как оформить новый заказ.</w:t>
      </w:r>
    </w:p>
    <w:bookmarkEnd w:id="39"/>
    <w:bookmarkStart w:id="40" w:name="типовые-ошибки-ответов"/>
    <w:p>
      <w:pPr>
        <w:pStyle w:val="Heading3"/>
      </w:pPr>
      <w:r>
        <w:t xml:space="preserve">4.4 Типовые ошибки ответов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Справка вместо действия</w:t>
      </w:r>
      <w:r>
        <w:t xml:space="preserve">: самая массовая ошибка.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Неверная интерпретация коротких запросов.</w:t>
      </w:r>
      <w:r>
        <w:t xml:space="preserve"> </w:t>
      </w:r>
      <w:r>
        <w:t xml:space="preserve">«Другой заказ», «Человек», «Назад», «Оформить доставку» стабильно попадают в неподходящие статьи.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Потеря контекста</w:t>
      </w:r>
      <w:r>
        <w:t xml:space="preserve">: «вопрос выше», «вы не ответили», «я же писал».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Формальный ответ на эмоциональное обращение.</w:t>
      </w:r>
      <w:r>
        <w:t xml:space="preserve"> </w:t>
      </w:r>
      <w:r>
        <w:t xml:space="preserve">«Хочу оставить жалобу» → почтовый адрес для претензии. «Сотрудник ПВЗ выдал заказ, а я его не получил» → «риск переходит к получателю с момента передачи». В 27 ответах из 120 тыс. есть слова сожаления или эмпатии.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Ответ «по шаблону статуса»</w:t>
      </w:r>
      <w:r>
        <w:t xml:space="preserve">: один и тот же текст «Статус заказа отображается в разделе Заказы…» встречается сотни раз и получает 92–98% ОМНП.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Гигиена</w:t>
      </w:r>
      <w:r>
        <w:t xml:space="preserve">: повтор номера заказа без данных, иероглифы, незакрытые ссылки.</w:t>
      </w:r>
    </w:p>
    <w:bookmarkEnd w:id="40"/>
    <w:bookmarkEnd w:id="41"/>
    <w:bookmarkStart w:id="49" w:name="X84b5a1304f37c041dc022f3db187194cae742a8"/>
    <w:p>
      <w:pPr>
        <w:pStyle w:val="Heading2"/>
      </w:pPr>
      <w:r>
        <w:t xml:space="preserve">5. ОМНП и «Спасибо»: где реакция расходится с ожидаемой</w:t>
      </w:r>
    </w:p>
    <w:bookmarkStart w:id="45" w:name="один-и-тот-же-ответ-разные-реакции"/>
    <w:p>
      <w:pPr>
        <w:pStyle w:val="Heading3"/>
      </w:pPr>
      <w:r>
        <w:t xml:space="preserve">5.1 Один и тот же ответ — разные реакции</w:t>
      </w:r>
    </w:p>
    <w:p>
      <w:pPr>
        <w:pStyle w:val="CaptionedFigure"/>
      </w:pPr>
      <w:r>
        <w:drawing>
          <wp:inline>
            <wp:extent cx="5334000" cy="2683004"/>
            <wp:effectExtent b="0" l="0" r="0" t="0"/>
            <wp:docPr descr="Один ответ — разные реакции" title="" id="43" name="Picture"/>
            <a:graphic>
              <a:graphicData uri="http://schemas.openxmlformats.org/drawingml/2006/picture">
                <pic:pic>
                  <pic:nvPicPr>
                    <pic:cNvPr descr="../outputs/figures/09_same_answer_ga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Один ответ — разные реакции</w:t>
      </w:r>
    </w:p>
    <w:p>
      <w:pPr>
        <w:pStyle w:val="BodyText"/>
      </w:pPr>
      <w:r>
        <w:t xml:space="preserve">Для каждого кластера ответов (по сути, статьи базы знаний) сравнили долю ОМНП у тех, кто хотел «узнать», и у тех, кто хотел «решить по своему заказу».</w:t>
      </w:r>
      <w:r>
        <w:t xml:space="preserve"> </w:t>
      </w:r>
      <w:r>
        <w:rPr>
          <w:b/>
          <w:bCs/>
        </w:rPr>
        <w:t xml:space="preserve">Разрыв положительный в 98% кластеров, в среднем 10,7 п.п.</w:t>
      </w:r>
      <w:r>
        <w:t xml:space="preserve"> </w:t>
      </w:r>
      <w:r>
        <w:t xml:space="preserve">Примеры: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«Узнать»</w:t>
            </w:r>
          </w:p>
        </w:tc>
        <w:tc>
          <w:tcPr/>
          <w:p>
            <w:pPr>
              <w:pStyle w:val="Compact"/>
            </w:pPr>
            <w:r>
              <w:t xml:space="preserve">«Решить»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Где скачать электронные чеки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Продлить хранение нельзя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Привязка карт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</w:tbl>
    <w:p>
      <w:pPr>
        <w:pStyle w:val="BodyText"/>
      </w:pPr>
      <w:r>
        <w:t xml:space="preserve">Содержание ответа одинаковое, а реакция определяется ожиданием пользователя.</w:t>
      </w:r>
    </w:p>
    <w:bookmarkEnd w:id="45"/>
    <w:bookmarkStart w:id="46" w:name="кнопки-как-навигация-а-не-оценка"/>
    <w:p>
      <w:pPr>
        <w:pStyle w:val="Heading3"/>
      </w:pPr>
      <w:r>
        <w:t xml:space="preserve">5.2 Кнопки как навигация, а не оценка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Сообщение пользователя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Доля ОМНП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«оператор»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«человек»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«ответ мне не помог» (набран текстом)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96,4%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«нет»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95,3%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«другое»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91,4%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«другой заказ»</w:t>
            </w:r>
          </w:p>
        </w:tc>
        <w:tc>
          <w:tcPr/>
          <w:p>
            <w:pPr>
              <w:pStyle w:val="Compact"/>
            </w:pPr>
            <w:r>
              <w:t xml:space="preserve">615</w:t>
            </w:r>
          </w:p>
        </w:tc>
        <w:tc>
          <w:tcPr/>
          <w:p>
            <w:pPr>
              <w:pStyle w:val="Compact"/>
            </w:pPr>
            <w:r>
              <w:t xml:space="preserve">86,8%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«главное меню»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«назад»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41,1%</w:t>
            </w:r>
          </w:p>
        </w:tc>
      </w:tr>
    </w:tbl>
    <w:p>
      <w:pPr>
        <w:pStyle w:val="BodyText"/>
      </w:pPr>
      <w:r>
        <w:t xml:space="preserve">ОМНП, по-видимому, служит</w:t>
      </w:r>
      <w:r>
        <w:t xml:space="preserve"> </w:t>
      </w:r>
      <w:r>
        <w:rPr>
          <w:b/>
          <w:bCs/>
        </w:rPr>
        <w:t xml:space="preserve">дорогой к оператору</w:t>
      </w:r>
      <w:r>
        <w:t xml:space="preserve">, а «Спасибо» —</w:t>
      </w:r>
      <w:r>
        <w:t xml:space="preserve"> </w:t>
      </w:r>
      <w:r>
        <w:rPr>
          <w:b/>
          <w:bCs/>
        </w:rPr>
        <w:t xml:space="preserve">способом выйти</w:t>
      </w:r>
      <w:r>
        <w:t xml:space="preserve"> </w:t>
      </w:r>
      <w:r>
        <w:t xml:space="preserve">из ветки. Часть «Спасибо» на навигационных репликах — не оценка ответа. Это искажает обе метрики.</w:t>
      </w:r>
    </w:p>
    <w:bookmarkEnd w:id="46"/>
    <w:bookmarkStart w:id="47" w:name="неожиданные-реакции-по-модели"/>
    <w:p>
      <w:pPr>
        <w:pStyle w:val="Heading3"/>
      </w:pPr>
      <w:r>
        <w:t xml:space="preserve">5.3 Неожиданные реакции по модели</w:t>
      </w:r>
    </w:p>
    <w:p>
      <w:pPr>
        <w:pStyle w:val="FirstParagraph"/>
      </w:pPr>
      <w:r>
        <w:t xml:space="preserve">Модель «ожидаемой реакции» (ROC-AUC = 0,726 out-of-fold, хорошо откалибрована) находит два вида расхождений: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Неожиданный ОМНП</w:t>
      </w:r>
      <w:r>
        <w:t xml:space="preserve"> </w:t>
      </w:r>
      <w:r>
        <w:t xml:space="preserve">— модель ждёт «Спасибо», p &lt; 0,5; таких 837 случаев.</w:t>
      </w:r>
    </w:p>
    <w:p>
      <w:pPr>
        <w:pStyle w:val="Compact"/>
        <w:numPr>
          <w:ilvl w:val="1"/>
          <w:numId w:val="1009"/>
        </w:numPr>
      </w:pPr>
      <w:r>
        <w:t xml:space="preserve">82% из них — информационные вопросы.</w:t>
      </w:r>
    </w:p>
    <w:p>
      <w:pPr>
        <w:pStyle w:val="Compact"/>
        <w:numPr>
          <w:ilvl w:val="1"/>
          <w:numId w:val="1009"/>
        </w:numPr>
      </w:pPr>
      <w:r>
        <w:t xml:space="preserve">30% ответов начинаются с «Да» или «Нет» (против 1,6% среди всех ОМНП), 26% — с отказа (против 10%).</w:t>
      </w:r>
    </w:p>
    <w:p>
      <w:pPr>
        <w:pStyle w:val="Compact"/>
        <w:numPr>
          <w:ilvl w:val="1"/>
          <w:numId w:val="1009"/>
        </w:numPr>
      </w:pPr>
      <w:r>
        <w:t xml:space="preserve">Это</w:t>
      </w:r>
      <w:r>
        <w:t xml:space="preserve"> </w:t>
      </w:r>
      <w:r>
        <w:rPr>
          <w:b/>
          <w:bCs/>
        </w:rPr>
        <w:t xml:space="preserve">верные, но нежеланные ответы</w:t>
      </w:r>
      <w:r>
        <w:t xml:space="preserve">: «продлить хранение нельзя», «примерять купальники в ПВЗ нельзя».</w:t>
      </w:r>
    </w:p>
    <w:p>
      <w:pPr>
        <w:pStyle w:val="Compact"/>
        <w:numPr>
          <w:ilvl w:val="1"/>
          <w:numId w:val="1009"/>
        </w:numPr>
      </w:pPr>
      <w:r>
        <w:t xml:space="preserve">Чаще всего в темах «отправка посылок» (6,5% диалогов темы), «баллы» и «пункты выдачи» (по 2,7%).</w:t>
      </w:r>
    </w:p>
    <w:p>
      <w:pPr>
        <w:pStyle w:val="Compact"/>
        <w:numPr>
          <w:ilvl w:val="1"/>
          <w:numId w:val="1009"/>
        </w:numPr>
      </w:pPr>
      <w:r>
        <w:t xml:space="preserve">Точка роста — не ретривер, а</w:t>
      </w:r>
      <w:r>
        <w:t xml:space="preserve"> </w:t>
      </w:r>
      <w:r>
        <w:rPr>
          <w:b/>
          <w:bCs/>
        </w:rPr>
        <w:t xml:space="preserve">альтернатива в ответе</w:t>
      </w:r>
      <w:r>
        <w:t xml:space="preserve">: что можно сделать вместо запрещённого.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Неожиданное «Спасибо»</w:t>
      </w:r>
      <w:r>
        <w:t xml:space="preserve"> </w:t>
      </w:r>
      <w:r>
        <w:t xml:space="preserve">— модель уверена в ОМНП, p ≥ 0,95; таких 406 случаев.</w:t>
      </w:r>
    </w:p>
    <w:p>
      <w:pPr>
        <w:pStyle w:val="Compact"/>
        <w:numPr>
          <w:ilvl w:val="1"/>
          <w:numId w:val="1010"/>
        </w:numPr>
      </w:pPr>
      <w:r>
        <w:t xml:space="preserve">Сосредоточены в «проблемах с получением» (1,3% темы), «продолжении диалога» и «статусе».</w:t>
      </w:r>
    </w:p>
    <w:p>
      <w:pPr>
        <w:pStyle w:val="Compact"/>
        <w:numPr>
          <w:ilvl w:val="1"/>
          <w:numId w:val="1010"/>
        </w:numPr>
      </w:pPr>
      <w:r>
        <w:t xml:space="preserve">Часть — вежливость или закрытие диалога (в 660 вопросах человек сам пишет «спасибо»).</w:t>
      </w:r>
    </w:p>
    <w:p>
      <w:pPr>
        <w:pStyle w:val="Compact"/>
        <w:numPr>
          <w:ilvl w:val="1"/>
          <w:numId w:val="1010"/>
        </w:numPr>
      </w:pPr>
      <w:r>
        <w:t xml:space="preserve">Часть — ответы, отсылающие в чат поддержки: человек получил «выход к человеку» и поблагодарил.</w:t>
      </w:r>
    </w:p>
    <w:bookmarkEnd w:id="47"/>
    <w:bookmarkStart w:id="48" w:name="по-ручной-разметке"/>
    <w:p>
      <w:pPr>
        <w:pStyle w:val="Heading3"/>
      </w:pPr>
      <w:r>
        <w:t xml:space="preserve">5.4 По ручной разметке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23% ОМНП</w:t>
      </w:r>
      <w:r>
        <w:t xml:space="preserve"> </w:t>
      </w:r>
      <w:r>
        <w:t xml:space="preserve">(95% ДИ 17–31%) поставлены на корректный ответ или корректный отказ.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22% «Спасибо»</w:t>
      </w:r>
      <w:r>
        <w:t xml:space="preserve"> </w:t>
      </w:r>
      <w:r>
        <w:t xml:space="preserve">(13–34%) поставлены на ответ, который задачу не решил: справка на запрос действия, общий ответ.</w:t>
      </w:r>
    </w:p>
    <w:p>
      <w:pPr>
        <w:pStyle w:val="FirstParagraph"/>
      </w:pPr>
      <w:r>
        <w:rPr>
          <w:b/>
          <w:bCs/>
        </w:rPr>
        <w:t xml:space="preserve">Вывод.</w:t>
      </w:r>
      <w:r>
        <w:t xml:space="preserve"> </w:t>
      </w:r>
      <w:r>
        <w:t xml:space="preserve">Кнопки — шумный индикатор качества. ОМНП примерно на четверть состоит из «правильный ответ, но не то, что я хотел или нужен человек», а «Спасибо» часто означает выход из диалога.</w:t>
      </w:r>
    </w:p>
    <w:bookmarkEnd w:id="48"/>
    <w:bookmarkEnd w:id="49"/>
    <w:bookmarkStart w:id="53" w:name="хорошие-кластеры-ответов-эталоны"/>
    <w:p>
      <w:pPr>
        <w:pStyle w:val="Heading2"/>
      </w:pPr>
      <w:r>
        <w:t xml:space="preserve">6. Хорошие кластеры ответов — эталоны</w:t>
      </w:r>
    </w:p>
    <w:p>
      <w:pPr>
        <w:pStyle w:val="CaptionedFigure"/>
      </w:pPr>
      <w:r>
        <w:drawing>
          <wp:inline>
            <wp:extent cx="5334000" cy="3663615"/>
            <wp:effectExtent b="0" l="0" r="0" t="0"/>
            <wp:docPr descr="Кластеры ответов" title="" id="51" name="Picture"/>
            <a:graphic>
              <a:graphicData uri="http://schemas.openxmlformats.org/drawingml/2006/picture">
                <pic:pic>
                  <pic:nvPicPr>
                    <pic:cNvPr descr="../outputs/figures/10_answer_cluster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Кластеры ответов</w:t>
      </w:r>
    </w:p>
    <w:p>
      <w:pPr>
        <w:pStyle w:val="BodyText"/>
      </w:pPr>
      <w:r>
        <w:t xml:space="preserve">18 из 40 кластеров ответов значимо лучше базы: верхняя граница 95% ДИ ниже 82%. Лучшие: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Кластер ответа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Доля ОМНП</w:t>
            </w:r>
          </w:p>
        </w:tc>
        <w:tc>
          <w:tcPr/>
          <w:p>
            <w:pPr>
              <w:pStyle w:val="Compact"/>
            </w:pPr>
            <w:r>
              <w:t xml:space="preserve">Почему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Где скачать электронные чеки</w:t>
            </w:r>
          </w:p>
        </w:tc>
        <w:tc>
          <w:tcPr/>
          <w:p>
            <w:pPr>
              <w:pStyle w:val="Compact"/>
            </w:pPr>
            <w:r>
              <w:t xml:space="preserve">1 009</w:t>
            </w:r>
          </w:p>
        </w:tc>
        <w:tc>
          <w:tcPr/>
          <w:p>
            <w:pPr>
              <w:pStyle w:val="Compact"/>
            </w:pPr>
            <w:r>
              <w:t xml:space="preserve">65,0%</w:t>
            </w:r>
          </w:p>
        </w:tc>
        <w:tc>
          <w:tcPr/>
          <w:p>
            <w:pPr>
              <w:pStyle w:val="Compact"/>
            </w:pPr>
            <w:r>
              <w:t xml:space="preserve">одно место и одно действие, два предложения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Продлить хранение нельзя (14 дней)</w:t>
            </w:r>
          </w:p>
        </w:tc>
        <w:tc>
          <w:tcPr/>
          <w:p>
            <w:pPr>
              <w:pStyle w:val="Compact"/>
            </w:pPr>
            <w:r>
              <w:t xml:space="preserve">2 892</w:t>
            </w:r>
          </w:p>
        </w:tc>
        <w:tc>
          <w:tcPr/>
          <w:p>
            <w:pPr>
              <w:pStyle w:val="Compact"/>
            </w:pPr>
            <w:r>
              <w:t xml:space="preserve">70,7%</w:t>
            </w:r>
          </w:p>
        </w:tc>
        <w:tc>
          <w:tcPr/>
          <w:p>
            <w:pPr>
              <w:pStyle w:val="Compact"/>
            </w:pPr>
            <w:r>
              <w:t xml:space="preserve">прямой ответ первым словом, конкретный срок, альтернатива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ВАУ-баллы: сроки и возврат</w:t>
            </w:r>
          </w:p>
        </w:tc>
        <w:tc>
          <w:tcPr/>
          <w:p>
            <w:pPr>
              <w:pStyle w:val="Compact"/>
            </w:pPr>
            <w:r>
              <w:t xml:space="preserve">1 541</w:t>
            </w:r>
          </w:p>
        </w:tc>
        <w:tc>
          <w:tcPr/>
          <w:p>
            <w:pPr>
              <w:pStyle w:val="Compact"/>
            </w:pPr>
            <w:r>
              <w:t xml:space="preserve">73,1%</w:t>
            </w:r>
          </w:p>
        </w:tc>
        <w:tc>
          <w:tcPr/>
          <w:p>
            <w:pPr>
              <w:pStyle w:val="Compact"/>
            </w:pPr>
            <w:r>
              <w:t xml:space="preserve">точные сроки («в течение двух дней», «90 дней»)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Ozon Premium: справка</w:t>
            </w:r>
          </w:p>
        </w:tc>
        <w:tc>
          <w:tcPr/>
          <w:p>
            <w:pPr>
              <w:pStyle w:val="Compact"/>
            </w:pPr>
            <w:r>
              <w:t xml:space="preserve">4 464</w:t>
            </w:r>
          </w:p>
        </w:tc>
        <w:tc>
          <w:tcPr/>
          <w:p>
            <w:pPr>
              <w:pStyle w:val="Compact"/>
            </w:pPr>
            <w:r>
              <w:t xml:space="preserve">74,3%</w:t>
            </w:r>
          </w:p>
        </w:tc>
        <w:tc>
          <w:tcPr/>
          <w:p>
            <w:pPr>
              <w:pStyle w:val="Compact"/>
            </w:pPr>
            <w:r>
              <w:t xml:space="preserve">определение и ключевые условия с числами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Ozon Рассрочка: условия</w:t>
            </w:r>
          </w:p>
        </w:tc>
        <w:tc>
          <w:tcPr/>
          <w:p>
            <w:pPr>
              <w:pStyle w:val="Compact"/>
            </w:pPr>
            <w:r>
              <w:t xml:space="preserve">1 496</w:t>
            </w:r>
          </w:p>
        </w:tc>
        <w:tc>
          <w:tcPr/>
          <w:p>
            <w:pPr>
              <w:pStyle w:val="Compact"/>
            </w:pPr>
            <w:r>
              <w:t xml:space="preserve">76,0%</w:t>
            </w:r>
          </w:p>
        </w:tc>
        <w:tc>
          <w:tcPr/>
          <w:p>
            <w:pPr>
              <w:pStyle w:val="Compact"/>
            </w:pPr>
            <w:r>
              <w:t xml:space="preserve">условия списком с числами (лимит, без первого взноса)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Способы оплаты</w:t>
            </w:r>
          </w:p>
        </w:tc>
        <w:tc>
          <w:tcPr/>
          <w:p>
            <w:pPr>
              <w:pStyle w:val="Compact"/>
            </w:pPr>
            <w:r>
              <w:t xml:space="preserve">3 535</w:t>
            </w:r>
          </w:p>
        </w:tc>
        <w:tc>
          <w:tcPr/>
          <w:p>
            <w:pPr>
              <w:pStyle w:val="Compact"/>
            </w:pPr>
            <w:r>
              <w:t xml:space="preserve">76,8%</w:t>
            </w:r>
          </w:p>
        </w:tc>
        <w:tc>
          <w:tcPr/>
          <w:p>
            <w:pPr>
              <w:pStyle w:val="Compact"/>
            </w:pPr>
            <w:r>
              <w:t xml:space="preserve">перечень вариантов без «если…»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Изменить адрес или пункт выдачи</w:t>
            </w:r>
          </w:p>
        </w:tc>
        <w:tc>
          <w:tcPr/>
          <w:p>
            <w:pPr>
              <w:pStyle w:val="Compact"/>
            </w:pPr>
            <w:r>
              <w:t xml:space="preserve">3 404</w:t>
            </w:r>
          </w:p>
        </w:tc>
        <w:tc>
          <w:tcPr/>
          <w:p>
            <w:pPr>
              <w:pStyle w:val="Compact"/>
            </w:pPr>
            <w:r>
              <w:t xml:space="preserve">77,7%</w:t>
            </w:r>
          </w:p>
        </w:tc>
        <w:tc>
          <w:tcPr/>
          <w:p>
            <w:pPr>
              <w:pStyle w:val="Compact"/>
            </w:pPr>
            <w:r>
              <w:t xml:space="preserve">«Да, можно, если…» + 3 шага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Списание 199 ₽ = продление Premium</w:t>
            </w:r>
          </w:p>
        </w:tc>
        <w:tc>
          <w:tcPr/>
          <w:p>
            <w:pPr>
              <w:pStyle w:val="Compact"/>
            </w:pPr>
            <w:r>
              <w:t xml:space="preserve">1 122</w:t>
            </w:r>
          </w:p>
        </w:tc>
        <w:tc>
          <w:tcPr/>
          <w:p>
            <w:pPr>
              <w:pStyle w:val="Compact"/>
            </w:pPr>
            <w:r>
              <w:t xml:space="preserve">77,8%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гипотеза о конкретной причине</w:t>
            </w:r>
            <w:r>
              <w:t xml:space="preserve"> </w:t>
            </w:r>
            <w:r>
              <w:t xml:space="preserve">вместо списка причин</w:t>
            </w:r>
          </w:p>
        </w:tc>
      </w:tr>
    </w:tbl>
    <w:p>
      <w:pPr>
        <w:pStyle w:val="BodyText"/>
      </w:pPr>
      <w:r>
        <w:rPr>
          <w:b/>
          <w:bCs/>
        </w:rPr>
        <w:t xml:space="preserve">Худшие</w:t>
      </w:r>
      <w:r>
        <w:t xml:space="preserve"> </w:t>
      </w:r>
      <w:r>
        <w:t xml:space="preserve">(93–91% ОМНП): «Статус заказа в личном кабинете» (шаблон), «Пункт выдачи закрыт», «Перенести дату доставки», «Жалобы: письмо Почтой России», «Где заказ: инструкция», «Оплата не прошла: список причин», «Связаться с курьером».</w:t>
      </w:r>
    </w:p>
    <w:p>
      <w:pPr>
        <w:pStyle w:val="BodyText"/>
      </w:pPr>
      <w:r>
        <w:rPr>
          <w:b/>
          <w:bCs/>
        </w:rPr>
        <w:t xml:space="preserve">Принципы эталонного ответа</w:t>
      </w:r>
      <w:r>
        <w:t xml:space="preserve"> </w:t>
      </w:r>
      <w:r>
        <w:t xml:space="preserve">(выведены из лучших кластеров и регрессии):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Первое предложение отвечает на вопрос</w:t>
      </w:r>
      <w:r>
        <w:t xml:space="preserve">: «Да» / «Нет» / срок / сумма / место.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Одна конкретная причина или условие</w:t>
      </w:r>
      <w:r>
        <w:t xml:space="preserve">, а не перечень «может быть связано с…». На вопросы, где упомянута сумма 199 ₽, ответ «Списание 199 ₽ — это продление Premium» получает 76,5% ОМНП, а «Списание может происходить по следующим причинам…» — 88,6%.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Если нельзя — сразу альтернатива</w:t>
      </w:r>
      <w:r>
        <w:t xml:space="preserve">: что можно сделать вместо этого.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Короче</w:t>
      </w:r>
      <w:r>
        <w:t xml:space="preserve">: каждые +100 символов дают OR 1,04.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Инструкция только там, где пользователь действительно может сделать сам</w:t>
      </w:r>
      <w:r>
        <w:t xml:space="preserve">: «отключить Premium» (70,7% ОМНП в кластере вопросов) — да; «отменить заказ, который уже нельзя отменить» — нет.</w:t>
      </w:r>
    </w:p>
    <w:p>
      <w:pPr>
        <w:pStyle w:val="BodyText"/>
      </w:pPr>
      <w:r>
        <w:t xml:space="preserve">Примеры эталонных формулировок лежат в</w:t>
      </w:r>
      <w:r>
        <w:t xml:space="preserve"> </w:t>
      </w:r>
      <w:r>
        <w:rPr>
          <w:rStyle w:val="VerbatimChar"/>
        </w:rPr>
        <w:t xml:space="preserve">outputs/tables/07_etalon_answers.csv</w:t>
      </w:r>
      <w:r>
        <w:t xml:space="preserve">. Например, «Отключить Ozon Premium»: 13 показов, 31% ОМНП.</w:t>
      </w:r>
    </w:p>
    <w:bookmarkEnd w:id="53"/>
    <w:bookmarkStart w:id="57" w:name="масштаб-откуда-берутся-омнп"/>
    <w:p>
      <w:pPr>
        <w:pStyle w:val="Heading2"/>
      </w:pPr>
      <w:r>
        <w:t xml:space="preserve">7. Масштаб: откуда берутся ОМНП</w:t>
      </w:r>
    </w:p>
    <w:p>
      <w:pPr>
        <w:pStyle w:val="CaptionedFigure"/>
      </w:pPr>
      <w:r>
        <w:drawing>
          <wp:inline>
            <wp:extent cx="5334000" cy="1657277"/>
            <wp:effectExtent b="0" l="0" r="0" t="0"/>
            <wp:docPr descr="Корни проблемы" title="" id="55" name="Picture"/>
            <a:graphic>
              <a:graphicData uri="http://schemas.openxmlformats.org/drawingml/2006/picture">
                <pic:pic>
                  <pic:nvPicPr>
                    <pic:cNvPr descr="../outputs/figures/12_root_caus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Корни проблемы</w:t>
      </w:r>
    </w:p>
    <w:p>
      <w:pPr>
        <w:pStyle w:val="BodyText"/>
      </w:pPr>
      <w:r>
        <w:t xml:space="preserve">Взаимоисключающие сегменты по правилам: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Корень проблемы</w:t>
            </w:r>
          </w:p>
        </w:tc>
        <w:tc>
          <w:tcPr/>
          <w:p>
            <w:pPr>
              <w:pStyle w:val="Compact"/>
            </w:pPr>
            <w:r>
              <w:t xml:space="preserve">Доля всех ОМНП</w:t>
            </w:r>
          </w:p>
        </w:tc>
        <w:tc>
          <w:tcPr/>
          <w:p>
            <w:pPr>
              <w:pStyle w:val="Compact"/>
            </w:pPr>
            <w:r>
              <w:t xml:space="preserve">Доля ОМНП в сегменте</w:t>
            </w:r>
          </w:p>
        </w:tc>
        <w:tc>
          <w:tcPr/>
          <w:p>
            <w:pPr>
              <w:pStyle w:val="Compact"/>
            </w:pPr>
            <w:r>
              <w:t xml:space="preserve">Доля трафика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Нужно действие или данные по своему заказу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Неясный запрос: бот угадывает тему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Информационный вопрос, релевантный ответ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Жалоба или запрос оператора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Информационный вопрос, нерелевантный ответ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Продолжение диалога без контекста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</w:tbl>
    <w:p>
      <w:pPr>
        <w:pStyle w:val="BodyText"/>
      </w:pPr>
      <w:r>
        <w:t xml:space="preserve">Около</w:t>
      </w:r>
      <w:r>
        <w:t xml:space="preserve"> </w:t>
      </w:r>
      <w:r>
        <w:rPr>
          <w:b/>
          <w:bCs/>
        </w:rPr>
        <w:t xml:space="preserve">половины ОМНП</w:t>
      </w:r>
      <w:r>
        <w:t xml:space="preserve"> </w:t>
      </w:r>
      <w:r>
        <w:t xml:space="preserve">(36% + 12%) RAG по своей архитектуре не может закрыть: нужны данные заказа, действие или человек. Ещё четверть — неясные запросы, где нужен уточняющий вопрос, а не ответ. Лишь меньшая часть ОМНП приходится на «чистое» качество генерации в информационных вопросах.</w:t>
      </w:r>
    </w:p>
    <w:bookmarkEnd w:id="57"/>
    <w:bookmarkStart w:id="58" w:name="гипотезы-и-рекомендации"/>
    <w:p>
      <w:pPr>
        <w:pStyle w:val="Heading2"/>
      </w:pPr>
      <w:r>
        <w:t xml:space="preserve">8. Гипотезы и рекомендации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На чём основана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t xml:space="preserve">Метрика и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Запросы «решить по заказу» нельзя закрыть справкой</w:t>
            </w:r>
          </w:p>
        </w:tc>
        <w:tc>
          <w:tcPr/>
          <w:p>
            <w:pPr>
              <w:pStyle w:val="Compact"/>
            </w:pPr>
            <w:r>
              <w:t xml:space="preserve">36% ОМНП; 89% в сегменте; 33% по ручной разметке; разрыв +11 п.п. на одинаковых ответах</w:t>
            </w:r>
          </w:p>
        </w:tc>
        <w:tc>
          <w:tcPr/>
          <w:p>
            <w:pPr>
              <w:pStyle w:val="Compact"/>
            </w:pPr>
            <w:r>
              <w:t xml:space="preserve">Классификатор намерения до RAG. Для статуса, отмены, переноса, возврата денег — вызов инструментов (API заказов) и ответ с данными: «Заказ № … в пути, приедет 24.09». Если действие невозможно, сразу сказать почему и предложить, что можно</w:t>
            </w:r>
          </w:p>
        </w:tc>
        <w:tc>
          <w:tcPr/>
          <w:p>
            <w:pPr>
              <w:pStyle w:val="Compact"/>
            </w:pPr>
            <w:r>
              <w:t xml:space="preserve">ОМНП в сегменте, доля обращений к оператору, повторные обращения; A/B на «где мой заказ» и «отменить заказ» (~9% трафика)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Жалобы и запросы оператора требуют эскалации, а не справки</w:t>
            </w:r>
          </w:p>
        </w:tc>
        <w:tc>
          <w:tcPr/>
          <w:p>
            <w:pPr>
              <w:pStyle w:val="Compact"/>
            </w:pPr>
            <w:r>
              <w:t xml:space="preserve">93–99% ОМНП; «человек» → 99%; ответы на жалобы — почтовый адрес для претензии</w:t>
            </w:r>
          </w:p>
        </w:tc>
        <w:tc>
          <w:tcPr/>
          <w:p>
            <w:pPr>
              <w:pStyle w:val="Compact"/>
            </w:pPr>
            <w:r>
              <w:t xml:space="preserve">Детектор эмоций и запроса оператора → передача человеку с кратким саммари. До передачи — короткий эмпатичный ответ без юридических формулировок</w:t>
            </w:r>
          </w:p>
        </w:tc>
        <w:tc>
          <w:tcPr/>
          <w:p>
            <w:pPr>
              <w:pStyle w:val="Compact"/>
            </w:pPr>
            <w:r>
              <w:t xml:space="preserve">Время до оператора, CSAT после эскалации, ОМНП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Короткие запросы надо уточнять, а не угадывать</w:t>
            </w:r>
          </w:p>
        </w:tc>
        <w:tc>
          <w:tcPr/>
          <w:p>
            <w:pPr>
              <w:pStyle w:val="Compact"/>
            </w:pPr>
            <w:r>
              <w:t xml:space="preserve">20% вопросов из 1–3 слов; кластеры кнопок с низкой релевантностью (56%); «Другой заказ» → «как оформить новый заказ»</w:t>
            </w:r>
          </w:p>
        </w:tc>
        <w:tc>
          <w:tcPr/>
          <w:p>
            <w:pPr>
              <w:pStyle w:val="Compact"/>
            </w:pPr>
            <w:r>
              <w:t xml:space="preserve">Если запрос короче N слов или уверенность ретривера ниже порога — 2–4 кнопки уточнения («Где заказ? / Отменить? / Вернуть деньги?»). Обязательно передавать контекст выбранного заказа из меню</w:t>
            </w:r>
          </w:p>
        </w:tc>
        <w:tc>
          <w:tcPr/>
          <w:p>
            <w:pPr>
              <w:pStyle w:val="Compact"/>
            </w:pPr>
            <w:r>
              <w:t xml:space="preserve">ОМНП и релевантность в кластерах кнопок, доля «продолжений диалога»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Бот теряет контекст диалога</w:t>
            </w:r>
          </w:p>
        </w:tc>
        <w:tc>
          <w:tcPr/>
          <w:p>
            <w:pPr>
              <w:pStyle w:val="Compact"/>
            </w:pPr>
            <w:r>
              <w:t xml:space="preserve">кластер «ответ не помог / нет / вопрос выше» — 94% ОМНП; 8% ОМНП по разметке</w:t>
            </w:r>
          </w:p>
        </w:tc>
        <w:tc>
          <w:tcPr/>
          <w:p>
            <w:pPr>
              <w:pStyle w:val="Compact"/>
            </w:pPr>
            <w:r>
              <w:t xml:space="preserve">Передавать историю диалога в переформулировку запроса и в генерацию. После ОМНП не повторять ту же статью</w:t>
            </w:r>
          </w:p>
        </w:tc>
        <w:tc>
          <w:tcPr/>
          <w:p>
            <w:pPr>
              <w:pStyle w:val="Compact"/>
            </w:pPr>
            <w:r>
              <w:t xml:space="preserve">ОМНП на второй реплике, доля повторов статьи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Формат ответа: сначала прямой ответ, без «списков причин»</w:t>
            </w:r>
          </w:p>
        </w:tc>
        <w:tc>
          <w:tcPr/>
          <w:p>
            <w:pPr>
              <w:pStyle w:val="Compact"/>
            </w:pPr>
            <w:r>
              <w:t xml:space="preserve">OR 0,40 у «Да/Нет», 1,63 у «списка причин», 1,24 у отсылки в ЛК</w:t>
            </w:r>
          </w:p>
        </w:tc>
        <w:tc>
          <w:tcPr/>
          <w:p>
            <w:pPr>
              <w:pStyle w:val="Compact"/>
            </w:pPr>
            <w:r>
              <w:t xml:space="preserve">Правила в системном промпте и пост-проверка: первая фраза — ответ; не больше одной гипотезы о причине; при отказе — альтернатива; лимит длины</w:t>
            </w:r>
          </w:p>
        </w:tc>
        <w:tc>
          <w:tcPr/>
          <w:p>
            <w:pPr>
              <w:pStyle w:val="Compact"/>
            </w:pPr>
            <w:r>
              <w:t xml:space="preserve">ОМНП в информационных вопросах; A/B промпта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Ретривер ошибается на коротких и нестандартных запросах</w:t>
            </w:r>
          </w:p>
        </w:tc>
        <w:tc>
          <w:tcPr/>
          <w:p>
            <w:pPr>
              <w:pStyle w:val="Compact"/>
            </w:pPr>
            <w:r>
              <w:t xml:space="preserve">монотонная связь релевантности с ОМНП (91% → 77%)</w:t>
            </w:r>
          </w:p>
        </w:tc>
        <w:tc>
          <w:tcPr/>
          <w:p>
            <w:pPr>
              <w:pStyle w:val="Compact"/>
            </w:pPr>
            <w:r>
              <w:t xml:space="preserve">Реранкер (cross-encoder), порог уверенности → уточнение вместо ответа; дообучение на парах «вопрос → статья с высоким Спасибо» (эталоны из раздела 6)</w:t>
            </w:r>
          </w:p>
        </w:tc>
        <w:tc>
          <w:tcPr/>
          <w:p>
            <w:pPr>
              <w:pStyle w:val="Compact"/>
            </w:pPr>
            <w:r>
              <w:t xml:space="preserve">Recall@k на размеченной выборке, ОМНП в нижних децилях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 обратной связи смешаны с навигацией</w:t>
            </w:r>
          </w:p>
        </w:tc>
        <w:tc>
          <w:tcPr/>
          <w:p>
            <w:pPr>
              <w:pStyle w:val="Compact"/>
            </w:pPr>
            <w:r>
              <w:t xml:space="preserve">«человек» 99% ОМНП, «назад» 41%, «главное меню» 48%; 23% ОМНП на корректный ответ</w:t>
            </w:r>
          </w:p>
        </w:tc>
        <w:tc>
          <w:tcPr/>
          <w:p>
            <w:pPr>
              <w:pStyle w:val="Compact"/>
            </w:pPr>
            <w:r>
              <w:t xml:space="preserve">Отдельные кнопки «Позвать оператора», «Главное меню». После ОМНП спрашивать причину: «не тот ответ / нужно действие / нужен человек / не согласен с правилом»</w:t>
            </w:r>
          </w:p>
        </w:tc>
        <w:tc>
          <w:tcPr/>
          <w:p>
            <w:pPr>
              <w:pStyle w:val="Compact"/>
            </w:pPr>
            <w:r>
              <w:t xml:space="preserve">Чистота метрики: доля ОМНП с указанной причиной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Гигиена базы знаний и генерации</w:t>
            </w:r>
          </w:p>
        </w:tc>
        <w:tc>
          <w:tcPr/>
          <w:p>
            <w:pPr>
              <w:pStyle w:val="Compact"/>
            </w:pPr>
            <w:r>
              <w:t xml:space="preserve">2% «нет информации»; 2,5% повторов номера заказа; иероглифы; 74% незакрытых ссылок в выгрузке</w:t>
            </w:r>
          </w:p>
        </w:tc>
        <w:tc>
          <w:tcPr/>
          <w:p>
            <w:pPr>
              <w:pStyle w:val="Compact"/>
            </w:pPr>
            <w:r>
              <w:t xml:space="preserve">Пополнить базу (вопросы о товаре, ПВЗ на карте, споры); фильтр ответов с номером без данных; проверка Markdown и языка на выходе</w:t>
            </w:r>
          </w:p>
        </w:tc>
        <w:tc>
          <w:tcPr/>
          <w:p>
            <w:pPr>
              <w:pStyle w:val="Compact"/>
            </w:pPr>
            <w:r>
              <w:t xml:space="preserve">Доля ответов с дефектами → 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приоритизировать.</w:t>
      </w:r>
      <w:r>
        <w:t xml:space="preserve"> </w:t>
      </w:r>
      <w:r>
        <w:t xml:space="preserve">Самый быстрый эффект дадут гипотезы 3, 5 и 7: они не требуют интеграций и меняются в промпте и интерфейсе. Самый большой — гипотезы 1 и 2: они закрывают около половины ОМНП, но требуют доступа к API заказов и маршрутизации.</w:t>
      </w:r>
    </w:p>
    <w:p>
      <w:pPr>
        <w:pStyle w:val="BodyText"/>
      </w:pPr>
      <w:r>
        <w:rPr>
          <w:b/>
          <w:bCs/>
        </w:rPr>
        <w:t xml:space="preserve">Оценка эффекта на ОМНП.</w:t>
      </w:r>
      <w:r>
        <w:t xml:space="preserve"> </w:t>
      </w:r>
      <w:r>
        <w:t xml:space="preserve">Это сценарий, а не прогноз. Если довести долю ОМНП в сегменте «решить по заказу» с 89% до уровня информационных вопросов с релевантным ответом (75%), исчезнет около 5,9 тыс. ОМНП на 120 тыс. диалогов, то есть 5,8% всех ОМНП. Если сделать то же с неясными запросами (86% → 75%), исчезнет ещё около 3,3 тыс. (3,3%) Реальный эффект нужно измерять A/B-тестом. Важнее, что ОМНП сменится результативным действием или своевременной эскалацией.</w:t>
      </w:r>
    </w:p>
    <w:bookmarkEnd w:id="58"/>
    <w:bookmarkStart w:id="59" w:name="ограничения-и-следующие-шаги"/>
    <w:p>
      <w:pPr>
        <w:pStyle w:val="Heading2"/>
      </w:pPr>
      <w:r>
        <w:t xml:space="preserve">9. Ограничения и следующие шаги</w:t>
      </w:r>
    </w:p>
    <w:p>
      <w:pPr>
        <w:pStyle w:val="FirstParagraph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* Выборка смещена: в ней только диалоги с нажатой кнопкой.</w:t>
      </w:r>
      <w:r>
        <w:t xml:space="preserve"> </w:t>
      </w:r>
      <w:r>
        <w:t xml:space="preserve">* Нет контекста диалога и найденных фрагментов базы знаний.</w:t>
      </w:r>
      <w:r>
        <w:t xml:space="preserve"> </w:t>
      </w:r>
      <w:r>
        <w:t xml:space="preserve">* Тип намерения определяется правилами. Они проверены на 210 размеченных диалогах и консервативны.</w:t>
      </w:r>
      <w:r>
        <w:t xml:space="preserve"> </w:t>
      </w:r>
      <w:r>
        <w:t xml:space="preserve">* Разметку делал один аналитик, без оценки согласия разметчиков.</w:t>
      </w:r>
      <w:r>
        <w:t xml:space="preserve"> </w:t>
      </w:r>
      <w:r>
        <w:t xml:space="preserve">* Эффекты свойств ответа — корреляции с поправкой на тему и тип запроса, а не причинные эффекты.</w:t>
      </w:r>
    </w:p>
    <w:p>
      <w:pPr>
        <w:pStyle w:val="BodyText"/>
      </w:pPr>
      <w:r>
        <w:rPr>
          <w:b/>
          <w:bCs/>
        </w:rPr>
        <w:t xml:space="preserve">Что сделать дальше:</w:t>
      </w:r>
      <w:r>
        <w:t xml:space="preserve"> </w:t>
      </w:r>
      <w:r>
        <w:t xml:space="preserve">1. Расширить разметку до 1–2 тыс. диалогов с двумя разметчиками. Использовать её для валидации LLM-as-judge по той же таксономии и для постоянного мониторинга.</w:t>
      </w:r>
      <w:r>
        <w:t xml:space="preserve"> </w:t>
      </w:r>
      <w:r>
        <w:t xml:space="preserve">2. Получить логи ретривера: найденные фрагменты и их скоры. Тогда можно разделить ошибки поиска и генерации.</w:t>
      </w:r>
      <w:r>
        <w:t xml:space="preserve"> </w:t>
      </w:r>
      <w:r>
        <w:t xml:space="preserve">3. Запустить A/B-тесты для гипотез 5 и 3 как самых дешёвых, затем пилот инструментов по заказу (гипотеза 1) на «где мой заказ» и «отменить заказ».</w:t>
      </w:r>
    </w:p>
    <w:p>
      <w:r>
        <w:pict>
          <v:rect style="width:0;height:1.5pt" o:hralign="center" o:hrstd="t" o:hr="t"/>
        </w:pict>
      </w:r>
    </w:p>
    <w:bookmarkEnd w:id="59"/>
    <w:bookmarkStart w:id="60" w:name="приложение-воспроизводимость"/>
    <w:p>
      <w:pPr>
        <w:pStyle w:val="Heading2"/>
      </w:pPr>
      <w:r>
        <w:t xml:space="preserve">Приложение: воспроизводимость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notebooks/omnp_analysis.ipynb</w:t>
            </w:r>
          </w:p>
        </w:tc>
        <w:tc>
          <w:tcPr/>
          <w:p>
            <w:pPr>
              <w:pStyle w:val="Compact"/>
            </w:pPr>
            <w:r>
              <w:t xml:space="preserve">весь анализ; Colab:</w:t>
            </w:r>
            <w:r>
              <w:t xml:space="preserve"> </w:t>
            </w:r>
            <w:r>
              <w:rPr>
                <w:rStyle w:val="VerbatimChar"/>
              </w:rPr>
              <w:t xml:space="preserve">Runtime → Run all</w:t>
            </w:r>
            <w:r>
              <w:t xml:space="preserve">, загрузить</w:t>
            </w:r>
            <w:r>
              <w:t xml:space="preserve"> </w:t>
            </w:r>
            <w:r>
              <w:rPr>
                <w:rStyle w:val="VerbatimChar"/>
              </w:rPr>
              <w:t xml:space="preserve">Датасет для ВШЭ.xlsx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data/question_centroids.npy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data/question_clusters.csv</w:t>
            </w:r>
          </w:p>
        </w:tc>
        <w:tc>
          <w:tcPr/>
          <w:p>
            <w:pPr>
              <w:pStyle w:val="Compact"/>
            </w:pPr>
            <w:r>
              <w:t xml:space="preserve">центроиды и названия 50 кластеров вопросов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data/answer_centroids.npy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data/answer_clusters.csv</w:t>
            </w:r>
          </w:p>
        </w:tc>
        <w:tc>
          <w:tcPr/>
          <w:p>
            <w:pPr>
              <w:pStyle w:val="Compact"/>
            </w:pPr>
            <w:r>
              <w:t xml:space="preserve">центроиды и названия 40 кластеров ответов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data/manual_labels.csv</w:t>
            </w:r>
          </w:p>
        </w:tc>
        <w:tc>
          <w:tcPr/>
          <w:p>
            <w:pPr>
              <w:pStyle w:val="Compact"/>
            </w:pPr>
            <w:r>
              <w:t xml:space="preserve">ручная разметка 210 диалогов (id, реакция, метка)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outputs/tables/*.csv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outputs/tables/key_facts.json</w:t>
            </w:r>
          </w:p>
        </w:tc>
        <w:tc>
          <w:tcPr/>
          <w:p>
            <w:pPr>
              <w:pStyle w:val="Compact"/>
            </w:pPr>
            <w:r>
              <w:t xml:space="preserve">все таблицы и цифры из отчёта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outputs/figures/*.png</w:t>
            </w:r>
          </w:p>
        </w:tc>
        <w:tc>
          <w:tcPr/>
          <w:p>
            <w:pPr>
              <w:pStyle w:val="Compact"/>
            </w:pPr>
            <w:r>
              <w:t xml:space="preserve">графики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dashboard/index.html</w:t>
            </w:r>
          </w:p>
        </w:tc>
        <w:tc>
          <w:tcPr/>
          <w:p>
            <w:pPr>
              <w:pStyle w:val="Compact"/>
            </w:pPr>
            <w:r>
              <w:t xml:space="preserve">интерактивный дашборд (Plotly)</w:t>
            </w:r>
          </w:p>
        </w:tc>
      </w:tr>
    </w:tbl>
    <w:p>
      <w:pPr>
        <w:pStyle w:val="BodyText"/>
      </w:pPr>
      <w:r>
        <w:t xml:space="preserve">Модель эмбеддингов:</w:t>
      </w:r>
      <w:r>
        <w:t xml:space="preserve"> </w:t>
      </w:r>
      <w:r>
        <w:rPr>
          <w:rStyle w:val="VerbatimChar"/>
        </w:rPr>
        <w:t xml:space="preserve">intfloat/multilingual-e5-small</w:t>
      </w:r>
      <w:r>
        <w:t xml:space="preserve">.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. Время полного прогона: около 8 минут на Apple M5, около 5 минут на Colab T4 плюс загрузка данных.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29" Target="media/rId29.png" /><Relationship Type="http://schemas.openxmlformats.org/officeDocument/2006/relationships/image" Id="rId54" Target="media/rId54.png" /><Relationship Type="http://schemas.openxmlformats.org/officeDocument/2006/relationships/hyperlink" Id="rId10" Target="../dashboard/index.html" TargetMode="External" /><Relationship Type="http://schemas.openxmlformats.org/officeDocument/2006/relationships/hyperlink" Id="rId9" Target="../notebooks/omnp_analysis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dashboard/index.html" TargetMode="External" /><Relationship Type="http://schemas.openxmlformats.org/officeDocument/2006/relationships/hyperlink" Id="rId9" Target="../notebooks/omnp_analysis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2026-10-03T22:13:52Z</dcterms:created>
  <dcterms:modified xsi:type="dcterms:W3CDTF">2026-10-03T22:13:52Z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