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пространственных данных и информационного взаимодействия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Бакулин Алексей Алексеевич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какого количества рабочих дней со дня, по состоянию на который рассчитаны индексы рынка недвижимости, сведения о таких индексах рынка недвижимости передаются в орган регистрации прав подведомственным органу регистрации прав федеральным государственным бюджетным учреждением согласно Приказу Росреестра от 06.08.2020 N П/0281 "Об утверждении Порядка расчета и размещения индексов рынка недвижимости"?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15 рабочих дней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20 рабoчих дней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