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Цыценко Елена Николаевна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определяется общая площадь производственного здания?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сумма площадей всех этажей, включая технические, мансардный, цокольный и подвальные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сумма площадей всех этажей, измеренных в пределах внутренних поверхностей наружных стен (или осей крайних колонн, где нет наружных стен), тоннелей, внутренних площадок, антресолей, всех ярусов внутренних этажерок, рамп, галерей и переходов в другие здания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Измерение жилых помещений при технической инвентаризации производится с точностью до …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0,1 см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см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Являются ли объекты незавершенного строительства в соответствии с Федеральным законом от 24 июля 2007 г. № 221-ФЗ «О государственном кадастре недвижимости» объектами учета в государственном кадастре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являются при наличии зарегистрированных прав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являются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Какое допускается предельное расхождение площади построенного сооружения, отраженной в разрешении на ввод объекта в эксплуатацию, техническом плане и разрешении на строительство?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1%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5%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земельном участке в соответствии с Федеральным законом от 24 июля 2007 г. № 221-ФЗ «О государственном кадастре недвижимости» являются уникальными характеристиками?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площадь, категория земель и вид разрешенного использования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вид объекта недвижимости, кадастровый номер объекта недвижимости и дата его внесения, описание местоположения его границ, площадь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Документ, имеющий в тексте пометку к срочному исполнению, должен быть исполнен: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день поступления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3-дневный срок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КАКОЙ ПЕРИОДИЧНОСТЬЮ ДОЛЖНЫ ПРОХОДИТЬ ОБУЧЕНИЕ ПО ОХРАНЕ ТРУДА РУКОВОДИТЕЛИ И СПЕЦИАЛИСТЫ ОРГАНИЗАЦИИ?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год.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три года.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ОТНОСИТСЯ К ПЕРВИЧНЫМ СРЕДСТВАМ ПОЖАРОТУШЕНИЯ?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Песок, войлок, кошма, асбестовое полотно, ведра, лопаты и другие устройства, инструменты и материалы, предназначенные для локализации или тушения пожара на начальной стадии его развития.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Все вышеперечисленные средства.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