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0A617B" w14:textId="075F933B" w:rsidR="00982678" w:rsidRPr="00777BE1" w:rsidRDefault="00777BE1" w:rsidP="00777BE1">
      <w:pPr>
        <w:spacing w:line="360" w:lineRule="auto"/>
        <w:ind w:firstLine="709"/>
        <w:jc w:val="center"/>
        <w:rPr>
          <w:rFonts w:ascii="Times New Roman" w:hAnsi="Times New Roman" w:cs="Times New Roman"/>
          <w:sz w:val="28"/>
          <w:szCs w:val="28"/>
        </w:rPr>
      </w:pPr>
      <w:r w:rsidRPr="00777BE1">
        <w:rPr>
          <w:rFonts w:ascii="Times New Roman" w:hAnsi="Times New Roman" w:cs="Times New Roman"/>
          <w:sz w:val="28"/>
          <w:szCs w:val="28"/>
        </w:rPr>
        <w:t>23. ОПРЕДЕЛЕНИЕ ПОКАЗАТЕЛЕЙ ДОЛГОВЕЧНОСТИ СИСТЕМЫ.</w:t>
      </w:r>
    </w:p>
    <w:p w14:paraId="09339A73" w14:textId="51066DCB"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1. Понятие долговечности информационной системы</w:t>
      </w:r>
    </w:p>
    <w:p w14:paraId="1BB8F590"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 xml:space="preserve">Долговечность информационной системы — это свойство системы сохранять работоспособность до наступления предельного состояния при установленной системе технического обслуживания. Для программных продуктов долговечность определяется не столько физическим износом, сколько способностью системы адаптироваться </w:t>
      </w:r>
      <w:bookmarkStart w:id="0" w:name="_GoBack"/>
      <w:bookmarkEnd w:id="0"/>
      <w:r w:rsidRPr="00777BE1">
        <w:rPr>
          <w:rFonts w:ascii="Times New Roman" w:hAnsi="Times New Roman" w:cs="Times New Roman"/>
          <w:sz w:val="28"/>
          <w:szCs w:val="28"/>
        </w:rPr>
        <w:t>к изменяющимся условиям эксплуатации, новым требованиям бизнеса и технологическим изменениям. Чем дольше система может эффективно функционировать без необходимости полной замены, тем выше ее экономическая эффективность.</w:t>
      </w:r>
    </w:p>
    <w:p w14:paraId="21B1493D" w14:textId="5B9ECDC9"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2. Показатели долговечности ИС</w:t>
      </w:r>
    </w:p>
    <w:p w14:paraId="29537E48"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Срок службы системы — календарная продолжительность эксплуатации системы от начала использования до момента, когда дальнейшее применение становится нецелесообразным. Для корпоративных информационных систем типичный срок службы составляет от 5 до 10 лет. На этот показатель влияет качество проектирования, используемые технологии, масштабируемость архитектуры.</w:t>
      </w:r>
    </w:p>
    <w:p w14:paraId="032050D3"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Моральное устаревание — потеря системой конкурентоспособности по сравнению с современными аналогами. Проявляется в несоответствии современным требованиям к интерфейсу, отсутствии поддержки новых технологических стандартов, невозможности интеграции с новыми системами. Моральное устаревание наступает быстрее физического износа.</w:t>
      </w:r>
    </w:p>
    <w:p w14:paraId="09C958C4"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Возможность модернизации — способность системы к доработке, расширению функциональности и замене устаревших компонентов без полной переработки. Хорошо спроектированная система с модульной архитектурой, документированными интерфейсами и использованием стандартных технологий может развиваться и адаптироваться десятилетиями.</w:t>
      </w:r>
    </w:p>
    <w:p w14:paraId="0C5F0DD5" w14:textId="4A47499D"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3. Факторы, влияющие на долговечность</w:t>
      </w:r>
    </w:p>
    <w:p w14:paraId="35A25872"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lastRenderedPageBreak/>
        <w:t>Архитектурные решения — модульность, слабая связанность компонентов, использование стандартных протоколов и форматов данных позволяют заменять отдельные части системы без переписывания всего кода.</w:t>
      </w:r>
    </w:p>
    <w:p w14:paraId="3027E137"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Качество документации — наличие актуальной технической и эксплуатационной документации обеспечивает возможность передачи системы другим специалистам и упрощает внесение изменений.</w:t>
      </w:r>
    </w:p>
    <w:p w14:paraId="04F7B8BA"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Технологический стек — использование широко распространенных, имеющих долгосрочную поддержку технологий увеличивает срок службы системы.</w:t>
      </w:r>
    </w:p>
    <w:p w14:paraId="2E765E76"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Масштабируемость — способность системы справляться с ростом объема данных и количества пользователей без кардинальной перестройки.</w:t>
      </w:r>
    </w:p>
    <w:p w14:paraId="0E1292C3"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Наличие квалифицированных специалистов — возможность найти специалистов для сопровождения и развития системы на рынке труда.</w:t>
      </w:r>
    </w:p>
    <w:p w14:paraId="7994F7A9" w14:textId="5B096BC8"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4. Оценка долговечности ИС «Складской учет товаров»</w:t>
      </w:r>
    </w:p>
    <w:p w14:paraId="62EE10C5"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Для оценки долговечности информационной системы складского учета проведем анализ по трем основным показателям.</w:t>
      </w:r>
    </w:p>
    <w:p w14:paraId="62063180"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 xml:space="preserve">Срок службы системы оценивается с учетом выбранных технологий и архитектурных решений. Система построена на СУБД </w:t>
      </w:r>
      <w:proofErr w:type="spellStart"/>
      <w:r w:rsidRPr="00777BE1">
        <w:rPr>
          <w:rFonts w:ascii="Times New Roman" w:hAnsi="Times New Roman" w:cs="Times New Roman"/>
          <w:sz w:val="28"/>
          <w:szCs w:val="28"/>
        </w:rPr>
        <w:t>PostgreSQL</w:t>
      </w:r>
      <w:proofErr w:type="spellEnd"/>
      <w:r w:rsidRPr="00777BE1">
        <w:rPr>
          <w:rFonts w:ascii="Times New Roman" w:hAnsi="Times New Roman" w:cs="Times New Roman"/>
          <w:sz w:val="28"/>
          <w:szCs w:val="28"/>
        </w:rPr>
        <w:t>, которая имеет долгосрочную поддержку и широкое распространение. Используется модульная архитектура с разделением серверной и клиентской частей. Ожидаемый срок службы составляет 7-8 лет при условии регулярного сопровождения и обновления.</w:t>
      </w:r>
    </w:p>
    <w:p w14:paraId="22A5F6D6"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 xml:space="preserve">Моральное устаревание определяется возможностью системы соответствовать современным требованиям. Используется современный стек технологий, позволяющий адаптировать интерфейс под различные устройства. Система поддерживает интеграцию через API, что позволяет подключать новые модули. Основным риском морального устаревания </w:t>
      </w:r>
      <w:r w:rsidRPr="00777BE1">
        <w:rPr>
          <w:rFonts w:ascii="Times New Roman" w:hAnsi="Times New Roman" w:cs="Times New Roman"/>
          <w:sz w:val="28"/>
          <w:szCs w:val="28"/>
        </w:rPr>
        <w:lastRenderedPageBreak/>
        <w:t>является отсутствие мобильного приложения для работы с терминалами сбора данных.</w:t>
      </w:r>
    </w:p>
    <w:p w14:paraId="53FB2278"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Возможность модернизации оценивается как высокая. Модульная архитектура позволяет добавлять новые функции без изменения существующих. Использование стандартных форматов обмена данными упрощает интеграцию с внешними системами. Документация на систему ведется в актуальном состоянии, что позволяет привлекать новых разработчиков для доработок.</w:t>
      </w:r>
    </w:p>
    <w:p w14:paraId="64662E4F" w14:textId="1343FD76"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5. Таблица оценки долговечности</w:t>
      </w:r>
    </w:p>
    <w:p w14:paraId="3F0B68F0"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Таблица 19 – Оценка долговечности ИС «Складской учет товаров»</w:t>
      </w:r>
    </w:p>
    <w:tbl>
      <w:tblPr>
        <w:tblStyle w:val="a4"/>
        <w:tblW w:w="0" w:type="auto"/>
        <w:tblLook w:val="04A0" w:firstRow="1" w:lastRow="0" w:firstColumn="1" w:lastColumn="0" w:noHBand="0" w:noVBand="1"/>
      </w:tblPr>
      <w:tblGrid>
        <w:gridCol w:w="3115"/>
        <w:gridCol w:w="3115"/>
        <w:gridCol w:w="3115"/>
      </w:tblGrid>
      <w:tr w:rsidR="00777BE1" w:rsidRPr="00777BE1" w14:paraId="756C8F46" w14:textId="77777777" w:rsidTr="00777BE1">
        <w:tc>
          <w:tcPr>
            <w:tcW w:w="3115" w:type="dxa"/>
          </w:tcPr>
          <w:p w14:paraId="6BDC18D1" w14:textId="5966AD65"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Показатель</w:t>
            </w:r>
          </w:p>
        </w:tc>
        <w:tc>
          <w:tcPr>
            <w:tcW w:w="3115" w:type="dxa"/>
          </w:tcPr>
          <w:p w14:paraId="75B0EDA7" w14:textId="4DA9E54E"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Оценка</w:t>
            </w:r>
          </w:p>
        </w:tc>
        <w:tc>
          <w:tcPr>
            <w:tcW w:w="3115" w:type="dxa"/>
          </w:tcPr>
          <w:p w14:paraId="1F9A16E2" w14:textId="3BA1B919"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Обоснование</w:t>
            </w:r>
          </w:p>
        </w:tc>
      </w:tr>
      <w:tr w:rsidR="00777BE1" w:rsidRPr="00777BE1" w14:paraId="0A4388FC" w14:textId="77777777" w:rsidTr="00777BE1">
        <w:tc>
          <w:tcPr>
            <w:tcW w:w="3115" w:type="dxa"/>
          </w:tcPr>
          <w:p w14:paraId="60C172F4" w14:textId="547B87D9"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Срок службы системы</w:t>
            </w:r>
          </w:p>
        </w:tc>
        <w:tc>
          <w:tcPr>
            <w:tcW w:w="3115" w:type="dxa"/>
          </w:tcPr>
          <w:p w14:paraId="7863E4A9" w14:textId="11F3FB25"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7-8 лет</w:t>
            </w:r>
          </w:p>
        </w:tc>
        <w:tc>
          <w:tcPr>
            <w:tcW w:w="3115" w:type="dxa"/>
          </w:tcPr>
          <w:p w14:paraId="2B48286C" w14:textId="5FC6E3FA"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Использование стабильных технологий с долгосрочной поддержкой. Модульная архитектура позволяет заменять компоненты без полной переработки. Требует регулярного обновления для поддержания актуальности.</w:t>
            </w:r>
          </w:p>
        </w:tc>
      </w:tr>
      <w:tr w:rsidR="00777BE1" w:rsidRPr="00777BE1" w14:paraId="58E1885B" w14:textId="77777777" w:rsidTr="00777BE1">
        <w:tc>
          <w:tcPr>
            <w:tcW w:w="3115" w:type="dxa"/>
          </w:tcPr>
          <w:p w14:paraId="5BEAE58A" w14:textId="1703F1A7"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Моральное устаревание</w:t>
            </w:r>
          </w:p>
        </w:tc>
        <w:tc>
          <w:tcPr>
            <w:tcW w:w="3115" w:type="dxa"/>
          </w:tcPr>
          <w:p w14:paraId="5D74CF99" w14:textId="0A5180AB"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Средний риск</w:t>
            </w:r>
          </w:p>
        </w:tc>
        <w:tc>
          <w:tcPr>
            <w:tcW w:w="3115" w:type="dxa"/>
          </w:tcPr>
          <w:p w14:paraId="654D1312" w14:textId="557E75F6"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Система построена на современных технологиях, поддерживает интеграцию через API. Отсутствие мобильного приложения и ограниченная поддержка новых форматов обмена могут снизить актуальность через 4-5 лет.</w:t>
            </w:r>
          </w:p>
        </w:tc>
      </w:tr>
      <w:tr w:rsidR="00777BE1" w:rsidRPr="00777BE1" w14:paraId="5A5B1735" w14:textId="77777777" w:rsidTr="00777BE1">
        <w:tc>
          <w:tcPr>
            <w:tcW w:w="3115" w:type="dxa"/>
          </w:tcPr>
          <w:p w14:paraId="5F38FDB3" w14:textId="4DF6E731"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Возможность модернизации</w:t>
            </w:r>
          </w:p>
        </w:tc>
        <w:tc>
          <w:tcPr>
            <w:tcW w:w="3115" w:type="dxa"/>
          </w:tcPr>
          <w:p w14:paraId="2869926C" w14:textId="0443DA30"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Высокая</w:t>
            </w:r>
          </w:p>
        </w:tc>
        <w:tc>
          <w:tcPr>
            <w:tcW w:w="3115" w:type="dxa"/>
          </w:tcPr>
          <w:p w14:paraId="7522FD44" w14:textId="05CB2A7E"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 xml:space="preserve">Модульная структура, документированные интерфейсы, </w:t>
            </w:r>
            <w:r w:rsidRPr="00777BE1">
              <w:rPr>
                <w:rFonts w:ascii="Times New Roman" w:hAnsi="Times New Roman" w:cs="Times New Roman"/>
                <w:sz w:val="28"/>
                <w:szCs w:val="28"/>
              </w:rPr>
              <w:lastRenderedPageBreak/>
              <w:t>использование стандартных форматов данных. Возможно поэтапное добавление новых функций без остановки работы системы.</w:t>
            </w:r>
          </w:p>
        </w:tc>
      </w:tr>
    </w:tbl>
    <w:p w14:paraId="27818762" w14:textId="6E18E7FC"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lastRenderedPageBreak/>
        <w:t>6. Предложения по увеличению долговечности</w:t>
      </w:r>
    </w:p>
    <w:p w14:paraId="2F33945E"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Для увеличения срока службы ИС «Складской учет товаров» предлагаются следующие меры:</w:t>
      </w:r>
    </w:p>
    <w:p w14:paraId="68CFA4DA"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Разработка мобильного приложения — создание клиентского приложения для работы с терминалами сбора данных и планшетами позволит расширить функциональность системы и повысить ее актуальность в условиях цифровизации складов.</w:t>
      </w:r>
    </w:p>
    <w:p w14:paraId="00F41CB6"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 xml:space="preserve">Внедрение </w:t>
      </w:r>
      <w:proofErr w:type="spellStart"/>
      <w:r w:rsidRPr="00777BE1">
        <w:rPr>
          <w:rFonts w:ascii="Times New Roman" w:hAnsi="Times New Roman" w:cs="Times New Roman"/>
          <w:sz w:val="28"/>
          <w:szCs w:val="28"/>
        </w:rPr>
        <w:t>микросервисной</w:t>
      </w:r>
      <w:proofErr w:type="spellEnd"/>
      <w:r w:rsidRPr="00777BE1">
        <w:rPr>
          <w:rFonts w:ascii="Times New Roman" w:hAnsi="Times New Roman" w:cs="Times New Roman"/>
          <w:sz w:val="28"/>
          <w:szCs w:val="28"/>
        </w:rPr>
        <w:t xml:space="preserve"> архитектуры — поэтапная миграция отдельных модулей в </w:t>
      </w:r>
      <w:proofErr w:type="spellStart"/>
      <w:r w:rsidRPr="00777BE1">
        <w:rPr>
          <w:rFonts w:ascii="Times New Roman" w:hAnsi="Times New Roman" w:cs="Times New Roman"/>
          <w:sz w:val="28"/>
          <w:szCs w:val="28"/>
        </w:rPr>
        <w:t>микросервисы</w:t>
      </w:r>
      <w:proofErr w:type="spellEnd"/>
      <w:r w:rsidRPr="00777BE1">
        <w:rPr>
          <w:rFonts w:ascii="Times New Roman" w:hAnsi="Times New Roman" w:cs="Times New Roman"/>
          <w:sz w:val="28"/>
          <w:szCs w:val="28"/>
        </w:rPr>
        <w:t xml:space="preserve"> позволит независимо обновлять компоненты системы, уменьшить риски при изменениях и упростить масштабирование.</w:t>
      </w:r>
    </w:p>
    <w:p w14:paraId="2FFE199B"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Создание открытого API — разработка и документирование публичного API для интеграции с внешними системами обеспечит возможность подключения новых сервисов без изменения ядра системы.</w:t>
      </w:r>
    </w:p>
    <w:p w14:paraId="42291E96" w14:textId="77777777" w:rsidR="00777BE1" w:rsidRPr="00777BE1" w:rsidRDefault="00777BE1" w:rsidP="00777BE1">
      <w:pPr>
        <w:spacing w:line="360" w:lineRule="auto"/>
        <w:ind w:firstLine="709"/>
        <w:jc w:val="both"/>
        <w:rPr>
          <w:rFonts w:ascii="Times New Roman" w:hAnsi="Times New Roman" w:cs="Times New Roman"/>
          <w:sz w:val="28"/>
          <w:szCs w:val="28"/>
        </w:rPr>
      </w:pPr>
      <w:r w:rsidRPr="00777BE1">
        <w:rPr>
          <w:rFonts w:ascii="Times New Roman" w:hAnsi="Times New Roman" w:cs="Times New Roman"/>
          <w:sz w:val="28"/>
          <w:szCs w:val="28"/>
        </w:rPr>
        <w:t>Регулярное обновление технологического стека — плановое обновление версий используемого программного обеспечения, библиотек и фреймворков для поддержания безопасности и совместимости.</w:t>
      </w:r>
    </w:p>
    <w:p w14:paraId="3E872637" w14:textId="77777777"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Формирование базы знаний — создание и поддержка актуальной технической документации, базы знаний по типовым проблемам и их решениям, что обеспечит возможность передачи системы новым специалистам.</w:t>
      </w:r>
    </w:p>
    <w:p w14:paraId="61D1D34F" w14:textId="77777777"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23.7. Выводы</w:t>
      </w:r>
    </w:p>
    <w:p w14:paraId="49A47AE7" w14:textId="77777777"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 xml:space="preserve">Долговечность информационной системы определяет экономическую эффективность инвестиций в автоматизацию. Система, которая требует полной замены через 3-4 года, обходится значительно дороже, чем система, </w:t>
      </w:r>
      <w:r w:rsidRPr="00777BE1">
        <w:rPr>
          <w:rFonts w:ascii="Times New Roman" w:hAnsi="Times New Roman" w:cs="Times New Roman"/>
          <w:sz w:val="28"/>
          <w:szCs w:val="28"/>
        </w:rPr>
        <w:lastRenderedPageBreak/>
        <w:t>развивающаяся в течение 7-10 лет с умеренными затратами на сопровождение и модернизацию.</w:t>
      </w:r>
    </w:p>
    <w:p w14:paraId="460BDDC3" w14:textId="77777777"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Оценка долговечности ИС «Складской учет товаров» показывает, что система имеет потенциал для эксплуатации в течение 7-8 лет. Основные факторы, обеспечивающие долговечность — использование стабильных технологий, модульная архитектура и возможность модернизации. Риски связаны с отсутствием мобильного решения и возможным отставанием в поддержке новых форматов обмена данными.</w:t>
      </w:r>
    </w:p>
    <w:p w14:paraId="5047669E" w14:textId="77777777" w:rsidR="00777BE1" w:rsidRPr="00777BE1" w:rsidRDefault="00777BE1" w:rsidP="00777BE1">
      <w:pPr>
        <w:jc w:val="both"/>
        <w:rPr>
          <w:rFonts w:ascii="Times New Roman" w:hAnsi="Times New Roman" w:cs="Times New Roman"/>
          <w:sz w:val="28"/>
          <w:szCs w:val="28"/>
        </w:rPr>
      </w:pPr>
      <w:r w:rsidRPr="00777BE1">
        <w:rPr>
          <w:rFonts w:ascii="Times New Roman" w:hAnsi="Times New Roman" w:cs="Times New Roman"/>
          <w:sz w:val="28"/>
          <w:szCs w:val="28"/>
        </w:rPr>
        <w:t>Реализация предложенных мер по развитию системы, включая разработку мобильного приложения и создание открытого API, позволит увеличить срок службы системы до 10 лет и сохранить ее конкурентоспособность в условиях развития технологий складской логистики.</w:t>
      </w:r>
    </w:p>
    <w:p w14:paraId="789FFA39" w14:textId="77777777" w:rsidR="00777BE1" w:rsidRPr="00777BE1" w:rsidRDefault="00777BE1" w:rsidP="00777BE1">
      <w:pPr>
        <w:jc w:val="both"/>
        <w:rPr>
          <w:rFonts w:ascii="Times New Roman" w:hAnsi="Times New Roman" w:cs="Times New Roman"/>
          <w:sz w:val="28"/>
          <w:szCs w:val="28"/>
        </w:rPr>
      </w:pPr>
    </w:p>
    <w:sectPr w:rsidR="00777BE1" w:rsidRPr="00777B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35"/>
    <w:rsid w:val="004A6635"/>
    <w:rsid w:val="00777BE1"/>
    <w:rsid w:val="009826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F566"/>
  <w15:chartTrackingRefBased/>
  <w15:docId w15:val="{59B830E5-7A04-458F-918B-9A9F4FDB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3">
    <w:name w:val="heading 3"/>
    <w:basedOn w:val="a"/>
    <w:link w:val="30"/>
    <w:uiPriority w:val="9"/>
    <w:qFormat/>
    <w:rsid w:val="00777BE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77BE1"/>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777B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77BE1"/>
    <w:rPr>
      <w:b/>
      <w:bCs/>
    </w:rPr>
  </w:style>
  <w:style w:type="table" w:styleId="a4">
    <w:name w:val="Table Grid"/>
    <w:basedOn w:val="a1"/>
    <w:uiPriority w:val="39"/>
    <w:rsid w:val="00777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12744">
      <w:bodyDiv w:val="1"/>
      <w:marLeft w:val="0"/>
      <w:marRight w:val="0"/>
      <w:marTop w:val="0"/>
      <w:marBottom w:val="0"/>
      <w:divBdr>
        <w:top w:val="none" w:sz="0" w:space="0" w:color="auto"/>
        <w:left w:val="none" w:sz="0" w:space="0" w:color="auto"/>
        <w:bottom w:val="none" w:sz="0" w:space="0" w:color="auto"/>
        <w:right w:val="none" w:sz="0" w:space="0" w:color="auto"/>
      </w:divBdr>
    </w:div>
    <w:div w:id="166817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dc:creator>
  <cp:keywords/>
  <dc:description/>
  <cp:lastModifiedBy>Артём</cp:lastModifiedBy>
  <cp:revision>3</cp:revision>
  <dcterms:created xsi:type="dcterms:W3CDTF">2026-04-01T20:41:00Z</dcterms:created>
  <dcterms:modified xsi:type="dcterms:W3CDTF">2026-04-01T20:45:00Z</dcterms:modified>
</cp:coreProperties>
</file>