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767A46" w14:textId="63FA90FA" w:rsidR="00F56912" w:rsidRPr="00A82759" w:rsidRDefault="00A82759" w:rsidP="00A82759">
      <w:pPr>
        <w:spacing w:line="360" w:lineRule="auto"/>
        <w:ind w:firstLine="709"/>
        <w:jc w:val="center"/>
        <w:rPr>
          <w:rFonts w:ascii="Times New Roman" w:hAnsi="Times New Roman" w:cs="Times New Roman"/>
          <w:sz w:val="28"/>
          <w:szCs w:val="28"/>
        </w:rPr>
      </w:pPr>
      <w:r w:rsidRPr="00A82759">
        <w:rPr>
          <w:rFonts w:ascii="Times New Roman" w:hAnsi="Times New Roman" w:cs="Times New Roman"/>
          <w:sz w:val="28"/>
          <w:szCs w:val="28"/>
        </w:rPr>
        <w:t>25. ИЗУЧИТЬ ОСНОВНЫЕ МОДЕЛИ ИНТЕЛЛЕКТУАЛЬНЫХ СИСТЕМ</w:t>
      </w:r>
    </w:p>
    <w:p w14:paraId="4240DB35" w14:textId="40523D1F"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1. Понятие интеллектуальной информационной системы</w:t>
      </w:r>
    </w:p>
    <w:p w14:paraId="4D26493C"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Интеллектуальная информационная система — это система, основанная на использовании методов искусственного интеллекта для решения задач, которые традиционно требуют участия человека. Такие системы способны обрабатывать неструктурированную информацию, обучаться на опыте, делать выводы, прогнозировать и принимать решения в условиях неопределенности. В отличие от традиционных ИС, которые выполняют строго заданные алгоритмы, интеллектуальные системы могут адаптироваться к изменяющимся условиям и находить решения в новых ситуациях.</w:t>
      </w:r>
    </w:p>
    <w:p w14:paraId="50D4597D" w14:textId="0A6A3FF3"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2. Основные модели интеллектуальных систем</w:t>
      </w:r>
    </w:p>
    <w:p w14:paraId="7D79F051"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Экспертные системы — это программы, которые используют знания экспертов в конкретной предметной области для решения сложных задач на уровне специалиста. Они имитируют рассуждения человека-эксперта, опираясь на базу знаний и механизм логического вывода. Экспертные системы эффективны в узких предметных областях, где накоплен значительный опыт и сформулированы четкие правила.</w:t>
      </w:r>
    </w:p>
    <w:p w14:paraId="4A054072"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Принцип работы основан на взаимодействии базы знаний, содержащей факты и правила, и механизма вывода, который применяет эти правила к конкретной ситуации. Пользователь вводит данные о проблеме, система последовательно применяет правила и выдает решение с объяснением хода рассуждений.</w:t>
      </w:r>
    </w:p>
    <w:p w14:paraId="46863A58"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Нейронные сети — это модели, вдохновленные структурой нервной системы человека. Они состоят из множества взаимосвязанных элементов, которые обрабатывают информацию параллельно. Нейронные сети способны обучаться на примерах, выявлять сложные закономерности в данных и делать прогнозы.</w:t>
      </w:r>
    </w:p>
    <w:p w14:paraId="26790F26"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lastRenderedPageBreak/>
        <w:t>Принцип работы заключается в обучении на большом количестве примеров. На этапе обучения сеть подстраивает весовые коэффициенты связей между нейронами так, чтобы минимизировать ошибку предсказания. После обучения сеть способна обрабатывать новые данные, которые не встречались ранее, и выдавать результат на основе выученных закономерностей.</w:t>
      </w:r>
    </w:p>
    <w:p w14:paraId="0D46DBBB"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Системы на основе правил — это наиболее простой и прозрачный тип интеллектуальных систем. Они используют набор правил вида "ЕСЛИ условие, ТО действие" для принятия решений. Правила формулируются экспертами и загружаются в систему.</w:t>
      </w:r>
    </w:p>
    <w:p w14:paraId="72684DE0"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Принцип работы заключается в последовательной проверке условий. Система анализирует входные данные, находит правила, условия которых выполняются, и выполняет соответствующие действия. Такие системы легко объяснимы, но требуют четкого определения всех возможных ситуаций.</w:t>
      </w:r>
    </w:p>
    <w:p w14:paraId="26808C61"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Гибридные системы — это комбинация различных подходов к искусственному интеллекту в рамках одной системы. Например, сочетание нейронных сетей для распознавания образов и экспертной системы для логического вывода, или объединение нескольких моделей для получения более точных результатов.</w:t>
      </w:r>
    </w:p>
    <w:p w14:paraId="168609FE" w14:textId="77777777" w:rsid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Принцип работы зависит от конкретной комбинации. Часто один компонент выполняет предварительную обработку данных или решает часть задачи, а другой компонент принимает окончательное решение. Гибридный подход позволяет компенсировать недостатки отдельных моделей и использовать их сильные стороны.</w:t>
      </w:r>
    </w:p>
    <w:p w14:paraId="16196C54" w14:textId="796AEFFF"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3. Сравнение моделей интеллектуальных систем</w:t>
      </w:r>
    </w:p>
    <w:p w14:paraId="685D7F3F"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Таблица 20 – Сравнение моделей интеллектуальных систем</w:t>
      </w:r>
    </w:p>
    <w:tbl>
      <w:tblPr>
        <w:tblStyle w:val="a4"/>
        <w:tblW w:w="0" w:type="auto"/>
        <w:tblLook w:val="04A0" w:firstRow="1" w:lastRow="0" w:firstColumn="1" w:lastColumn="0" w:noHBand="0" w:noVBand="1"/>
      </w:tblPr>
      <w:tblGrid>
        <w:gridCol w:w="2325"/>
        <w:gridCol w:w="2331"/>
        <w:gridCol w:w="2334"/>
        <w:gridCol w:w="2355"/>
      </w:tblGrid>
      <w:tr w:rsidR="00A82759" w:rsidRPr="00A82759" w14:paraId="09BE66CC" w14:textId="77777777" w:rsidTr="00A82759">
        <w:tc>
          <w:tcPr>
            <w:tcW w:w="2336" w:type="dxa"/>
          </w:tcPr>
          <w:p w14:paraId="504F8785" w14:textId="44C605B9"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Модель</w:t>
            </w:r>
          </w:p>
        </w:tc>
        <w:tc>
          <w:tcPr>
            <w:tcW w:w="2336" w:type="dxa"/>
          </w:tcPr>
          <w:p w14:paraId="160EE91D" w14:textId="14060C3B"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Основа</w:t>
            </w:r>
          </w:p>
        </w:tc>
        <w:tc>
          <w:tcPr>
            <w:tcW w:w="2336" w:type="dxa"/>
          </w:tcPr>
          <w:p w14:paraId="5511B14F" w14:textId="38DF0AF3"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Преимущества</w:t>
            </w:r>
          </w:p>
        </w:tc>
        <w:tc>
          <w:tcPr>
            <w:tcW w:w="2337" w:type="dxa"/>
          </w:tcPr>
          <w:p w14:paraId="22CC113F" w14:textId="32E1F767"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Недостатки</w:t>
            </w:r>
          </w:p>
        </w:tc>
      </w:tr>
      <w:tr w:rsidR="00A82759" w:rsidRPr="00A82759" w14:paraId="72C25357" w14:textId="77777777" w:rsidTr="00A82759">
        <w:tc>
          <w:tcPr>
            <w:tcW w:w="2336" w:type="dxa"/>
          </w:tcPr>
          <w:p w14:paraId="687A4978" w14:textId="1B59B4A6"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Экспертные системы</w:t>
            </w:r>
          </w:p>
        </w:tc>
        <w:tc>
          <w:tcPr>
            <w:tcW w:w="2336" w:type="dxa"/>
          </w:tcPr>
          <w:p w14:paraId="366164A0" w14:textId="435FD4F5"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 xml:space="preserve">База знаний и механизм </w:t>
            </w:r>
            <w:r w:rsidRPr="00A82759">
              <w:rPr>
                <w:rFonts w:ascii="Times New Roman" w:hAnsi="Times New Roman" w:cs="Times New Roman"/>
                <w:sz w:val="28"/>
                <w:szCs w:val="28"/>
              </w:rPr>
              <w:lastRenderedPageBreak/>
              <w:t>логического вывода</w:t>
            </w:r>
          </w:p>
        </w:tc>
        <w:tc>
          <w:tcPr>
            <w:tcW w:w="2336" w:type="dxa"/>
          </w:tcPr>
          <w:p w14:paraId="515E1468" w14:textId="1CD764A7"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lastRenderedPageBreak/>
              <w:t xml:space="preserve">Прозрачность решений, возможность </w:t>
            </w:r>
            <w:r w:rsidRPr="00A82759">
              <w:rPr>
                <w:rFonts w:ascii="Times New Roman" w:hAnsi="Times New Roman" w:cs="Times New Roman"/>
                <w:sz w:val="28"/>
                <w:szCs w:val="28"/>
              </w:rPr>
              <w:lastRenderedPageBreak/>
              <w:t>объяснения выводов, использование знаний экспертов</w:t>
            </w:r>
          </w:p>
        </w:tc>
        <w:tc>
          <w:tcPr>
            <w:tcW w:w="2337" w:type="dxa"/>
          </w:tcPr>
          <w:p w14:paraId="2141C229" w14:textId="66D3C79C"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lastRenderedPageBreak/>
              <w:t xml:space="preserve">Трудоемкость извлечения и формализации </w:t>
            </w:r>
            <w:r w:rsidRPr="00A82759">
              <w:rPr>
                <w:rFonts w:ascii="Times New Roman" w:hAnsi="Times New Roman" w:cs="Times New Roman"/>
                <w:sz w:val="28"/>
                <w:szCs w:val="28"/>
              </w:rPr>
              <w:lastRenderedPageBreak/>
              <w:t xml:space="preserve">знаний, ограниченность узкой предметной </w:t>
            </w:r>
            <w:bookmarkStart w:id="0" w:name="_GoBack"/>
            <w:bookmarkEnd w:id="0"/>
            <w:r w:rsidRPr="00A82759">
              <w:rPr>
                <w:rFonts w:ascii="Times New Roman" w:hAnsi="Times New Roman" w:cs="Times New Roman"/>
                <w:sz w:val="28"/>
                <w:szCs w:val="28"/>
              </w:rPr>
              <w:t>областью</w:t>
            </w:r>
          </w:p>
        </w:tc>
      </w:tr>
      <w:tr w:rsidR="00A82759" w:rsidRPr="00A82759" w14:paraId="1BCFB0F1" w14:textId="77777777" w:rsidTr="00A82759">
        <w:tc>
          <w:tcPr>
            <w:tcW w:w="2336" w:type="dxa"/>
          </w:tcPr>
          <w:p w14:paraId="24043681" w14:textId="1203E59D"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lastRenderedPageBreak/>
              <w:t>Нейронные сети</w:t>
            </w:r>
          </w:p>
        </w:tc>
        <w:tc>
          <w:tcPr>
            <w:tcW w:w="2336" w:type="dxa"/>
          </w:tcPr>
          <w:p w14:paraId="50ABBD1E" w14:textId="0E93E9AB"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Искусственные нейроны и обучение на данных</w:t>
            </w:r>
          </w:p>
        </w:tc>
        <w:tc>
          <w:tcPr>
            <w:tcW w:w="2336" w:type="dxa"/>
          </w:tcPr>
          <w:p w14:paraId="678301F6" w14:textId="29AE3CE5"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Способность выявлять скрытые закономерности, устойчивость к зашумленным данным, самообучение</w:t>
            </w:r>
          </w:p>
        </w:tc>
        <w:tc>
          <w:tcPr>
            <w:tcW w:w="2337" w:type="dxa"/>
          </w:tcPr>
          <w:p w14:paraId="27EF20F2" w14:textId="0C0F14F8"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Отсутствие объяснимости решений, необходимость большого объема данных для обучения</w:t>
            </w:r>
          </w:p>
        </w:tc>
      </w:tr>
      <w:tr w:rsidR="00A82759" w:rsidRPr="00A82759" w14:paraId="49E7ABAE" w14:textId="77777777" w:rsidTr="00A82759">
        <w:tc>
          <w:tcPr>
            <w:tcW w:w="2336" w:type="dxa"/>
          </w:tcPr>
          <w:p w14:paraId="09C3DCE7" w14:textId="6C6DA6AF"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Системы на основе правил</w:t>
            </w:r>
          </w:p>
        </w:tc>
        <w:tc>
          <w:tcPr>
            <w:tcW w:w="2336" w:type="dxa"/>
          </w:tcPr>
          <w:p w14:paraId="39FE4B1B" w14:textId="5448DDCC"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Набор правил "ЕСЛИ-ТО"</w:t>
            </w:r>
          </w:p>
        </w:tc>
        <w:tc>
          <w:tcPr>
            <w:tcW w:w="2336" w:type="dxa"/>
          </w:tcPr>
          <w:p w14:paraId="6B9425B2" w14:textId="645B8D0C"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Простота реализации и понимания, легкость модификации, предсказуемость поведения</w:t>
            </w:r>
          </w:p>
        </w:tc>
        <w:tc>
          <w:tcPr>
            <w:tcW w:w="2337" w:type="dxa"/>
          </w:tcPr>
          <w:p w14:paraId="2D77042B" w14:textId="2229A5F2"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Неэффективность при большом количестве правил, сложность обработки исключений</w:t>
            </w:r>
          </w:p>
        </w:tc>
      </w:tr>
      <w:tr w:rsidR="00A82759" w:rsidRPr="00A82759" w14:paraId="6841DDF2" w14:textId="77777777" w:rsidTr="00A82759">
        <w:tc>
          <w:tcPr>
            <w:tcW w:w="2336" w:type="dxa"/>
          </w:tcPr>
          <w:p w14:paraId="57B205AE" w14:textId="2E7B0247"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Гибридные системы</w:t>
            </w:r>
          </w:p>
        </w:tc>
        <w:tc>
          <w:tcPr>
            <w:tcW w:w="2336" w:type="dxa"/>
          </w:tcPr>
          <w:p w14:paraId="6390CB63" w14:textId="51519BA8"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Комбинация различных подходов</w:t>
            </w:r>
          </w:p>
        </w:tc>
        <w:tc>
          <w:tcPr>
            <w:tcW w:w="2336" w:type="dxa"/>
          </w:tcPr>
          <w:p w14:paraId="44D77360" w14:textId="2FEAC83E"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Объединение преимуществ разных моделей, повышенная точность, гибкость</w:t>
            </w:r>
          </w:p>
        </w:tc>
        <w:tc>
          <w:tcPr>
            <w:tcW w:w="2337" w:type="dxa"/>
          </w:tcPr>
          <w:p w14:paraId="1871FE9F" w14:textId="3AF1889E" w:rsidR="00A82759" w:rsidRPr="00A82759" w:rsidRDefault="00A82759" w:rsidP="00A82759">
            <w:pPr>
              <w:jc w:val="both"/>
              <w:rPr>
                <w:rFonts w:ascii="Times New Roman" w:hAnsi="Times New Roman" w:cs="Times New Roman"/>
                <w:sz w:val="28"/>
                <w:szCs w:val="28"/>
              </w:rPr>
            </w:pPr>
            <w:r w:rsidRPr="00A82759">
              <w:rPr>
                <w:rFonts w:ascii="Times New Roman" w:hAnsi="Times New Roman" w:cs="Times New Roman"/>
                <w:sz w:val="28"/>
                <w:szCs w:val="28"/>
              </w:rPr>
              <w:t>Сложность разработки и сопровождения, необходимость интеграции разнородных компонентов</w:t>
            </w:r>
          </w:p>
        </w:tc>
      </w:tr>
    </w:tbl>
    <w:p w14:paraId="7CD2EA7C" w14:textId="238F6F19"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4. Выводы</w:t>
      </w:r>
    </w:p>
    <w:p w14:paraId="427A83FE"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Различные модели интеллектуальных систем имеют свои особенности, определяющие области их применения. Экспертные системы наиболее эффективны там, где есть формализуемые знания экспертов и требуется прозрачность принимаемых решений. Нейронные сети незаменимы при работе с большими объемами данных, где требуется выявление сложных закономерностей, например для прогнозирования спроса на складе.</w:t>
      </w:r>
    </w:p>
    <w:p w14:paraId="7126854E"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t>Системы на основе правил просты в реализации и понятны пользователям, но плохо масштабируются. Гибридные системы позволяют компенсировать недостатки отдельных подходов, но требуют высокой квалификации разработчиков.</w:t>
      </w:r>
    </w:p>
    <w:p w14:paraId="6DD4FFF6" w14:textId="77777777" w:rsidR="00A82759" w:rsidRPr="00A82759" w:rsidRDefault="00A82759" w:rsidP="00A82759">
      <w:pPr>
        <w:spacing w:line="360" w:lineRule="auto"/>
        <w:ind w:firstLine="709"/>
        <w:jc w:val="both"/>
        <w:rPr>
          <w:rFonts w:ascii="Times New Roman" w:hAnsi="Times New Roman" w:cs="Times New Roman"/>
          <w:sz w:val="28"/>
          <w:szCs w:val="28"/>
        </w:rPr>
      </w:pPr>
      <w:r w:rsidRPr="00A82759">
        <w:rPr>
          <w:rFonts w:ascii="Times New Roman" w:hAnsi="Times New Roman" w:cs="Times New Roman"/>
          <w:sz w:val="28"/>
          <w:szCs w:val="28"/>
        </w:rPr>
        <w:lastRenderedPageBreak/>
        <w:t>Для системы складского учета наибольший интерес представляют нейронные сети для прогнозирования спроса и выявления аномалий в движении товаров, а также экспертные системы для автоматизации принятия решений по управлению запасами. Выбор конкретной модели зависит от решаемой задачи, доступных данных и требований к прозрачности принимаемых решений.</w:t>
      </w:r>
    </w:p>
    <w:p w14:paraId="1E98BBDC" w14:textId="77777777" w:rsidR="00A82759" w:rsidRPr="00A82759" w:rsidRDefault="00A82759" w:rsidP="00A82759">
      <w:pPr>
        <w:jc w:val="both"/>
        <w:rPr>
          <w:rFonts w:ascii="Times New Roman" w:hAnsi="Times New Roman" w:cs="Times New Roman"/>
          <w:sz w:val="28"/>
          <w:szCs w:val="28"/>
        </w:rPr>
      </w:pPr>
    </w:p>
    <w:sectPr w:rsidR="00A82759" w:rsidRPr="00A827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D6"/>
    <w:rsid w:val="003D06D6"/>
    <w:rsid w:val="00A82759"/>
    <w:rsid w:val="00F569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B41D"/>
  <w15:chartTrackingRefBased/>
  <w15:docId w15:val="{660BC420-9EA9-4B56-81E5-8982228D3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3">
    <w:name w:val="heading 3"/>
    <w:basedOn w:val="a"/>
    <w:link w:val="30"/>
    <w:uiPriority w:val="9"/>
    <w:qFormat/>
    <w:rsid w:val="00A8275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82759"/>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A827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A82759"/>
    <w:rPr>
      <w:b/>
      <w:bCs/>
    </w:rPr>
  </w:style>
  <w:style w:type="table" w:styleId="a4">
    <w:name w:val="Table Grid"/>
    <w:basedOn w:val="a1"/>
    <w:uiPriority w:val="39"/>
    <w:rsid w:val="00A82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978245">
      <w:bodyDiv w:val="1"/>
      <w:marLeft w:val="0"/>
      <w:marRight w:val="0"/>
      <w:marTop w:val="0"/>
      <w:marBottom w:val="0"/>
      <w:divBdr>
        <w:top w:val="none" w:sz="0" w:space="0" w:color="auto"/>
        <w:left w:val="none" w:sz="0" w:space="0" w:color="auto"/>
        <w:bottom w:val="none" w:sz="0" w:space="0" w:color="auto"/>
        <w:right w:val="none" w:sz="0" w:space="0" w:color="auto"/>
      </w:divBdr>
    </w:div>
    <w:div w:id="1020543686">
      <w:bodyDiv w:val="1"/>
      <w:marLeft w:val="0"/>
      <w:marRight w:val="0"/>
      <w:marTop w:val="0"/>
      <w:marBottom w:val="0"/>
      <w:divBdr>
        <w:top w:val="none" w:sz="0" w:space="0" w:color="auto"/>
        <w:left w:val="none" w:sz="0" w:space="0" w:color="auto"/>
        <w:bottom w:val="none" w:sz="0" w:space="0" w:color="auto"/>
        <w:right w:val="none" w:sz="0" w:space="0" w:color="auto"/>
      </w:divBdr>
      <w:divsChild>
        <w:div w:id="1523595596">
          <w:marLeft w:val="0"/>
          <w:marRight w:val="0"/>
          <w:marTop w:val="0"/>
          <w:marBottom w:val="0"/>
          <w:divBdr>
            <w:top w:val="none" w:sz="0" w:space="0" w:color="auto"/>
            <w:left w:val="none" w:sz="0" w:space="0" w:color="auto"/>
            <w:bottom w:val="none" w:sz="0" w:space="0" w:color="auto"/>
            <w:right w:val="none" w:sz="0" w:space="0" w:color="auto"/>
          </w:divBdr>
          <w:divsChild>
            <w:div w:id="2158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dc:creator>
  <cp:keywords/>
  <dc:description/>
  <cp:lastModifiedBy>Артём</cp:lastModifiedBy>
  <cp:revision>3</cp:revision>
  <dcterms:created xsi:type="dcterms:W3CDTF">2026-04-01T20:46:00Z</dcterms:created>
  <dcterms:modified xsi:type="dcterms:W3CDTF">2026-04-01T20:50:00Z</dcterms:modified>
</cp:coreProperties>
</file>