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5C32">
      <w:pPr>
        <w:pStyle w:val="1"/>
      </w:pPr>
      <w:bookmarkStart w:id="0" w:name="_Toc17107706"/>
      <w:r>
        <w:t>Тема</w:t>
      </w:r>
      <w:r>
        <w:t>. СЕРТИФИКАЦИЯ ПРОГРАММНОГО ОБЕСПЕЧЕНИЯ</w:t>
      </w:r>
      <w:bookmarkEnd w:id="0"/>
    </w:p>
    <w:p w:rsidR="00000000" w:rsidRDefault="00D05C32">
      <w:pPr>
        <w:pStyle w:val="2"/>
      </w:pPr>
      <w:bookmarkStart w:id="1" w:name="_Toc17107707"/>
      <w:r>
        <w:t>9.1. Основные понятия и термины в области сертификации</w:t>
      </w:r>
      <w:bookmarkEnd w:id="1"/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Рынок средств и систем информатизации в России сейчас настоль</w:t>
      </w:r>
      <w:r>
        <w:rPr>
          <w:sz w:val="28"/>
        </w:rPr>
        <w:t>ко разнообразен, что в подавляющем большинстве случаев потребитель не в состоянии самостоятельно убедиться в соответствии приобретаемой им продукции установленным на государственном уровне нормам и правилам. Положение усугубляется тем обстоятельством, что российский рынок заполнен импортными изделиями. Для этих изделий производители и поставщики в лучшем случае декларируют соответствие отдельным зарубежным стандартам, о содержании которых у вас, как правило, нет никакой информации. В результате вы, например</w:t>
      </w:r>
      <w:r>
        <w:rPr>
          <w:sz w:val="28"/>
        </w:rPr>
        <w:t>, можете приобрести оборудование, являющееся опасным для обслуживающего персонала по поражению электрическим током или создающее большие электромагнитные помехи, нарушающие работу соседних устройств.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На бытовом уровне логичным путем решения этой проблемы является обращение к некоторому третьему лицу, являющемуся специалистом в данной области и заведомо независимому от поставщика продукции, которое может дать заключение о соответствии продукции установленным требованиям. На государственном уровне аналогичная</w:t>
      </w:r>
      <w:r>
        <w:rPr>
          <w:sz w:val="28"/>
        </w:rPr>
        <w:t xml:space="preserve"> процедура называется</w:t>
      </w:r>
      <w:r>
        <w:rPr>
          <w:b/>
          <w:sz w:val="28"/>
        </w:rPr>
        <w:t xml:space="preserve"> </w:t>
      </w:r>
      <w:r>
        <w:rPr>
          <w:b/>
          <w:i/>
          <w:sz w:val="28"/>
        </w:rPr>
        <w:t>сертификацией.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Сертификация</w:t>
      </w:r>
      <w:r>
        <w:rPr>
          <w:sz w:val="28"/>
        </w:rPr>
        <w:t xml:space="preserve"> — процедура, выполняемая третьей стороной, независимой от изготовителя (продавца) и потребителя продукции или услуг, по подтверждению соответствия этих продукции или услуг установленным требованиям.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Результатом выполнения процедуры сертификации является так называемый</w:t>
      </w:r>
      <w:r>
        <w:rPr>
          <w:b/>
          <w:sz w:val="28"/>
        </w:rPr>
        <w:t xml:space="preserve"> сертификат соответствия</w:t>
      </w:r>
      <w:r>
        <w:rPr>
          <w:b/>
          <w:i/>
          <w:sz w:val="28"/>
        </w:rPr>
        <w:t>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Сертификат соответствия</w:t>
      </w:r>
      <w:r>
        <w:rPr>
          <w:sz w:val="28"/>
        </w:rPr>
        <w:t xml:space="preserve"> — документ, выданный по правилам системы сертификации для подтверждения соответствия сертифицированной продукции установленным требованиям.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Общ</w:t>
      </w:r>
      <w:r>
        <w:rPr>
          <w:sz w:val="28"/>
        </w:rPr>
        <w:t xml:space="preserve">ие правовые основы сертификации продукции и услуг в Российской Федерации установлены Законом "О сертификации продукции и услуг", где определены права и ответственность в области сертификации органов государственного управления, а также изготовителей (продавцов, исполнителей) и других участников сертификации. В этом Законе, в частности, указано, что </w:t>
      </w:r>
      <w:r>
        <w:rPr>
          <w:b/>
          <w:sz w:val="28"/>
        </w:rPr>
        <w:t>сертификация проводится в целях</w:t>
      </w:r>
      <w:r>
        <w:rPr>
          <w:b/>
          <w:i/>
          <w:sz w:val="28"/>
        </w:rPr>
        <w:t>:</w:t>
      </w:r>
    </w:p>
    <w:p w:rsidR="00000000" w:rsidRDefault="00D05C32" w:rsidP="00D05C32">
      <w:pPr>
        <w:numPr>
          <w:ilvl w:val="0"/>
          <w:numId w:val="1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создания условий для деятельности предприятий, учреждений, организаций и предпринимателей на едином товарном рынке Российской Фе</w:t>
      </w:r>
      <w:r>
        <w:rPr>
          <w:sz w:val="28"/>
        </w:rPr>
        <w:t>дерации, а также для участия в международном экономическом, научно-техническом сотрудничестве и международной торговле;</w:t>
      </w:r>
    </w:p>
    <w:p w:rsidR="00000000" w:rsidRDefault="00D05C32" w:rsidP="00D05C32">
      <w:pPr>
        <w:numPr>
          <w:ilvl w:val="0"/>
          <w:numId w:val="1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содействия потребителям в компетентном выборе продукции;</w:t>
      </w:r>
    </w:p>
    <w:p w:rsidR="00000000" w:rsidRDefault="00D05C32" w:rsidP="00D05C32">
      <w:pPr>
        <w:numPr>
          <w:ilvl w:val="0"/>
          <w:numId w:val="1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защиты потребителя от недобросовестности изготовителя (продавца, исполнителя);</w:t>
      </w:r>
    </w:p>
    <w:p w:rsidR="00000000" w:rsidRDefault="00D05C32" w:rsidP="00D05C32">
      <w:pPr>
        <w:numPr>
          <w:ilvl w:val="0"/>
          <w:numId w:val="1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lastRenderedPageBreak/>
        <w:t>контроля безопасности продукции для окружающей среды, жизни, здоровья и имущества;</w:t>
      </w:r>
    </w:p>
    <w:p w:rsidR="00000000" w:rsidRDefault="00D05C32" w:rsidP="00D05C32">
      <w:pPr>
        <w:numPr>
          <w:ilvl w:val="0"/>
          <w:numId w:val="1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подтверждения показателей качества продукции, заявленных изготовителем.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Сертификация средств и систем информатизации является элементом общей системы сертификации продукции </w:t>
      </w:r>
      <w:r>
        <w:rPr>
          <w:sz w:val="28"/>
        </w:rPr>
        <w:t xml:space="preserve">в Российской Федерации. 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Основные цели</w:t>
      </w:r>
      <w:r>
        <w:rPr>
          <w:b/>
          <w:i/>
          <w:sz w:val="28"/>
        </w:rPr>
        <w:t xml:space="preserve"> </w:t>
      </w:r>
      <w:r>
        <w:rPr>
          <w:sz w:val="28"/>
        </w:rPr>
        <w:t>сертификации средств информатизации, информационных технологий и услуг</w:t>
      </w:r>
      <w:r>
        <w:rPr>
          <w:b/>
          <w:i/>
          <w:sz w:val="28"/>
        </w:rPr>
        <w:t>:</w:t>
      </w:r>
    </w:p>
    <w:p w:rsidR="00000000" w:rsidRDefault="00D05C32" w:rsidP="00D05C32">
      <w:pPr>
        <w:numPr>
          <w:ilvl w:val="0"/>
          <w:numId w:val="2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защита пользователей средств и систем информатизации от приобретения средств и систем, в том числе импортных, которые представляют опасность для жизни, здоровья, имущества, а также для окружающей среды;</w:t>
      </w:r>
    </w:p>
    <w:p w:rsidR="00000000" w:rsidRDefault="00D05C32" w:rsidP="00D05C32">
      <w:pPr>
        <w:numPr>
          <w:ilvl w:val="0"/>
          <w:numId w:val="2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обеспечение разработчиков систем, а также широкого круга пользователей этих систем достоверной информацией о состоянии отечественного и зарубежного рынков средств информатизации, телекоммуникаций, и</w:t>
      </w:r>
      <w:r>
        <w:rPr>
          <w:sz w:val="28"/>
        </w:rPr>
        <w:t>нформационных технологий и услуг;</w:t>
      </w:r>
    </w:p>
    <w:p w:rsidR="00000000" w:rsidRDefault="00D05C32" w:rsidP="00D05C32">
      <w:pPr>
        <w:numPr>
          <w:ilvl w:val="0"/>
          <w:numId w:val="2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обеспечение информационного обмена между государственными   системами   информатизации (налоговая служба, правоохранительные органы, службы управления трудом и занятостью, образование, здравоохранение и др.);</w:t>
      </w:r>
    </w:p>
    <w:p w:rsidR="00000000" w:rsidRDefault="00D05C32" w:rsidP="00D05C32">
      <w:pPr>
        <w:numPr>
          <w:ilvl w:val="0"/>
          <w:numId w:val="2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обеспечение условий для информационного взаимодействия субъектов негосударственной принадлежности с субъектами государственной принадлежности;</w:t>
      </w:r>
    </w:p>
    <w:p w:rsidR="00000000" w:rsidRDefault="00D05C32" w:rsidP="00D05C32">
      <w:pPr>
        <w:numPr>
          <w:ilvl w:val="0"/>
          <w:numId w:val="2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содействие повышению  научно-технического уровня и конкурентоспособности отечественных систем информатизации, информационных т</w:t>
      </w:r>
      <w:r>
        <w:rPr>
          <w:sz w:val="28"/>
        </w:rPr>
        <w:t>ехнологий и услуг;</w:t>
      </w:r>
    </w:p>
    <w:p w:rsidR="00000000" w:rsidRDefault="00D05C32" w:rsidP="00D05C32">
      <w:pPr>
        <w:numPr>
          <w:ilvl w:val="0"/>
          <w:numId w:val="2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содействие созданию условий для вхождения России в мировое информационное пространство.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Необходимо отметить, что</w:t>
      </w:r>
      <w:r>
        <w:rPr>
          <w:b/>
          <w:sz w:val="28"/>
        </w:rPr>
        <w:t xml:space="preserve"> </w:t>
      </w:r>
      <w:r>
        <w:rPr>
          <w:sz w:val="28"/>
        </w:rPr>
        <w:t>сертификация средств информатизации не только обеспечивает удовлетворение интересов потребителя, но приносит определенные выгоды и изготовителю (поставщику) продукции</w:t>
      </w:r>
      <w:r>
        <w:rPr>
          <w:b/>
          <w:i/>
          <w:sz w:val="28"/>
        </w:rPr>
        <w:t>.</w:t>
      </w:r>
      <w:r>
        <w:rPr>
          <w:sz w:val="28"/>
        </w:rPr>
        <w:t xml:space="preserve"> Так, в частности, сертификация способствует расширению рынка сбыта (распространению продукции в тех районах, где потребителю неизвестна репутация фирмы) и обеспечивает подтверждение качества продукции фирмы по ср</w:t>
      </w:r>
      <w:r>
        <w:rPr>
          <w:sz w:val="28"/>
        </w:rPr>
        <w:t>авнению с продукцией конкурентов. С точки зрения организации торговых взаимосвязей сертификация способствует созданию доверительных отношений между производителями (поставщиками) и потребителями продукции. Необходимо иметь в виду, что только имеющее место и объективно подтвержденное качество конкретных видов отечественной информационной продукции и средств информатизации может сделать их конкурентоспособными и реально обеспечить спрос на них.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Система сертификации</w:t>
      </w:r>
      <w:r>
        <w:rPr>
          <w:i/>
          <w:sz w:val="28"/>
        </w:rPr>
        <w:t xml:space="preserve"> —</w:t>
      </w:r>
      <w:r>
        <w:rPr>
          <w:sz w:val="28"/>
        </w:rPr>
        <w:t xml:space="preserve"> </w:t>
      </w:r>
      <w:r>
        <w:rPr>
          <w:sz w:val="28"/>
        </w:rPr>
        <w:t>система, располагающая собственными правил</w:t>
      </w:r>
      <w:r>
        <w:rPr>
          <w:sz w:val="28"/>
        </w:rPr>
        <w:t>ами процедуры и управления для проведения сертификации.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Орган по сертификации</w:t>
      </w:r>
      <w:r>
        <w:rPr>
          <w:i/>
          <w:sz w:val="28"/>
        </w:rPr>
        <w:t xml:space="preserve"> —</w:t>
      </w:r>
      <w:r>
        <w:rPr>
          <w:sz w:val="28"/>
        </w:rPr>
        <w:t xml:space="preserve"> орган, проводящий сертификацию </w:t>
      </w:r>
      <w:r>
        <w:rPr>
          <w:sz w:val="28"/>
        </w:rPr>
        <w:lastRenderedPageBreak/>
        <w:t>соответствия. Орган по сертификации может сам проводить испытания или же осуществлять надзор за этой деятельностью, проводимой по его поручению другими органами.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Испытательная лаборатория</w:t>
      </w:r>
      <w:r>
        <w:rPr>
          <w:i/>
          <w:sz w:val="28"/>
        </w:rPr>
        <w:t xml:space="preserve"> —</w:t>
      </w:r>
      <w:r>
        <w:rPr>
          <w:sz w:val="28"/>
        </w:rPr>
        <w:t xml:space="preserve"> лаборатория (центр), который проводит испытания в процессе сертификации.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Аккредитация</w:t>
      </w:r>
      <w:r>
        <w:rPr>
          <w:sz w:val="28"/>
        </w:rPr>
        <w:t xml:space="preserve"> (испытательной лаборатории или органа по сертификации) — процедура, посредством которой уполномоченный в соответствии с закон</w:t>
      </w:r>
      <w:r>
        <w:rPr>
          <w:sz w:val="28"/>
        </w:rPr>
        <w:t>одательными актами Российской Федерации орган официально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 признает возможность выполнения испытательной лабораторией или органом по сертификации конкретных работ в заявленной области.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Знак соответствия</w:t>
      </w:r>
      <w:r>
        <w:rPr>
          <w:sz w:val="28"/>
        </w:rPr>
        <w:t xml:space="preserve"> (в области сертификации) — защищенный в установленном порядке знак, применяемый или выданный в соответствии с правилами системы сертификации, указывающий, что обеспечивается необходимая уверенность в том, что данная продукция, процесс или услуга соответствует конкретному стандарту или другому нормативному док</w:t>
      </w:r>
      <w:r>
        <w:rPr>
          <w:sz w:val="28"/>
        </w:rPr>
        <w:t>ументу.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Технические условия (ТУ)</w:t>
      </w:r>
      <w:r>
        <w:rPr>
          <w:i/>
          <w:sz w:val="28"/>
        </w:rPr>
        <w:t xml:space="preserve"> —</w:t>
      </w:r>
      <w:r>
        <w:rPr>
          <w:sz w:val="28"/>
        </w:rPr>
        <w:t xml:space="preserve"> документ, устанавливающий технические требования, которым должна удовлетворять продукция, процесс или услуга. ТУ могут быть стандартом, частью стандарта или самостоятельным документом.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 Законе "О сертификации продукции и услуг" определены два вида сертификации:</w:t>
      </w:r>
      <w:r>
        <w:rPr>
          <w:b/>
          <w:sz w:val="28"/>
        </w:rPr>
        <w:t xml:space="preserve"> </w:t>
      </w:r>
      <w:r>
        <w:rPr>
          <w:b/>
          <w:i/>
          <w:sz w:val="28"/>
        </w:rPr>
        <w:t>обязательная</w:t>
      </w:r>
      <w:r>
        <w:rPr>
          <w:b/>
          <w:sz w:val="28"/>
        </w:rPr>
        <w:t xml:space="preserve"> и </w:t>
      </w:r>
      <w:r>
        <w:rPr>
          <w:b/>
          <w:i/>
          <w:sz w:val="28"/>
        </w:rPr>
        <w:t>добровольная.</w:t>
      </w:r>
      <w:r>
        <w:rPr>
          <w:sz w:val="28"/>
        </w:rPr>
        <w:t xml:space="preserve"> Обязательной сертификации подлежит продукция, включенная в перечни, определяемые соответствующими нормативными документами.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Организационная структура системы сертификации в России включ</w:t>
      </w:r>
      <w:r>
        <w:rPr>
          <w:sz w:val="28"/>
        </w:rPr>
        <w:t xml:space="preserve">ает: </w:t>
      </w:r>
    </w:p>
    <w:p w:rsidR="00000000" w:rsidRDefault="00D05C32" w:rsidP="00D05C32">
      <w:pPr>
        <w:numPr>
          <w:ilvl w:val="0"/>
          <w:numId w:val="3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 xml:space="preserve">государственный (национальный) орган по сертификации, </w:t>
      </w:r>
    </w:p>
    <w:p w:rsidR="00000000" w:rsidRDefault="00D05C32" w:rsidP="00D05C32">
      <w:pPr>
        <w:numPr>
          <w:ilvl w:val="0"/>
          <w:numId w:val="3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 xml:space="preserve">ведомственные органы по управлению сертификацией продукции определенных классов, </w:t>
      </w:r>
    </w:p>
    <w:p w:rsidR="00000000" w:rsidRDefault="00D05C32" w:rsidP="00D05C32">
      <w:pPr>
        <w:numPr>
          <w:ilvl w:val="0"/>
          <w:numId w:val="3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 xml:space="preserve">испытательные центры (лаборатории). 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Основными функциями государственного органа по сертификации являются организация, координация, научно-методическое, информационное и нормативно-техническое обеспечение работ по испытаниям и сертификации, а также аккредитация центров сертификационных испытаний в соответствии с полномочиями национального органа по сертификации. 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Вед</w:t>
      </w:r>
      <w:r>
        <w:rPr>
          <w:sz w:val="28"/>
        </w:rPr>
        <w:t>омственные органы сертификации выполняют те же функции в ограниченном объеме для конкретных видов продукции.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 Национальным органом по сертификации продукции в Российской Федерации является </w:t>
      </w:r>
      <w:r>
        <w:rPr>
          <w:b/>
          <w:sz w:val="28"/>
        </w:rPr>
        <w:t>Госстандарт России,</w:t>
      </w:r>
      <w:r>
        <w:rPr>
          <w:sz w:val="28"/>
        </w:rPr>
        <w:t xml:space="preserve"> который осуществляет следующие функции: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организует ведение обязательной сертификации продукции по поручению органов законодательной или исполнительной власти;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организует и финансирует разработку, а также утверждает   основополагающие   нормативно-технические и методические документы системы сертификаци</w:t>
      </w:r>
      <w:r>
        <w:rPr>
          <w:sz w:val="28"/>
        </w:rPr>
        <w:t>и;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 xml:space="preserve">утверждает документы, устанавливающие порядок сертификации </w:t>
      </w:r>
      <w:r>
        <w:rPr>
          <w:sz w:val="28"/>
        </w:rPr>
        <w:lastRenderedPageBreak/>
        <w:t>конкретных видов продукции;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проводит аккредитацию испытательных центров (лабораторий) совместно с ведомственными органами по сертификации и выдает аттестат аккредитации;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признает иностранные сертификаты соответствия, осуществляет взаимодействие с соответствующими уполномоченными органами других стран и международных организаций по вопросам сертификации;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 xml:space="preserve">регистрирует и аннулирует сертификаты соответствия и сертификационные лицензии, рассматривает </w:t>
      </w:r>
      <w:r>
        <w:rPr>
          <w:sz w:val="28"/>
        </w:rPr>
        <w:t>спорные вопросы, возникающие в процессе сертификации;</w:t>
      </w:r>
    </w:p>
    <w:p w:rsidR="00000000" w:rsidRDefault="00D05C32" w:rsidP="00D05C32">
      <w:pPr>
        <w:numPr>
          <w:ilvl w:val="0"/>
          <w:numId w:val="4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организует периодическую публикацию информации по сертификации.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Основой сертификации продукции в Российской Федерации является </w:t>
      </w:r>
      <w:r>
        <w:rPr>
          <w:b/>
          <w:sz w:val="28"/>
        </w:rPr>
        <w:t>Система сертификации</w:t>
      </w:r>
      <w:r>
        <w:rPr>
          <w:b/>
          <w:i/>
          <w:sz w:val="28"/>
        </w:rPr>
        <w:t xml:space="preserve"> </w:t>
      </w:r>
      <w:r>
        <w:rPr>
          <w:b/>
          <w:sz w:val="28"/>
        </w:rPr>
        <w:t>ГОСТ Р</w:t>
      </w:r>
      <w:r>
        <w:rPr>
          <w:b/>
          <w:i/>
          <w:sz w:val="28"/>
        </w:rPr>
        <w:t xml:space="preserve"> </w:t>
      </w:r>
      <w:r>
        <w:rPr>
          <w:sz w:val="28"/>
        </w:rPr>
        <w:t>Госстандарта России. Этой системой, в частности, определяются правила создания и регистрации ведомственных систем сертификации для конкретных классов продукции.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Говоря о сертификации, нельзя не отметить ее тесную взаимосвязь со стандартизацией в сфере информатизации.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Во-первых,</w:t>
      </w:r>
      <w:r>
        <w:rPr>
          <w:sz w:val="28"/>
        </w:rPr>
        <w:t xml:space="preserve"> как уже говорилось выше,</w:t>
      </w:r>
      <w:r>
        <w:rPr>
          <w:sz w:val="28"/>
        </w:rPr>
        <w:t xml:space="preserve"> суть процедуры сертификации заключается в подтверждении соответствия средств информатизации установленным требованиям. Документами, содержащими эти требования, являются стандарты, разрабатываемые в процессе стандартизации.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Во-вторых</w:t>
      </w:r>
      <w:r>
        <w:rPr>
          <w:b/>
          <w:i/>
          <w:sz w:val="28"/>
        </w:rPr>
        <w:t>,</w:t>
      </w:r>
      <w:r>
        <w:rPr>
          <w:sz w:val="28"/>
        </w:rPr>
        <w:t xml:space="preserve"> собственно процедура сертификации регламентируется действующими нормативными документами (стандартами).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Таким образом, основой сертификации являются результаты стандартизации. В </w:t>
      </w:r>
      <w:r>
        <w:rPr>
          <w:b/>
          <w:sz w:val="28"/>
        </w:rPr>
        <w:t>нормативную базу сертификации</w:t>
      </w:r>
      <w:r>
        <w:rPr>
          <w:sz w:val="28"/>
        </w:rPr>
        <w:t xml:space="preserve"> средств и систем информатизации, информационных технологий и услуг вк</w:t>
      </w:r>
      <w:r>
        <w:rPr>
          <w:sz w:val="28"/>
        </w:rPr>
        <w:t>лючаются три группы документов:</w:t>
      </w:r>
    </w:p>
    <w:p w:rsidR="00000000" w:rsidRDefault="00D05C32" w:rsidP="00D05C32">
      <w:pPr>
        <w:numPr>
          <w:ilvl w:val="0"/>
          <w:numId w:val="5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нормативные документы на объекты сертификации, где устанавливаются характеристики объектов, подтверждаемые при сертификации;</w:t>
      </w:r>
    </w:p>
    <w:p w:rsidR="00000000" w:rsidRDefault="00D05C32" w:rsidP="00D05C32">
      <w:pPr>
        <w:numPr>
          <w:ilvl w:val="0"/>
          <w:numId w:val="5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нормативные документы на методы испытаний для оценки характеристик объектов сертификации;</w:t>
      </w:r>
    </w:p>
    <w:p w:rsidR="00000000" w:rsidRDefault="00D05C32" w:rsidP="00D05C32">
      <w:pPr>
        <w:numPr>
          <w:ilvl w:val="0"/>
          <w:numId w:val="5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нормативные документы, регламентирующие процедуры сертификации.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 целом стандартизация вместе с сертификацией образуют единый процесс управления качеством средств, систем и технологий в области информатизации, одной из основных целей которого является защита интере</w:t>
      </w:r>
      <w:r>
        <w:rPr>
          <w:sz w:val="28"/>
        </w:rPr>
        <w:t>сов потребителя.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Лицензирование</w:t>
      </w:r>
      <w:r>
        <w:rPr>
          <w:sz w:val="28"/>
        </w:rPr>
        <w:t xml:space="preserve">. Основным отличием процесса лицензирования от процесса сертификации является состав категорий, по отношению к которым они применяются. В процессе лицензирования фигурируют такие категории, как "деятельность" (подразумеваются виды или направления деятельности) и </w:t>
      </w:r>
      <w:r>
        <w:rPr>
          <w:sz w:val="28"/>
        </w:rPr>
        <w:lastRenderedPageBreak/>
        <w:t>"субъект" (физическое лицо, предприятие, организация или иное юридическое лицо).</w:t>
      </w:r>
    </w:p>
    <w:p w:rsidR="00000000" w:rsidRDefault="00D05C32">
      <w:pPr>
        <w:spacing w:line="240" w:lineRule="auto"/>
        <w:rPr>
          <w:b/>
          <w:i/>
          <w:sz w:val="28"/>
        </w:rPr>
      </w:pPr>
      <w:r>
        <w:rPr>
          <w:sz w:val="28"/>
        </w:rPr>
        <w:t>В соответствии с действующим законодательством в Российской Федерации отдельные виды деятельности осуществляются предприятиями, организац</w:t>
      </w:r>
      <w:r>
        <w:rPr>
          <w:sz w:val="28"/>
        </w:rPr>
        <w:t>иями и учреждениями независимо от организационно-правовой формы, а также физическими лицами, осуществляющими предпринимательскую деятельность без образования юридического лица, на основании лицензии — специального  разрешения органов, уполномоченных на ведение лицензирования</w:t>
      </w:r>
      <w:r>
        <w:rPr>
          <w:b/>
          <w:i/>
          <w:sz w:val="28"/>
        </w:rPr>
        <w:t>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Лицензия</w:t>
      </w:r>
      <w:r>
        <w:rPr>
          <w:b/>
          <w:i/>
          <w:sz w:val="28"/>
        </w:rPr>
        <w:t xml:space="preserve"> </w:t>
      </w:r>
      <w:r>
        <w:rPr>
          <w:sz w:val="28"/>
        </w:rPr>
        <w:t>является официальным документом, который разрешает осуществление указанного в нем вида деятельности в течение установленного срока, а также определяет условия его осуществления.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Основу нормативно-правовой базы лицензирования в</w:t>
      </w:r>
      <w:r>
        <w:rPr>
          <w:sz w:val="28"/>
        </w:rPr>
        <w:t xml:space="preserve"> сфере информатизации составляют Законы "О лицензировании отдельных видов деятельности", "Об информации, информатизации и защите информации" и "Об участии в международном информационном обмене".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Общие принципы лицензирования видов деятельности в сфере информатизации России можно сформулировать следующим образом: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Целью лицензирования является защита интересов государства и граждан от неумышленного или сознательного некачественного выполнения работ, соответствующих определенным видам деятельности в сфере инфо</w:t>
      </w:r>
      <w:r>
        <w:rPr>
          <w:sz w:val="28"/>
        </w:rPr>
        <w:t>рматизации.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Виды деятельности в сфере информатизации, подлежащие лицензированию, а также органы, осуществляющие лицензирование конкретных видов деятельности в различных областях информатизации, определены рядом нормативных документов.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Право на осуществление деятельности, подлежащей лицензированию, может получить субъект, отвечающий определенным критериям, которые заранее определяются правилами проведения лицензирования и являющимися их неотъемлемой частью требованиями к предприятию-заявителю. Таким образом,</w:t>
      </w:r>
      <w:r>
        <w:rPr>
          <w:sz w:val="28"/>
        </w:rPr>
        <w:t xml:space="preserve"> субъектом лицензирования становится лишь то физическое или юридическое лицо, которое представляет все необходимые и правильно оформленные документы и удовлетворяет соответствующим требованиям.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За органом, уполномоченным на проведение лицензионной деятельности, закрепляется право на осуществление контроля за деятельностью лицензиата.</w:t>
      </w:r>
    </w:p>
    <w:p w:rsidR="00000000" w:rsidRDefault="00D05C32">
      <w:pPr>
        <w:pStyle w:val="2"/>
      </w:pPr>
      <w:bookmarkStart w:id="2" w:name="_Toc17107708"/>
      <w:r>
        <w:t>9.2. Сертификация средств информатизации в Российской Федерации</w:t>
      </w:r>
      <w:bookmarkEnd w:id="2"/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 соответствии с действующими законодательными и нормативными документами сертификация средств информатизации пр</w:t>
      </w:r>
      <w:r>
        <w:rPr>
          <w:sz w:val="28"/>
        </w:rPr>
        <w:t>оводится в Российской Федерации в следующих основных направлениях: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i/>
          <w:sz w:val="28"/>
        </w:rPr>
        <w:t>обязательная сертификация</w:t>
      </w:r>
      <w:r>
        <w:rPr>
          <w:sz w:val="28"/>
        </w:rPr>
        <w:t xml:space="preserve"> средств информатизации на соответствие требованиям электромагнитной совместимости, а также требованиям, обеспечивающим безопасность жизни, здоровья, имущества потребителей и охрану среды обитания;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lastRenderedPageBreak/>
        <w:t>обязательная сертификация</w:t>
      </w:r>
      <w:r>
        <w:rPr>
          <w:sz w:val="28"/>
        </w:rPr>
        <w:t xml:space="preserve"> средств защиты информации;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 xml:space="preserve"> добровольная сертификация</w:t>
      </w:r>
      <w:r>
        <w:rPr>
          <w:sz w:val="28"/>
        </w:rPr>
        <w:t xml:space="preserve"> функциональных параметров средств и систем информатизации, по номенклатуре и характеристикам, устанавливаемым отраслевыми (фирменными) стандар</w:t>
      </w:r>
      <w:r>
        <w:rPr>
          <w:sz w:val="28"/>
        </w:rPr>
        <w:t>тами, и учитывающим различные аспекты применения аппаратуры и программного обеспечения. а   Рассмотрим основные особенности выделенных направлений сертификации в сфере информатизации.</w:t>
      </w:r>
    </w:p>
    <w:p w:rsidR="00000000" w:rsidRDefault="00D05C32">
      <w:pPr>
        <w:pStyle w:val="3"/>
      </w:pPr>
      <w:bookmarkStart w:id="3" w:name="_Toc17107709"/>
      <w:r>
        <w:t>9.2.1. Обязательная сертификация по требованиям электромагнитной совместимости и параметрам безопасности</w:t>
      </w:r>
      <w:bookmarkEnd w:id="3"/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 соответствии с действующими законодательными и нормативными документами выполнение работ по сертификации средств информатизации в данном направлении возложено на Госстандарт России. В 1994 году Госстандарт России ввел в д</w:t>
      </w:r>
      <w:r>
        <w:rPr>
          <w:sz w:val="28"/>
        </w:rPr>
        <w:t>ействие нормативный документ "Номенклатура продукции и услуг, подлежащих обязательной сертификации в Российской Федерации". Этот документ ежегодно пересматривается и уточняется с учетом практики, условий торговли, производства и тенденций научно-технического развития.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Указанным документом к продукции, подлежащей обязательной сертификации в рассматриваемом направлении, отнесены следующие средства информатизации:</w:t>
      </w:r>
    </w:p>
    <w:p w:rsidR="00000000" w:rsidRDefault="00D05C32" w:rsidP="00D05C32">
      <w:pPr>
        <w:numPr>
          <w:ilvl w:val="0"/>
          <w:numId w:val="6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вычислительные машины и комплексы;</w:t>
      </w:r>
    </w:p>
    <w:p w:rsidR="00000000" w:rsidRDefault="00D05C32" w:rsidP="00D05C32">
      <w:pPr>
        <w:numPr>
          <w:ilvl w:val="0"/>
          <w:numId w:val="6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персональные ЭВМ;</w:t>
      </w:r>
    </w:p>
    <w:p w:rsidR="00000000" w:rsidRDefault="00D05C32" w:rsidP="00D05C32">
      <w:pPr>
        <w:numPr>
          <w:ilvl w:val="0"/>
          <w:numId w:val="6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устройства внешней памяти, ввода-вывода и от</w:t>
      </w:r>
      <w:r>
        <w:rPr>
          <w:sz w:val="28"/>
        </w:rPr>
        <w:t>ображения информации;</w:t>
      </w:r>
    </w:p>
    <w:p w:rsidR="00000000" w:rsidRDefault="00D05C32" w:rsidP="00D05C32">
      <w:pPr>
        <w:numPr>
          <w:ilvl w:val="0"/>
          <w:numId w:val="6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устройства подготовки и телеобработки данных.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Поскольку основу сертификации по параметрам безопасности составляют общие требования к оборудованию, остановимся подробнее на специфической для средств информатизации характеристике — электромагнитной совместимости.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Обеспечение электромагнитной совместимости заключается в выполнении требований по допустимым уровням электромагнитных помех, создаваемых функционирующими средствами, и требований к помехоустойчивости технических средств при возд</w:t>
      </w:r>
      <w:r>
        <w:rPr>
          <w:b/>
          <w:sz w:val="28"/>
        </w:rPr>
        <w:t>ействии внешних электромагнитных помех.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Невыполнение требований электромагнитной совместимости приводит к неэффективному использованию радиочастотного спектра, являющегося хотя и </w:t>
      </w:r>
      <w:proofErr w:type="spellStart"/>
      <w:r>
        <w:rPr>
          <w:sz w:val="28"/>
        </w:rPr>
        <w:t>нерасходуемым</w:t>
      </w:r>
      <w:proofErr w:type="spellEnd"/>
      <w:r>
        <w:rPr>
          <w:sz w:val="28"/>
        </w:rPr>
        <w:t>, но ограниченным ресурсом, к различным нарушениям в работе технических средств, а в ряде случаев и к аварийным ситуациям.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 xml:space="preserve">Сертификация средств информатизации по требованиям электромагнитной совместимости и параметрам </w:t>
      </w:r>
      <w:r>
        <w:rPr>
          <w:sz w:val="28"/>
        </w:rPr>
        <w:t xml:space="preserve"> безопасности возложена на Госстандарт России и проводится органами  (центрами) сертификации, аккредит</w:t>
      </w:r>
      <w:r>
        <w:rPr>
          <w:sz w:val="28"/>
        </w:rPr>
        <w:t>ованными Госстандартом в рамках Системы сертификации ГОСТ Р.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Вы, вероятно, не раз встречали в рекламных объявлениях по продаже компьютеров фразу "Товар сертифицирован". Иногда в рекламе указывается и регистрационный номер сертификата соответствия, например, "Сертификат соответствия № РОСС </w:t>
      </w:r>
      <w:r>
        <w:rPr>
          <w:sz w:val="28"/>
          <w:lang w:val="en-US"/>
        </w:rPr>
        <w:t>RU</w:t>
      </w:r>
      <w:r>
        <w:rPr>
          <w:sz w:val="28"/>
        </w:rPr>
        <w:t>.</w:t>
      </w:r>
      <w:r>
        <w:rPr>
          <w:sz w:val="28"/>
          <w:lang w:val="en-US"/>
        </w:rPr>
        <w:t>ME</w:t>
      </w:r>
      <w:r>
        <w:rPr>
          <w:sz w:val="28"/>
        </w:rPr>
        <w:t>67.</w:t>
      </w:r>
      <w:r>
        <w:rPr>
          <w:sz w:val="28"/>
          <w:lang w:val="en-US"/>
        </w:rPr>
        <w:t>B</w:t>
      </w:r>
      <w:r>
        <w:rPr>
          <w:sz w:val="28"/>
        </w:rPr>
        <w:t>00373". Речь в этих случаях идет именно о сертификации по требованиям электромагнитной совместимости и параметрам безопасности.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Для получения подобного сертификата изготовитель или поставщик технических средств ин</w:t>
      </w:r>
      <w:r>
        <w:rPr>
          <w:sz w:val="28"/>
        </w:rPr>
        <w:t>форматизации должен обратиться в аккредитованный Госстандартом России орган сертификации, представив комплект документов, определяемый правилами сертификации. Орган сертификации организует проведение соответствующих испытаний (проверок) и при положительном результате испытаний выдает сертификат соответствия. В тексте сертификата указываются конкретные виды требований, по которым проведены испытания, и соответствующие им нормативные документы.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Необходимо иметь в виду, что </w:t>
      </w:r>
      <w:r>
        <w:rPr>
          <w:b/>
          <w:sz w:val="28"/>
        </w:rPr>
        <w:t>сертификат соответствия</w:t>
      </w:r>
      <w:r>
        <w:rPr>
          <w:sz w:val="28"/>
        </w:rPr>
        <w:t xml:space="preserve"> по требовани</w:t>
      </w:r>
      <w:r>
        <w:rPr>
          <w:sz w:val="28"/>
        </w:rPr>
        <w:t xml:space="preserve">ям электромагнитной совместимости и параметрам безопасности является </w:t>
      </w:r>
      <w:r>
        <w:rPr>
          <w:b/>
          <w:sz w:val="28"/>
        </w:rPr>
        <w:t>необходимым</w:t>
      </w:r>
      <w:r>
        <w:rPr>
          <w:sz w:val="28"/>
        </w:rPr>
        <w:t xml:space="preserve">, </w:t>
      </w:r>
      <w:r>
        <w:rPr>
          <w:b/>
          <w:sz w:val="28"/>
        </w:rPr>
        <w:t>но</w:t>
      </w:r>
      <w:r>
        <w:rPr>
          <w:sz w:val="28"/>
        </w:rPr>
        <w:t xml:space="preserve"> в ряде случаев </w:t>
      </w:r>
      <w:r>
        <w:rPr>
          <w:b/>
          <w:sz w:val="28"/>
        </w:rPr>
        <w:t>недостаточным</w:t>
      </w:r>
      <w:r>
        <w:rPr>
          <w:sz w:val="28"/>
        </w:rPr>
        <w:t xml:space="preserve"> условием полноты сертификации средств информатизации.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Это объясняется тем, что данный сертификат соответствия практически не затрагивает функциональных характеристик объекта и соответствия их современным требованиям. Такой сертификат дает вам только определенную уверенность в том, что предлагаемое оборудование не создает недопустимого уровня помех и безопасно в эксплуатации. Упрощенно говоря, об</w:t>
      </w:r>
      <w:r>
        <w:rPr>
          <w:sz w:val="28"/>
        </w:rPr>
        <w:t>ъект может не  выполнять ряда возложенных на него, согласно имеющейся документации, функций или выполнять их некачественно, но, в полном соответствии с установленными правилами, может получить сертификат по электромагнитной совместимости и безопасности.</w:t>
      </w:r>
    </w:p>
    <w:p w:rsidR="00000000" w:rsidRDefault="00D05C32">
      <w:pPr>
        <w:pStyle w:val="3"/>
      </w:pPr>
      <w:bookmarkStart w:id="4" w:name="_Toc17107710"/>
      <w:r>
        <w:t>9.2.2. Обязательная сертификация средств защиты информации</w:t>
      </w:r>
      <w:bookmarkEnd w:id="4"/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Законом "Об информации, информатизации и защите информации" определено, что информационные ресурсы, то есть отдельные документы или массивы документов, в том числе и в информационных системах, являяс</w:t>
      </w:r>
      <w:r>
        <w:rPr>
          <w:sz w:val="28"/>
        </w:rPr>
        <w:t>ь объектом отношений физических, юридических лиц и государства, подлежат обязательному учету и защите, как всякое материальное имущество собственника. При этом собственнику предоставляется право самостоятельно, в пределах своей компетенции, устанавливать режим защиты информационных ресурсов и доступа к ним.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Российская Федерация и ее субъекты являются собственниками информационных ресурсов, создаваемых за счет средств федерального бюджета и бюджетов субъектов Российской Федерации.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Законом “</w:t>
      </w:r>
      <w:r>
        <w:rPr>
          <w:b/>
          <w:sz w:val="28"/>
        </w:rPr>
        <w:t>Об</w:t>
      </w:r>
      <w:r>
        <w:rPr>
          <w:sz w:val="28"/>
        </w:rPr>
        <w:t xml:space="preserve"> </w:t>
      </w:r>
      <w:r>
        <w:rPr>
          <w:b/>
          <w:sz w:val="28"/>
        </w:rPr>
        <w:t>информации, инф</w:t>
      </w:r>
      <w:r>
        <w:rPr>
          <w:b/>
          <w:sz w:val="28"/>
        </w:rPr>
        <w:t>орматизации и защите информации”</w:t>
      </w:r>
      <w:r>
        <w:rPr>
          <w:sz w:val="28"/>
        </w:rPr>
        <w:t xml:space="preserve"> введено также понятие </w:t>
      </w:r>
      <w:r>
        <w:rPr>
          <w:b/>
          <w:sz w:val="28"/>
        </w:rPr>
        <w:t>документированной информации с ограниченным</w:t>
      </w:r>
      <w:r>
        <w:rPr>
          <w:sz w:val="28"/>
        </w:rPr>
        <w:t xml:space="preserve"> </w:t>
      </w:r>
      <w:r>
        <w:rPr>
          <w:b/>
          <w:sz w:val="28"/>
        </w:rPr>
        <w:t>доступом</w:t>
      </w:r>
      <w:r>
        <w:rPr>
          <w:sz w:val="28"/>
        </w:rPr>
        <w:t>,</w:t>
      </w:r>
      <w:r>
        <w:rPr>
          <w:sz w:val="28"/>
        </w:rPr>
        <w:t xml:space="preserve"> которая подразделяется на информацию, отнесенную к </w:t>
      </w:r>
      <w:r>
        <w:rPr>
          <w:sz w:val="28"/>
        </w:rPr>
        <w:lastRenderedPageBreak/>
        <w:t>государственной тайне, и конфиденциальную (то есть представляющую коммерческую, личную, служебную и другие тайны).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 В соответствии с положениями этого закона собственник информационных ресурсов, содержащих государственную тайну, вправе распоряжаться этой собственностью только с разрешения соответствующих органов государственной власти.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Таким образом,</w:t>
      </w:r>
      <w:r>
        <w:rPr>
          <w:sz w:val="28"/>
        </w:rPr>
        <w:t xml:space="preserve"> законодательно определяется некоторая категория информации, которая требует определенных ограничений в ее использовании, а сама информация требует защиты.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Целями защиты информации упомянутый Закон определяет: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предотвращение утечки, хищения, утраты, искажения, подделки информации;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предотвращение угроз безопасности личности, общества, государства;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предотвращение несанкционированных действий по уничтожению, модификации, искажению, копированию, блокированию информации;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предотвращение других форм незаконного вм</w:t>
      </w:r>
      <w:r>
        <w:rPr>
          <w:sz w:val="28"/>
        </w:rPr>
        <w:t>ешательства в информационные ресурсы и информационные системы, обеспечение правового режима документированной информации как объекта собственности;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защиту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сохранение государственной тайны, конфиденциальности документированной информации в соответствии с законодательством;</w:t>
      </w:r>
    </w:p>
    <w:p w:rsidR="00000000" w:rsidRDefault="00D05C32" w:rsidP="00D05C32">
      <w:pPr>
        <w:numPr>
          <w:ilvl w:val="0"/>
          <w:numId w:val="7"/>
        </w:numPr>
        <w:tabs>
          <w:tab w:val="left" w:pos="1280"/>
        </w:tabs>
        <w:spacing w:line="240" w:lineRule="auto"/>
        <w:ind w:left="1280"/>
        <w:rPr>
          <w:sz w:val="28"/>
        </w:rPr>
      </w:pPr>
      <w:r>
        <w:rPr>
          <w:sz w:val="28"/>
        </w:rPr>
        <w:t>и обеспечение прав субъектов в информационных ' процессах и при разработке, производстве и применении ин</w:t>
      </w:r>
      <w:r>
        <w:rPr>
          <w:sz w:val="28"/>
        </w:rPr>
        <w:t>формационных систем, технологий и средств их обеспечения.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Государство</w:t>
      </w:r>
      <w:r>
        <w:rPr>
          <w:sz w:val="28"/>
        </w:rPr>
        <w:t xml:space="preserve">, владея информацией, представляющей национальное достояние или содержащей </w:t>
      </w:r>
      <w:r>
        <w:rPr>
          <w:b/>
          <w:sz w:val="28"/>
        </w:rPr>
        <w:t>сведения ограниченного доступа</w:t>
      </w:r>
      <w:r>
        <w:rPr>
          <w:sz w:val="28"/>
        </w:rPr>
        <w:t xml:space="preserve">, неправомерное обращение с которой может нанести ущерб ее собственнику, </w:t>
      </w:r>
      <w:r>
        <w:rPr>
          <w:b/>
          <w:sz w:val="28"/>
        </w:rPr>
        <w:t>изыскивает специальные меры</w:t>
      </w:r>
      <w:r>
        <w:rPr>
          <w:sz w:val="28"/>
        </w:rPr>
        <w:t>, обеспечивающие контроль ее использования и качества защиты. Одной из таких мер является сертификация средств защиты информации.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Необходимость сертификации средств защиты, применяемых при обработке информации, составляющей государственн</w:t>
      </w:r>
      <w:r>
        <w:rPr>
          <w:sz w:val="28"/>
        </w:rPr>
        <w:t xml:space="preserve">ую тайну, закреплены в Законе Российской Федерации "О государственной тайне". Сертификации подлежат защищенные технические, программно-технические, программные средства, системы, сети вычислительной техники и связи, средства защиты и средства контроля эффективности защиты. Обязательной сертификации подлежат средства, в том числе и иностранного производства, предназначенные для обработки информации с ограниченным доступом, и </w:t>
      </w:r>
      <w:r>
        <w:rPr>
          <w:sz w:val="28"/>
        </w:rPr>
        <w:lastRenderedPageBreak/>
        <w:t xml:space="preserve">прежде всего составляющей государственную тайну, а также </w:t>
      </w:r>
      <w:proofErr w:type="spellStart"/>
      <w:r>
        <w:rPr>
          <w:sz w:val="28"/>
        </w:rPr>
        <w:t>ис</w:t>
      </w:r>
      <w:proofErr w:type="spellEnd"/>
      <w:r>
        <w:rPr>
          <w:sz w:val="28"/>
        </w:rPr>
        <w:t>-" пользующиеся в управле</w:t>
      </w:r>
      <w:r>
        <w:rPr>
          <w:sz w:val="28"/>
        </w:rPr>
        <w:t>нии экологически опасными объектами, вооружением и военной техникой и средства их защиты. Наличие у владельца информационной системы сертифицированных средств обработки информации является гарантией надежности ее защиты и дает ему преимущества при осуществлении страхования.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Порядок сертификации средств защиты информации в Российской Федерации и ее учреждениях за рубежом установлен Положением "О сертификации средств защиты информации", утвержденным Постановлением Правительства Российской Федерации от 26 июня</w:t>
      </w:r>
      <w:r>
        <w:rPr>
          <w:sz w:val="28"/>
        </w:rPr>
        <w:t xml:space="preserve"> 1995 года № 608 (текст этого Положения приводится во второй части книги). Это Положение определяет области деятельности и сферу компетенции различных государственных органов при сертификации средств защиты информации. Основной объем работ по сертификации  средств защиты информации в пределах Российской Федерации возлагается на </w:t>
      </w:r>
      <w:proofErr w:type="spellStart"/>
      <w:r>
        <w:rPr>
          <w:sz w:val="28"/>
        </w:rPr>
        <w:t>Гостехкомиссию</w:t>
      </w:r>
      <w:proofErr w:type="spellEnd"/>
      <w:r>
        <w:rPr>
          <w:sz w:val="28"/>
        </w:rPr>
        <w:t xml:space="preserve"> России и Федеральное агентство правительственной связи и информации (ФАПСИ). Координация работ по организации сертификации этой продукции возложена на Межведомственную</w:t>
      </w:r>
      <w:r>
        <w:rPr>
          <w:sz w:val="28"/>
        </w:rPr>
        <w:t xml:space="preserve"> комиссию по защите государственной тайны.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Мы думаем, что на роли и общих задачах ФАПСИ здесь нет необходимости останавливаться подробно, поскольку они, в допустимых пределах, достаточно широко освещаются в печати. А вот название такого государственного органа, как </w:t>
      </w:r>
      <w:proofErr w:type="spellStart"/>
      <w:r>
        <w:rPr>
          <w:sz w:val="28"/>
        </w:rPr>
        <w:t>Гостехкомиссия</w:t>
      </w:r>
      <w:proofErr w:type="spellEnd"/>
      <w:r>
        <w:rPr>
          <w:sz w:val="28"/>
        </w:rPr>
        <w:t xml:space="preserve"> России, некоторым из наших читателей, возможно, незнакомо.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Государственная техническая комиссия при Президенте Российской Федерации (</w:t>
      </w:r>
      <w:proofErr w:type="spellStart"/>
      <w:r>
        <w:rPr>
          <w:b/>
          <w:sz w:val="28"/>
        </w:rPr>
        <w:t>Гостехкомиссия</w:t>
      </w:r>
      <w:proofErr w:type="spellEnd"/>
      <w:r>
        <w:rPr>
          <w:b/>
          <w:sz w:val="28"/>
        </w:rPr>
        <w:t xml:space="preserve"> России)</w:t>
      </w:r>
      <w:r>
        <w:rPr>
          <w:sz w:val="28"/>
        </w:rPr>
        <w:t xml:space="preserve"> является федеральным органом исполнительной власти, осуществляющим межотрас</w:t>
      </w:r>
      <w:r>
        <w:rPr>
          <w:sz w:val="28"/>
        </w:rPr>
        <w:t xml:space="preserve">левую координацию и функциональное регулирование деятельности по обеспечению защиты информации </w:t>
      </w:r>
      <w:proofErr w:type="spellStart"/>
      <w:r>
        <w:rPr>
          <w:sz w:val="28"/>
        </w:rPr>
        <w:t>некриптографическими</w:t>
      </w:r>
      <w:proofErr w:type="spellEnd"/>
      <w:r>
        <w:rPr>
          <w:sz w:val="28"/>
        </w:rPr>
        <w:t xml:space="preserve"> методами.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Непосредственное подчинение Президенту Российской Федерации обеспечивает независимость </w:t>
      </w:r>
      <w:proofErr w:type="spellStart"/>
      <w:r>
        <w:rPr>
          <w:sz w:val="28"/>
        </w:rPr>
        <w:t>Гостехкомиссии</w:t>
      </w:r>
      <w:proofErr w:type="spellEnd"/>
      <w:r>
        <w:rPr>
          <w:sz w:val="28"/>
        </w:rPr>
        <w:t xml:space="preserve"> России от региональных, ведомственных и корпоративных влияний, гарантирует соответствие ее деятельности высшим государственным интересам. </w:t>
      </w:r>
      <w:proofErr w:type="spellStart"/>
      <w:r>
        <w:rPr>
          <w:sz w:val="28"/>
        </w:rPr>
        <w:t>Гостехкомиссия</w:t>
      </w:r>
      <w:proofErr w:type="spellEnd"/>
      <w:r>
        <w:rPr>
          <w:sz w:val="28"/>
        </w:rPr>
        <w:t xml:space="preserve"> России — коллегиальный орган. В ее состав входят министры, председатели государственных комитетов, первые заместители (заместители)</w:t>
      </w:r>
      <w:r>
        <w:rPr>
          <w:sz w:val="28"/>
        </w:rPr>
        <w:t xml:space="preserve"> этих руководителей. Решения </w:t>
      </w:r>
      <w:proofErr w:type="spellStart"/>
      <w:r>
        <w:rPr>
          <w:sz w:val="28"/>
        </w:rPr>
        <w:t>Гостехкомиссии</w:t>
      </w:r>
      <w:proofErr w:type="spellEnd"/>
      <w:r>
        <w:rPr>
          <w:sz w:val="28"/>
        </w:rPr>
        <w:t xml:space="preserve"> России являются обязательными для исполнения всеми органами государственного управления, предприятиями, организациями и учреждениями независимо от их организационно-правовой формы и формы собственности, которые по роду своей деятельности обладают информацией, составляющей государственную или служебную тайну.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Директивными документами, в частности уже упоминавшимся Положением "О сертификации средств защиты информации", текст которого приводится во второй части книги</w:t>
      </w:r>
      <w:r>
        <w:rPr>
          <w:sz w:val="28"/>
        </w:rPr>
        <w:t>, установлено, что: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В ведении </w:t>
      </w:r>
      <w:proofErr w:type="spellStart"/>
      <w:r>
        <w:rPr>
          <w:sz w:val="28"/>
        </w:rPr>
        <w:t>Гостехкомиссии</w:t>
      </w:r>
      <w:proofErr w:type="spellEnd"/>
      <w:r>
        <w:rPr>
          <w:sz w:val="28"/>
        </w:rPr>
        <w:t xml:space="preserve"> России находится сертификация программных и технических средств защиты информации, не использующих методы </w:t>
      </w:r>
      <w:r>
        <w:rPr>
          <w:sz w:val="28"/>
        </w:rPr>
        <w:lastRenderedPageBreak/>
        <w:t>криптографии (шифрования), а в ведении ФАПСИ — сертификация средств защиты информации, использующих эти методы.</w:t>
      </w:r>
    </w:p>
    <w:p w:rsidR="00000000" w:rsidRDefault="00D05C32">
      <w:pPr>
        <w:spacing w:line="240" w:lineRule="auto"/>
        <w:rPr>
          <w:b/>
          <w:sz w:val="28"/>
        </w:rPr>
      </w:pPr>
      <w:r>
        <w:rPr>
          <w:sz w:val="28"/>
        </w:rPr>
        <w:t xml:space="preserve">В соответствии с установленным распределением сфер деятельности </w:t>
      </w:r>
      <w:proofErr w:type="spellStart"/>
      <w:r>
        <w:rPr>
          <w:sz w:val="28"/>
        </w:rPr>
        <w:t>Гостехкомиссии</w:t>
      </w:r>
      <w:proofErr w:type="spellEnd"/>
      <w:r>
        <w:rPr>
          <w:sz w:val="28"/>
        </w:rPr>
        <w:t xml:space="preserve"> России и ФАПСИ в Российской Федерации созданы и функционируют </w:t>
      </w:r>
      <w:r>
        <w:rPr>
          <w:b/>
          <w:sz w:val="28"/>
        </w:rPr>
        <w:t>две системы сертификации средств защиты информации: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"Система сертификации средств защиты информации по требо</w:t>
      </w:r>
      <w:r>
        <w:rPr>
          <w:sz w:val="28"/>
        </w:rPr>
        <w:t xml:space="preserve">ваниям безопасности информации", разработанная </w:t>
      </w:r>
      <w:proofErr w:type="spellStart"/>
      <w:r>
        <w:rPr>
          <w:sz w:val="28"/>
        </w:rPr>
        <w:t>Гостехкомиссией</w:t>
      </w:r>
      <w:proofErr w:type="spellEnd"/>
      <w:r>
        <w:rPr>
          <w:sz w:val="28"/>
        </w:rPr>
        <w:t xml:space="preserve"> России и зарегистрированная Госстандартом за № РОСС </w:t>
      </w:r>
      <w:r>
        <w:rPr>
          <w:sz w:val="28"/>
          <w:lang w:val="en-US"/>
        </w:rPr>
        <w:t>RU</w:t>
      </w:r>
      <w:r>
        <w:rPr>
          <w:sz w:val="28"/>
        </w:rPr>
        <w:t>.</w:t>
      </w:r>
      <w:r>
        <w:rPr>
          <w:sz w:val="28"/>
          <w:lang w:val="en-US"/>
        </w:rPr>
        <w:t>OOOI</w:t>
      </w:r>
      <w:r>
        <w:rPr>
          <w:sz w:val="28"/>
        </w:rPr>
        <w:t>.</w:t>
      </w:r>
      <w:r>
        <w:rPr>
          <w:sz w:val="28"/>
          <w:lang w:val="en-US"/>
        </w:rPr>
        <w:t>OIBHOO</w:t>
      </w:r>
      <w:r>
        <w:rPr>
          <w:sz w:val="28"/>
        </w:rPr>
        <w:t>;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"Система сертификации средств криптографической защиты информации (СКЗИ)", разработанная ФАПСИ и зарегистрированная Госстандартом за № РОСС </w:t>
      </w:r>
      <w:r>
        <w:rPr>
          <w:sz w:val="28"/>
          <w:lang w:val="en-US"/>
        </w:rPr>
        <w:t>RU</w:t>
      </w:r>
      <w:r>
        <w:rPr>
          <w:sz w:val="28"/>
        </w:rPr>
        <w:t>.</w:t>
      </w:r>
      <w:r>
        <w:rPr>
          <w:sz w:val="28"/>
          <w:lang w:val="en-US"/>
        </w:rPr>
        <w:t>OOO</w:t>
      </w:r>
      <w:r>
        <w:rPr>
          <w:sz w:val="28"/>
        </w:rPr>
        <w:t xml:space="preserve"> 1.030001.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Эти системы сертификации технических и программных средств направлены на защиту интересов государства и государственного информационного ресурса, а также интересов и прав собственников и владельцев  информации — предпринимат</w:t>
      </w:r>
      <w:r>
        <w:rPr>
          <w:sz w:val="28"/>
        </w:rPr>
        <w:t>елей и граждан России, потребителей продукции и услуг от недобросовестной работы исполнителей</w:t>
      </w:r>
      <w:r>
        <w:rPr>
          <w:sz w:val="28"/>
        </w:rPr>
        <w:t>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С основными принципами построения и организационной структурой этих систем, а также правилами и конкретным порядком сертификации в их рамках средств защиты информации вы можете ознакомиться по документам, приведенным во второй части книги.</w:t>
      </w:r>
    </w:p>
    <w:p w:rsidR="00000000" w:rsidRDefault="00D05C32">
      <w:pPr>
        <w:pStyle w:val="3"/>
      </w:pPr>
      <w:bookmarkStart w:id="5" w:name="_Toc17107711"/>
      <w:r>
        <w:t>9.2</w:t>
      </w:r>
      <w:r>
        <w:t>.3. Добровольная  сертификация по функциональным параметрам</w:t>
      </w:r>
      <w:bookmarkEnd w:id="5"/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 xml:space="preserve">Добровольная сертификация применяется для средств информатизации, не подлежащих в соответствии с законодательными </w:t>
      </w:r>
      <w:r>
        <w:rPr>
          <w:sz w:val="28"/>
        </w:rPr>
        <w:t>актами Российской Федерации обязательной сертификации, и проводится по требованиям, на соответствие которым законодательными актами Российской Федерации не предусмотрено проведение обязательной сертификации.</w:t>
      </w:r>
    </w:p>
    <w:p w:rsidR="00000000" w:rsidRDefault="00D05C32">
      <w:pPr>
        <w:spacing w:line="240" w:lineRule="auto"/>
        <w:rPr>
          <w:sz w:val="28"/>
        </w:rPr>
      </w:pPr>
      <w:r>
        <w:rPr>
          <w:b/>
          <w:sz w:val="28"/>
        </w:rPr>
        <w:t>Добровольная сертификация</w:t>
      </w:r>
      <w:r>
        <w:rPr>
          <w:sz w:val="28"/>
        </w:rPr>
        <w:t xml:space="preserve"> проводится для удостоверения качества средств и систем информатизации с целью повышения их конкурентоспособности, расширения сферы использования и получения дополнительных экономических преимуществ.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 общем случае упрощенную схему добровольной сертификации можно представить сле</w:t>
      </w:r>
      <w:r>
        <w:rPr>
          <w:sz w:val="28"/>
        </w:rPr>
        <w:t xml:space="preserve">дующим образом. Необходимость добровольной сертификации обычно определяет разработчик или поставщик средств информатизации, руководствуясь при этом указанными выше соображениями. Разработчик или поставщик обращается в аккредитованный в установленном порядке сертификационный центр и финансирует проведение работ по сертификации. 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Совокупность и значения показателей качества, по которым проводится сертификация, формируются совместно заявителем и сертификационным центром. При положительных результатах испытаний</w:t>
      </w:r>
      <w:r>
        <w:rPr>
          <w:sz w:val="28"/>
        </w:rPr>
        <w:t xml:space="preserve"> средств информатизации, представленных для сертификации, заявитель получает сертификат соответствия, который используется, например, для рекламы при </w:t>
      </w:r>
      <w:r>
        <w:rPr>
          <w:sz w:val="28"/>
        </w:rPr>
        <w:lastRenderedPageBreak/>
        <w:t>взаимодействии с потенциальным пользователем    или   потребителем.    Последние не имеют непосредственных контактов с сертификационным центром. В случае выявления недостатков</w:t>
      </w:r>
      <w:r>
        <w:rPr>
          <w:sz w:val="28"/>
        </w:rPr>
        <w:t xml:space="preserve"> </w:t>
      </w:r>
      <w:r>
        <w:rPr>
          <w:sz w:val="28"/>
        </w:rPr>
        <w:t>в сертифицированном изделии они обращаются непосредственно к поставщику, который обязан обеспечить доработку и повторные сертификационные испытания.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В соответствии с действующим законода</w:t>
      </w:r>
      <w:r>
        <w:rPr>
          <w:sz w:val="28"/>
        </w:rPr>
        <w:t>тельством добровольная сертификация средств информатизации может проводиться как в уже упоминавшейся нами Системе сертификации ГОСТ Р, так и в других системах сертификации, зарегистрированных Госстандартом Рос-. сии в установленном порядке.</w:t>
      </w:r>
    </w:p>
    <w:p w:rsidR="00000000" w:rsidRDefault="00D05C32">
      <w:pPr>
        <w:spacing w:line="240" w:lineRule="auto"/>
        <w:rPr>
          <w:sz w:val="28"/>
        </w:rPr>
      </w:pPr>
      <w:r>
        <w:rPr>
          <w:sz w:val="28"/>
        </w:rPr>
        <w:t>Основные принципы организации систем сертификации средств информатизации и ведения процедуры сертификации мы рассмотрим в следующем разделе на примере Системы добровольной сертификации средств и систем в сфере информатизации "</w:t>
      </w:r>
      <w:proofErr w:type="spellStart"/>
      <w:r>
        <w:rPr>
          <w:sz w:val="28"/>
        </w:rPr>
        <w:t>Росинфосерт</w:t>
      </w:r>
      <w:proofErr w:type="spellEnd"/>
      <w:r>
        <w:rPr>
          <w:sz w:val="28"/>
        </w:rPr>
        <w:t>", являющейся одним из важнейших и</w:t>
      </w:r>
      <w:r>
        <w:rPr>
          <w:sz w:val="28"/>
        </w:rPr>
        <w:t>нструментов проведения единой государственной научно-технической политики в сфере информатизации России.</w:t>
      </w:r>
    </w:p>
    <w:p w:rsidR="00000000" w:rsidRDefault="00D05C32">
      <w:pPr>
        <w:spacing w:line="240" w:lineRule="auto"/>
        <w:rPr>
          <w:sz w:val="28"/>
        </w:rPr>
      </w:pP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3DF2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D4A7B00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53828FB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A0658E0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E390F18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603341FC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78ED6246"/>
    <w:multiLevelType w:val="multilevel"/>
    <w:tmpl w:val="9460D43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/>
  <w:rsids>
    <w:rsidRoot w:val="00D05C32"/>
    <w:rsid w:val="00D0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spacing w:line="260" w:lineRule="auto"/>
      <w:ind w:firstLine="560"/>
      <w:jc w:val="both"/>
      <w:textAlignment w:val="baseline"/>
    </w:pPr>
    <w:rPr>
      <w:sz w:val="22"/>
    </w:rPr>
  </w:style>
  <w:style w:type="paragraph" w:styleId="1">
    <w:name w:val="heading 1"/>
    <w:basedOn w:val="a"/>
    <w:next w:val="a"/>
    <w:qFormat/>
    <w:pPr>
      <w:keepNext/>
      <w:spacing w:before="120" w:after="120" w:line="259" w:lineRule="auto"/>
      <w:ind w:firstLine="391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 w:line="320" w:lineRule="auto"/>
      <w:ind w:firstLine="420"/>
      <w:outlineLvl w:val="2"/>
    </w:pPr>
    <w:rPr>
      <w:rFonts w:ascii="Arial" w:hAnsi="Arial"/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Çàãîëîâîê 11"/>
    <w:basedOn w:val="a0"/>
    <w:rPr>
      <w:b/>
      <w:sz w:val="24"/>
    </w:rPr>
  </w:style>
  <w:style w:type="paragraph" w:customStyle="1" w:styleId="FR2">
    <w:name w:val="FR2"/>
    <w:pPr>
      <w:widowControl w:val="0"/>
      <w:overflowPunct w:val="0"/>
      <w:autoSpaceDE w:val="0"/>
      <w:autoSpaceDN w:val="0"/>
      <w:adjustRightInd w:val="0"/>
      <w:spacing w:before="380" w:line="260" w:lineRule="auto"/>
      <w:jc w:val="both"/>
      <w:textAlignment w:val="baseline"/>
    </w:pPr>
    <w:rPr>
      <w:rFonts w:ascii="Arial" w:hAnsi="Arial"/>
      <w:b/>
      <w:sz w:val="36"/>
    </w:rPr>
  </w:style>
  <w:style w:type="paragraph" w:customStyle="1" w:styleId="FR3">
    <w:name w:val="FR3"/>
    <w:pPr>
      <w:widowControl w:val="0"/>
      <w:overflowPunct w:val="0"/>
      <w:autoSpaceDE w:val="0"/>
      <w:autoSpaceDN w:val="0"/>
      <w:adjustRightInd w:val="0"/>
      <w:spacing w:before="80"/>
      <w:jc w:val="both"/>
      <w:textAlignment w:val="baseline"/>
    </w:pPr>
    <w:rPr>
      <w:rFonts w:ascii="Arial" w:hAnsi="Arial"/>
      <w:b/>
      <w:i/>
      <w:sz w:val="32"/>
    </w:rPr>
  </w:style>
  <w:style w:type="paragraph" w:customStyle="1" w:styleId="FR4">
    <w:name w:val="FR4"/>
    <w:pPr>
      <w:widowControl w:val="0"/>
      <w:overflowPunct w:val="0"/>
      <w:autoSpaceDE w:val="0"/>
      <w:autoSpaceDN w:val="0"/>
      <w:adjustRightInd w:val="0"/>
      <w:spacing w:line="260" w:lineRule="auto"/>
      <w:ind w:left="320" w:right="200"/>
      <w:jc w:val="both"/>
      <w:textAlignment w:val="baseline"/>
    </w:pPr>
    <w:rPr>
      <w:sz w:val="28"/>
    </w:rPr>
  </w:style>
  <w:style w:type="paragraph" w:customStyle="1" w:styleId="FR5">
    <w:name w:val="FR5"/>
    <w:pPr>
      <w:widowControl w:val="0"/>
      <w:overflowPunct w:val="0"/>
      <w:autoSpaceDE w:val="0"/>
      <w:autoSpaceDN w:val="0"/>
      <w:adjustRightInd w:val="0"/>
      <w:spacing w:line="280" w:lineRule="auto"/>
      <w:ind w:firstLine="560"/>
      <w:jc w:val="both"/>
      <w:textAlignment w:val="baseline"/>
    </w:pPr>
    <w:rPr>
      <w:rFonts w:ascii="Arial" w:hAnsi="Arial"/>
      <w:b/>
      <w:i/>
    </w:rPr>
  </w:style>
  <w:style w:type="paragraph" w:customStyle="1" w:styleId="20">
    <w:name w:val="Ñòèëü Çàãîëîâîê 2 + êóðñèâ"/>
    <w:basedOn w:val="2"/>
    <w:pPr>
      <w:outlineLvl w:val="9"/>
    </w:pPr>
  </w:style>
  <w:style w:type="character" w:customStyle="1" w:styleId="21">
    <w:name w:val="Çàãîëîâîê 2 Çíàê"/>
    <w:basedOn w:val="a0"/>
    <w:rPr>
      <w:rFonts w:ascii="Arial" w:hAnsi="Arial"/>
      <w:b/>
      <w:noProof w:val="0"/>
      <w:sz w:val="28"/>
      <w:lang w:val="ru-RU"/>
    </w:rPr>
  </w:style>
  <w:style w:type="character" w:customStyle="1" w:styleId="22">
    <w:name w:val="Ñòèëü Çàãîëîâîê 2 + êóðñèâ Çíàê"/>
    <w:basedOn w:val="21"/>
  </w:style>
  <w:style w:type="paragraph" w:styleId="10">
    <w:name w:val="toc 1"/>
    <w:basedOn w:val="a"/>
    <w:next w:val="a"/>
    <w:semiHidden/>
  </w:style>
  <w:style w:type="paragraph" w:styleId="23">
    <w:name w:val="toc 2"/>
    <w:basedOn w:val="a"/>
    <w:next w:val="a"/>
    <w:semiHidden/>
    <w:pPr>
      <w:ind w:left="220"/>
    </w:pPr>
  </w:style>
  <w:style w:type="character" w:customStyle="1" w:styleId="Hyperlink">
    <w:name w:val="Hyperlink"/>
    <w:basedOn w:val="a0"/>
    <w:rPr>
      <w:color w:val="0000FF"/>
      <w:u w:val="single"/>
    </w:rPr>
  </w:style>
  <w:style w:type="paragraph" w:styleId="30">
    <w:name w:val="toc 3"/>
    <w:basedOn w:val="a"/>
    <w:next w:val="a"/>
    <w:semiHidden/>
    <w:pPr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Тема 8</vt:lpstr>
      </vt:variant>
      <vt:variant>
        <vt:i4>0</vt:i4>
      </vt:variant>
    </vt:vector>
  </HeadingPairs>
  <Company>fam</Company>
  <LinksUpToDate>false</LinksUpToDate>
  <CharactersWithSpaces>25815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8</dc:title>
  <dc:creator>mvv</dc:creator>
  <cp:lastModifiedBy>Samsung</cp:lastModifiedBy>
  <cp:revision>2</cp:revision>
  <dcterms:created xsi:type="dcterms:W3CDTF">2020-04-04T13:23:00Z</dcterms:created>
  <dcterms:modified xsi:type="dcterms:W3CDTF">2020-04-04T13:23:00Z</dcterms:modified>
</cp:coreProperties>
</file>