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2.xml"/>
  <Override ContentType="application/vnd.openxmlformats-officedocument.wordprocessingml.footer+xml" PartName="/word/footer4.xml"/>
  <Override ContentType="application/vnd.openxmlformats-officedocument.wordprocessingml.footer+xml" PartName="/word/footer6.xml"/>
  <Override ContentType="application/vnd.openxmlformats-officedocument.wordprocessingml.header+xml" PartName="/word/header1.xml"/>
  <Override ContentType="application/vnd.openxmlformats-officedocument.wordprocessingml.header+xml" PartName="/word/header3.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8000000">
      <w:pPr>
        <w:pStyle w:val="Style_3"/>
        <w:widowControl w:val="1"/>
        <w:ind/>
        <w:jc w:val="center"/>
        <w:rPr>
          <w:rFonts w:ascii="Times New Roman" w:hAnsi="Times New Roman"/>
          <w:b w:val="1"/>
          <w:sz w:val="24"/>
        </w:rPr>
      </w:pPr>
      <w:r>
        <w:rPr>
          <w:rFonts w:ascii="Times New Roman" w:hAnsi="Times New Roman"/>
          <w:b w:val="1"/>
          <w:sz w:val="24"/>
        </w:rPr>
        <w:t xml:space="preserve">Договор  </w:t>
      </w:r>
      <w:r>
        <w:rPr>
          <w:rFonts w:ascii="Times New Roman" w:hAnsi="Times New Roman"/>
          <w:b w:val="1"/>
          <w:sz w:val="24"/>
        </w:rPr>
        <w:t xml:space="preserve">поставки </w:t>
      </w:r>
      <w:r>
        <w:rPr>
          <w:rFonts w:ascii="Times New Roman" w:hAnsi="Times New Roman"/>
          <w:b w:val="1"/>
          <w:sz w:val="24"/>
        </w:rPr>
        <w:t xml:space="preserve">№ </w:t>
      </w:r>
      <w:r>
        <w:rPr>
          <w:rFonts w:ascii="Times New Roman" w:hAnsi="Times New Roman"/>
          <w:b w:val="1"/>
          <w:sz w:val="24"/>
        </w:rPr>
        <w:t>_______</w:t>
      </w:r>
    </w:p>
    <w:p w14:paraId="09000000">
      <w:pPr>
        <w:pStyle w:val="Style_3"/>
        <w:widowControl w:val="1"/>
        <w:ind/>
        <w:jc w:val="both"/>
        <w:rPr>
          <w:rFonts w:ascii="Times New Roman" w:hAnsi="Times New Roman"/>
        </w:rPr>
      </w:pPr>
      <w:r>
        <w:rPr>
          <w:rFonts w:ascii="Times New Roman" w:hAnsi="Times New Roman"/>
        </w:rPr>
        <w:t xml:space="preserve">      </w:t>
      </w:r>
      <w:r>
        <w:rPr>
          <w:rFonts w:ascii="Times New Roman" w:hAnsi="Times New Roman"/>
        </w:rPr>
        <w:t xml:space="preserve"> </w:t>
      </w:r>
      <w:r>
        <w:rPr>
          <w:rFonts w:ascii="Times New Roman" w:hAnsi="Times New Roman"/>
        </w:rPr>
        <w:t xml:space="preserve"> </w:t>
      </w:r>
      <w:r>
        <w:rPr>
          <w:rFonts w:ascii="Times New Roman" w:hAnsi="Times New Roman"/>
        </w:rPr>
        <w:t>г</w:t>
      </w:r>
      <w:r>
        <w:rPr>
          <w:rFonts w:ascii="Times New Roman" w:hAnsi="Times New Roman"/>
        </w:rPr>
        <w:t>.</w:t>
      </w:r>
      <w:r>
        <w:rPr>
          <w:rFonts w:ascii="Times New Roman" w:hAnsi="Times New Roman"/>
        </w:rPr>
        <w:t>Ярославль</w:t>
      </w:r>
      <w:r>
        <w:rPr>
          <w:rFonts w:ascii="Times New Roman" w:hAnsi="Times New Roman"/>
        </w:rPr>
        <w:tab/>
      </w:r>
      <w:r>
        <w:rPr>
          <w:rFonts w:ascii="Times New Roman" w:hAnsi="Times New Roman"/>
        </w:rPr>
        <w:t xml:space="preserve">                                                              </w:t>
      </w:r>
      <w:r>
        <w:rPr>
          <w:rFonts w:ascii="Times New Roman" w:hAnsi="Times New Roman"/>
        </w:rPr>
        <w:t xml:space="preserve">     </w:t>
      </w:r>
      <w:r>
        <w:rPr>
          <w:rFonts w:ascii="Times New Roman" w:hAnsi="Times New Roman"/>
        </w:rPr>
        <w:t xml:space="preserve">            </w:t>
      </w:r>
      <w:r>
        <w:rPr>
          <w:rFonts w:ascii="Times New Roman" w:hAnsi="Times New Roman"/>
        </w:rPr>
        <w:t xml:space="preserve">                </w:t>
      </w:r>
      <w:bookmarkStart w:id="1" w:name="_GoBack"/>
      <w:bookmarkEnd w:id="1"/>
      <w:r>
        <w:rPr>
          <w:rFonts w:ascii="Times New Roman" w:hAnsi="Times New Roman"/>
        </w:rPr>
        <w:t>«</w:t>
      </w:r>
      <w:r>
        <w:rPr>
          <w:rFonts w:ascii="Times New Roman" w:hAnsi="Times New Roman"/>
        </w:rPr>
        <w:t>____</w:t>
      </w:r>
      <w:r>
        <w:rPr>
          <w:rFonts w:ascii="Times New Roman" w:hAnsi="Times New Roman"/>
        </w:rPr>
        <w:t>»</w:t>
      </w:r>
      <w:r>
        <w:rPr>
          <w:rFonts w:ascii="Times New Roman" w:hAnsi="Times New Roman"/>
        </w:rPr>
        <w:t xml:space="preserve"> </w:t>
      </w:r>
      <w:r>
        <w:rPr>
          <w:rFonts w:ascii="Times New Roman" w:hAnsi="Times New Roman"/>
        </w:rPr>
        <w:t>___________</w:t>
      </w:r>
      <w:r>
        <w:rPr>
          <w:rFonts w:ascii="Times New Roman" w:hAnsi="Times New Roman"/>
        </w:rPr>
        <w:t>202</w:t>
      </w:r>
      <w:r>
        <w:rPr>
          <w:rFonts w:ascii="Times New Roman" w:hAnsi="Times New Roman"/>
        </w:rPr>
        <w:t>5</w:t>
      </w:r>
      <w:r>
        <w:rPr>
          <w:rFonts w:ascii="Times New Roman" w:hAnsi="Times New Roman"/>
        </w:rPr>
        <w:t xml:space="preserve"> г.</w:t>
      </w:r>
    </w:p>
    <w:p w14:paraId="0A000000">
      <w:pPr>
        <w:pStyle w:val="Style_3"/>
        <w:widowControl w:val="1"/>
        <w:ind/>
        <w:jc w:val="both"/>
        <w:rPr>
          <w:rFonts w:ascii="Times New Roman" w:hAnsi="Times New Roman"/>
        </w:rPr>
      </w:pPr>
      <w:r>
        <w:rPr>
          <w:rFonts w:ascii="Times New Roman" w:hAnsi="Times New Roman"/>
        </w:rPr>
        <w:tab/>
      </w:r>
    </w:p>
    <w:p w14:paraId="0B000000">
      <w:pPr>
        <w:widowControl w:val="1"/>
        <w:spacing w:after="0" w:line="240" w:lineRule="auto"/>
        <w:ind w:firstLine="426"/>
        <w:jc w:val="both"/>
        <w:rPr>
          <w:rFonts w:ascii="Times New Roman" w:hAnsi="Times New Roman"/>
        </w:rPr>
      </w:pPr>
      <w:r>
        <w:rPr>
          <w:rFonts w:ascii="Times New Roman" w:hAnsi="Times New Roman"/>
          <w:b w:val="1"/>
        </w:rPr>
        <w:t>Общество с ограничен</w:t>
      </w:r>
      <w:r>
        <w:rPr>
          <w:rFonts w:ascii="Times New Roman" w:hAnsi="Times New Roman"/>
          <w:b w:val="1"/>
        </w:rPr>
        <w:t xml:space="preserve">ной ответственностью </w:t>
      </w:r>
      <w:r>
        <w:rPr>
          <w:rFonts w:ascii="Times New Roman" w:hAnsi="Times New Roman"/>
          <w:b w:val="1"/>
        </w:rPr>
        <w:t>«</w:t>
      </w:r>
      <w:r>
        <w:rPr>
          <w:rFonts w:ascii="Times New Roman" w:hAnsi="Times New Roman"/>
          <w:b w:val="1"/>
        </w:rPr>
        <w:t>Эверест</w:t>
      </w:r>
      <w:r>
        <w:rPr>
          <w:rFonts w:ascii="Times New Roman" w:hAnsi="Times New Roman"/>
          <w:b w:val="1"/>
        </w:rPr>
        <w:t>»</w:t>
      </w:r>
      <w:r>
        <w:rPr>
          <w:rFonts w:ascii="Times New Roman" w:hAnsi="Times New Roman"/>
          <w:b w:val="1"/>
        </w:rPr>
        <w:t xml:space="preserve"> (ООО </w:t>
      </w:r>
      <w:r>
        <w:rPr>
          <w:rFonts w:ascii="Times New Roman" w:hAnsi="Times New Roman"/>
          <w:b w:val="1"/>
        </w:rPr>
        <w:t>«</w:t>
      </w:r>
      <w:r>
        <w:rPr>
          <w:rFonts w:ascii="Times New Roman" w:hAnsi="Times New Roman"/>
          <w:b w:val="1"/>
        </w:rPr>
        <w:t>Эверест</w:t>
      </w:r>
      <w:r>
        <w:rPr>
          <w:rFonts w:ascii="Times New Roman" w:hAnsi="Times New Roman"/>
          <w:b w:val="1"/>
        </w:rPr>
        <w:t>»</w:t>
      </w:r>
      <w:r>
        <w:rPr>
          <w:rFonts w:ascii="Times New Roman" w:hAnsi="Times New Roman"/>
          <w:b w:val="1"/>
        </w:rPr>
        <w:t>)</w:t>
      </w:r>
      <w:r>
        <w:rPr>
          <w:rFonts w:ascii="Times New Roman" w:hAnsi="Times New Roman"/>
        </w:rPr>
        <w:t>, имен</w:t>
      </w:r>
      <w:r>
        <w:rPr>
          <w:rFonts w:ascii="Times New Roman" w:hAnsi="Times New Roman"/>
        </w:rPr>
        <w:t xml:space="preserve">уемое в дальнейшем </w:t>
      </w:r>
      <w:r>
        <w:rPr>
          <w:rFonts w:ascii="Times New Roman" w:hAnsi="Times New Roman"/>
        </w:rPr>
        <w:t>«</w:t>
      </w:r>
      <w:r>
        <w:rPr>
          <w:rFonts w:ascii="Times New Roman" w:hAnsi="Times New Roman"/>
        </w:rPr>
        <w:t>Поставщик</w:t>
      </w:r>
      <w:r>
        <w:rPr>
          <w:rFonts w:ascii="Times New Roman" w:hAnsi="Times New Roman"/>
        </w:rPr>
        <w:t>»</w:t>
      </w:r>
      <w:r>
        <w:rPr>
          <w:rFonts w:ascii="Times New Roman" w:hAnsi="Times New Roman"/>
        </w:rPr>
        <w:t xml:space="preserve">, в лице </w:t>
      </w:r>
      <w:r>
        <w:rPr>
          <w:rFonts w:ascii="Times New Roman" w:hAnsi="Times New Roman"/>
        </w:rPr>
        <w:t>Генерального директора Филинцевой Валерии Олеговны</w:t>
      </w:r>
      <w:r>
        <w:rPr>
          <w:rFonts w:ascii="Times New Roman" w:hAnsi="Times New Roman"/>
        </w:rPr>
        <w:t>, действующе</w:t>
      </w:r>
      <w:r>
        <w:rPr>
          <w:rFonts w:ascii="Times New Roman" w:hAnsi="Times New Roman"/>
        </w:rPr>
        <w:t>й</w:t>
      </w:r>
      <w:r>
        <w:rPr>
          <w:rFonts w:ascii="Times New Roman" w:hAnsi="Times New Roman"/>
        </w:rPr>
        <w:t xml:space="preserve"> на основании Ус</w:t>
      </w:r>
      <w:r>
        <w:rPr>
          <w:rFonts w:ascii="Times New Roman" w:hAnsi="Times New Roman"/>
        </w:rPr>
        <w:t>тава</w:t>
      </w:r>
      <w:r>
        <w:rPr>
          <w:rFonts w:ascii="Times New Roman" w:hAnsi="Times New Roman"/>
        </w:rPr>
        <w:t>, с одной стороны,</w:t>
      </w:r>
      <w:r>
        <w:rPr>
          <w:rFonts w:ascii="Times New Roman" w:hAnsi="Times New Roman"/>
        </w:rPr>
        <w:t xml:space="preserve"> и</w:t>
      </w:r>
    </w:p>
    <w:p w14:paraId="0C000000">
      <w:pPr>
        <w:widowControl w:val="1"/>
        <w:spacing w:after="0" w:line="240" w:lineRule="auto"/>
        <w:ind w:firstLine="426"/>
        <w:jc w:val="both"/>
        <w:rPr>
          <w:rFonts w:ascii="Times New Roman" w:hAnsi="Times New Roman"/>
        </w:rPr>
      </w:pPr>
      <w:r>
        <w:rPr>
          <w:rFonts w:ascii="Times New Roman" w:hAnsi="Times New Roman"/>
          <w:b w:val="1"/>
        </w:rPr>
        <w:t>____________________________________________________________________________</w:t>
      </w:r>
      <w:r>
        <w:rPr>
          <w:rFonts w:ascii="Times New Roman" w:hAnsi="Times New Roman"/>
          <w:b w:val="1"/>
        </w:rPr>
        <w:t xml:space="preserve"> (</w:t>
      </w:r>
      <w:r>
        <w:rPr>
          <w:rFonts w:ascii="Times New Roman" w:hAnsi="Times New Roman"/>
          <w:b w:val="1"/>
        </w:rPr>
        <w:t>_______________________________</w:t>
      </w:r>
      <w:r>
        <w:rPr>
          <w:rFonts w:ascii="Times New Roman" w:hAnsi="Times New Roman"/>
          <w:b w:val="1"/>
        </w:rPr>
        <w:t xml:space="preserve">), </w:t>
      </w:r>
      <w:r>
        <w:rPr>
          <w:rFonts w:ascii="Times New Roman" w:hAnsi="Times New Roman"/>
        </w:rPr>
        <w:t xml:space="preserve">в лице </w:t>
      </w:r>
      <w:r>
        <w:rPr>
          <w:rFonts w:ascii="Times New Roman" w:hAnsi="Times New Roman"/>
        </w:rPr>
        <w:t>________________________________________,</w:t>
      </w:r>
      <w:r>
        <w:rPr>
          <w:rFonts w:ascii="Times New Roman" w:hAnsi="Times New Roman"/>
        </w:rPr>
        <w:t xml:space="preserve"> действующего на основании </w:t>
      </w:r>
      <w:r>
        <w:rPr>
          <w:rFonts w:ascii="Times New Roman" w:hAnsi="Times New Roman"/>
        </w:rPr>
        <w:t>________________</w:t>
      </w:r>
      <w:r>
        <w:rPr>
          <w:rFonts w:ascii="Times New Roman" w:hAnsi="Times New Roman"/>
        </w:rPr>
        <w:t>, именуемое в дальнейшем «Покупатель»</w:t>
      </w:r>
      <w:r>
        <w:rPr>
          <w:rFonts w:ascii="Times New Roman" w:hAnsi="Times New Roman"/>
        </w:rPr>
        <w:t xml:space="preserve">, </w:t>
      </w:r>
      <w:r>
        <w:rPr>
          <w:rFonts w:ascii="Times New Roman" w:hAnsi="Times New Roman"/>
        </w:rPr>
        <w:t xml:space="preserve">с другой стороны, </w:t>
      </w:r>
      <w:r>
        <w:rPr>
          <w:rFonts w:ascii="Times New Roman" w:hAnsi="Times New Roman"/>
        </w:rPr>
        <w:t>вместе именуемые «Стороны», заключили нас</w:t>
      </w:r>
      <w:r>
        <w:rPr>
          <w:rFonts w:ascii="Times New Roman" w:hAnsi="Times New Roman"/>
        </w:rPr>
        <w:t xml:space="preserve">тоящий Договор </w:t>
      </w:r>
      <w:r>
        <w:rPr>
          <w:rFonts w:ascii="Times New Roman" w:hAnsi="Times New Roman"/>
        </w:rPr>
        <w:t>поставки</w:t>
      </w:r>
      <w:r>
        <w:rPr>
          <w:rFonts w:ascii="Times New Roman" w:hAnsi="Times New Roman"/>
        </w:rPr>
        <w:t xml:space="preserve"> </w:t>
      </w:r>
      <w:r>
        <w:rPr>
          <w:rFonts w:ascii="Times New Roman" w:hAnsi="Times New Roman"/>
        </w:rPr>
        <w:t xml:space="preserve">(далее - Договор), </w:t>
      </w:r>
      <w:r>
        <w:rPr>
          <w:rFonts w:ascii="Times New Roman" w:hAnsi="Times New Roman"/>
        </w:rPr>
        <w:t>о нижеследующем:</w:t>
      </w:r>
      <w:r>
        <w:rPr>
          <w:rFonts w:ascii="Times New Roman" w:hAnsi="Times New Roman"/>
        </w:rPr>
        <w:tab/>
      </w:r>
    </w:p>
    <w:p w14:paraId="0D000000">
      <w:pPr>
        <w:pStyle w:val="Style_3"/>
        <w:widowControl w:val="1"/>
        <w:ind w:firstLine="426"/>
        <w:jc w:val="center"/>
        <w:rPr>
          <w:rFonts w:ascii="Times New Roman" w:hAnsi="Times New Roman"/>
          <w:b w:val="1"/>
        </w:rPr>
      </w:pPr>
      <w:r>
        <w:rPr>
          <w:rFonts w:ascii="Times New Roman" w:hAnsi="Times New Roman"/>
          <w:b w:val="1"/>
        </w:rPr>
        <w:t xml:space="preserve">1. </w:t>
      </w:r>
      <w:r>
        <w:rPr>
          <w:rFonts w:ascii="Times New Roman" w:hAnsi="Times New Roman"/>
          <w:b w:val="1"/>
        </w:rPr>
        <w:t xml:space="preserve">Предмет </w:t>
      </w:r>
      <w:r>
        <w:rPr>
          <w:rFonts w:ascii="Times New Roman" w:hAnsi="Times New Roman"/>
          <w:b w:val="1"/>
        </w:rPr>
        <w:t>Д</w:t>
      </w:r>
      <w:r>
        <w:rPr>
          <w:rFonts w:ascii="Times New Roman" w:hAnsi="Times New Roman"/>
          <w:b w:val="1"/>
        </w:rPr>
        <w:t>оговора</w:t>
      </w:r>
    </w:p>
    <w:p w14:paraId="0E000000">
      <w:pPr>
        <w:pStyle w:val="Style_3"/>
        <w:widowControl w:val="1"/>
        <w:ind w:firstLine="426"/>
        <w:jc w:val="both"/>
        <w:rPr>
          <w:rFonts w:ascii="Times New Roman" w:hAnsi="Times New Roman"/>
        </w:rPr>
      </w:pPr>
      <w:r>
        <w:rPr>
          <w:rFonts w:ascii="Times New Roman" w:hAnsi="Times New Roman"/>
        </w:rPr>
        <w:t>1.1.</w:t>
      </w:r>
      <w:r>
        <w:rPr>
          <w:rFonts w:ascii="Times New Roman" w:hAnsi="Times New Roman"/>
        </w:rPr>
        <w:t xml:space="preserve">По настоящему </w:t>
      </w:r>
      <w:r>
        <w:rPr>
          <w:rFonts w:ascii="Times New Roman" w:hAnsi="Times New Roman"/>
        </w:rPr>
        <w:t>Д</w:t>
      </w:r>
      <w:r>
        <w:rPr>
          <w:rFonts w:ascii="Times New Roman" w:hAnsi="Times New Roman"/>
        </w:rPr>
        <w:t>оговору Поставщик обязуется постав</w:t>
      </w:r>
      <w:r>
        <w:rPr>
          <w:rFonts w:ascii="Times New Roman" w:hAnsi="Times New Roman"/>
        </w:rPr>
        <w:t>лять и передавать в собственность Покупателю продукцию - подшипники и детали подшипников (далее по тексту- продукция)</w:t>
      </w:r>
      <w:r>
        <w:rPr>
          <w:rFonts w:ascii="Times New Roman" w:hAnsi="Times New Roman"/>
        </w:rPr>
        <w:t>, а</w:t>
      </w:r>
      <w:r>
        <w:rPr>
          <w:rFonts w:ascii="Times New Roman" w:hAnsi="Times New Roman"/>
        </w:rPr>
        <w:t xml:space="preserve"> </w:t>
      </w:r>
      <w:r>
        <w:rPr>
          <w:rFonts w:ascii="Times New Roman" w:hAnsi="Times New Roman"/>
        </w:rPr>
        <w:t xml:space="preserve">Покупатель обязуется принять </w:t>
      </w:r>
      <w:r>
        <w:rPr>
          <w:rFonts w:ascii="Times New Roman" w:hAnsi="Times New Roman"/>
        </w:rPr>
        <w:t xml:space="preserve">продукцию </w:t>
      </w:r>
      <w:r>
        <w:rPr>
          <w:rFonts w:ascii="Times New Roman" w:hAnsi="Times New Roman"/>
        </w:rPr>
        <w:t>и оплатить Поставщику в сроки, предусмотренные настоящим Договором.</w:t>
      </w:r>
    </w:p>
    <w:p w14:paraId="0F000000">
      <w:pPr>
        <w:pStyle w:val="Style_3"/>
        <w:widowControl w:val="1"/>
        <w:ind w:firstLine="426"/>
        <w:jc w:val="both"/>
        <w:rPr>
          <w:rFonts w:ascii="Times New Roman" w:hAnsi="Times New Roman"/>
        </w:rPr>
      </w:pPr>
      <w:r>
        <w:rPr>
          <w:rFonts w:ascii="Times New Roman" w:hAnsi="Times New Roman"/>
        </w:rPr>
        <w:t>1.2</w:t>
      </w:r>
      <w:r>
        <w:rPr>
          <w:rFonts w:ascii="Times New Roman" w:hAnsi="Times New Roman"/>
        </w:rPr>
        <w:t>.</w:t>
      </w:r>
      <w:r>
        <w:rPr>
          <w:rFonts w:ascii="Times New Roman" w:hAnsi="Times New Roman"/>
        </w:rPr>
        <w:t>Поставка каждой партии продукции Покупателю осуществляется в соответствии с заявкой Покупателя, передаваемой Поставщику посредством электронной связи</w:t>
      </w:r>
      <w:r>
        <w:rPr>
          <w:rFonts w:ascii="Times New Roman" w:hAnsi="Times New Roman"/>
        </w:rPr>
        <w:t xml:space="preserve"> или по телефону</w:t>
      </w:r>
      <w:r>
        <w:rPr>
          <w:rFonts w:ascii="Times New Roman" w:hAnsi="Times New Roman"/>
        </w:rPr>
        <w:t>. Наименование, количество, ассортимент</w:t>
      </w:r>
      <w:r>
        <w:rPr>
          <w:rFonts w:ascii="Times New Roman" w:hAnsi="Times New Roman"/>
        </w:rPr>
        <w:t xml:space="preserve">, </w:t>
      </w:r>
      <w:r>
        <w:rPr>
          <w:rFonts w:ascii="Times New Roman" w:hAnsi="Times New Roman"/>
        </w:rPr>
        <w:t xml:space="preserve">цена </w:t>
      </w:r>
      <w:r>
        <w:rPr>
          <w:rFonts w:ascii="Times New Roman" w:hAnsi="Times New Roman"/>
        </w:rPr>
        <w:t xml:space="preserve">и сроки поставки </w:t>
      </w:r>
      <w:r>
        <w:rPr>
          <w:rFonts w:ascii="Times New Roman" w:hAnsi="Times New Roman"/>
        </w:rPr>
        <w:t xml:space="preserve">каждой партии продукции согласовываются Сторонами в </w:t>
      </w:r>
      <w:r>
        <w:rPr>
          <w:rFonts w:ascii="Times New Roman" w:hAnsi="Times New Roman"/>
        </w:rPr>
        <w:t>с</w:t>
      </w:r>
      <w:r>
        <w:rPr>
          <w:rFonts w:ascii="Times New Roman" w:hAnsi="Times New Roman"/>
        </w:rPr>
        <w:t>пецификациях, путем подписания уполномоченными лицами и скреплен</w:t>
      </w:r>
      <w:r>
        <w:rPr>
          <w:rFonts w:ascii="Times New Roman" w:hAnsi="Times New Roman"/>
        </w:rPr>
        <w:t>ные</w:t>
      </w:r>
      <w:r>
        <w:rPr>
          <w:rFonts w:ascii="Times New Roman" w:hAnsi="Times New Roman"/>
        </w:rPr>
        <w:t xml:space="preserve"> печатью, которые являются неотъемлемой частью настоящего Договора. </w:t>
      </w:r>
    </w:p>
    <w:p w14:paraId="10000000">
      <w:pPr>
        <w:pStyle w:val="Style_3"/>
        <w:widowControl w:val="1"/>
        <w:ind w:firstLine="426"/>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1000000">
      <w:pPr>
        <w:pStyle w:val="Style_3"/>
        <w:widowControl w:val="1"/>
        <w:ind w:firstLine="426"/>
        <w:jc w:val="center"/>
        <w:rPr>
          <w:rFonts w:ascii="Times New Roman" w:hAnsi="Times New Roman"/>
          <w:b w:val="1"/>
        </w:rPr>
      </w:pPr>
      <w:r>
        <w:rPr>
          <w:rFonts w:ascii="Times New Roman" w:hAnsi="Times New Roman"/>
          <w:b w:val="1"/>
        </w:rPr>
        <w:t xml:space="preserve">2.  Сумма </w:t>
      </w:r>
      <w:r>
        <w:rPr>
          <w:rFonts w:ascii="Times New Roman" w:hAnsi="Times New Roman"/>
          <w:b w:val="1"/>
        </w:rPr>
        <w:t>Д</w:t>
      </w:r>
      <w:r>
        <w:rPr>
          <w:rFonts w:ascii="Times New Roman" w:hAnsi="Times New Roman"/>
          <w:b w:val="1"/>
        </w:rPr>
        <w:t>оговора и порядок расчетов</w:t>
      </w:r>
    </w:p>
    <w:p w14:paraId="12000000">
      <w:pPr>
        <w:pStyle w:val="Style_3"/>
        <w:widowControl w:val="1"/>
        <w:ind w:firstLine="426"/>
        <w:jc w:val="both"/>
        <w:rPr>
          <w:rFonts w:ascii="Times New Roman" w:hAnsi="Times New Roman"/>
        </w:rPr>
      </w:pPr>
      <w:r>
        <w:rPr>
          <w:rFonts w:ascii="Times New Roman" w:hAnsi="Times New Roman"/>
        </w:rPr>
        <w:t>2.1.</w:t>
      </w:r>
      <w:r>
        <w:rPr>
          <w:rFonts w:ascii="Times New Roman" w:hAnsi="Times New Roman"/>
        </w:rPr>
        <w:t xml:space="preserve">Сумма настоящего </w:t>
      </w:r>
      <w:r>
        <w:rPr>
          <w:rFonts w:ascii="Times New Roman" w:hAnsi="Times New Roman"/>
        </w:rPr>
        <w:t>Д</w:t>
      </w:r>
      <w:r>
        <w:rPr>
          <w:rFonts w:ascii="Times New Roman" w:hAnsi="Times New Roman"/>
        </w:rPr>
        <w:t xml:space="preserve">оговора складывается из сумм и объемов поставок каждой партии продукции, указанных в счетах-фактурах (счетах, </w:t>
      </w:r>
      <w:r>
        <w:rPr>
          <w:rFonts w:ascii="Times New Roman" w:hAnsi="Times New Roman"/>
        </w:rPr>
        <w:t xml:space="preserve">УПД, </w:t>
      </w:r>
      <w:r>
        <w:rPr>
          <w:rFonts w:ascii="Times New Roman" w:hAnsi="Times New Roman"/>
        </w:rPr>
        <w:t>накладных).</w:t>
      </w:r>
    </w:p>
    <w:p w14:paraId="13000000">
      <w:pPr>
        <w:pStyle w:val="Style_3"/>
        <w:widowControl w:val="1"/>
        <w:ind w:firstLine="426"/>
        <w:jc w:val="both"/>
        <w:rPr>
          <w:rFonts w:ascii="Times New Roman" w:hAnsi="Times New Roman"/>
        </w:rPr>
      </w:pPr>
      <w:r>
        <w:rPr>
          <w:rFonts w:ascii="Times New Roman" w:hAnsi="Times New Roman"/>
        </w:rPr>
        <w:t>2.2.</w:t>
      </w:r>
      <w:r>
        <w:rPr>
          <w:rFonts w:ascii="Times New Roman" w:hAnsi="Times New Roman"/>
        </w:rPr>
        <w:t xml:space="preserve">Цена продукции </w:t>
      </w:r>
      <w:r>
        <w:rPr>
          <w:rFonts w:ascii="Times New Roman" w:hAnsi="Times New Roman"/>
        </w:rPr>
        <w:t xml:space="preserve">устанавливается в рублях, в цену продукции входит стоимость продукции, упаковки, маркировки, НДС и </w:t>
      </w:r>
      <w:r>
        <w:rPr>
          <w:rFonts w:ascii="Times New Roman" w:hAnsi="Times New Roman"/>
        </w:rPr>
        <w:t xml:space="preserve">иные расходы (транспортные и т.п.), если они указаны в </w:t>
      </w:r>
      <w:r>
        <w:rPr>
          <w:rFonts w:ascii="Times New Roman" w:hAnsi="Times New Roman"/>
        </w:rPr>
        <w:t>с</w:t>
      </w:r>
      <w:r>
        <w:rPr>
          <w:rFonts w:ascii="Times New Roman" w:hAnsi="Times New Roman"/>
        </w:rPr>
        <w:t>пецификации</w:t>
      </w:r>
      <w:r>
        <w:rPr>
          <w:rFonts w:ascii="Times New Roman" w:hAnsi="Times New Roman"/>
        </w:rPr>
        <w:t xml:space="preserve">. </w:t>
      </w:r>
    </w:p>
    <w:p w14:paraId="14000000">
      <w:pPr>
        <w:pStyle w:val="Style_3"/>
        <w:widowControl w:val="1"/>
        <w:ind w:firstLine="426"/>
        <w:jc w:val="both"/>
        <w:rPr>
          <w:rFonts w:ascii="Times New Roman" w:hAnsi="Times New Roman"/>
        </w:rPr>
      </w:pPr>
      <w:r>
        <w:rPr>
          <w:rFonts w:ascii="Times New Roman" w:hAnsi="Times New Roman"/>
        </w:rPr>
        <w:t>2.3.</w:t>
      </w:r>
      <w:r>
        <w:rPr>
          <w:rFonts w:ascii="Times New Roman" w:hAnsi="Times New Roman"/>
        </w:rPr>
        <w:t xml:space="preserve">Оплата продукции по настоящему Договору осуществляется согласно подписанной </w:t>
      </w:r>
      <w:r>
        <w:rPr>
          <w:rFonts w:ascii="Times New Roman" w:hAnsi="Times New Roman"/>
        </w:rPr>
        <w:t>С</w:t>
      </w:r>
      <w:r>
        <w:rPr>
          <w:rFonts w:ascii="Times New Roman" w:hAnsi="Times New Roman"/>
        </w:rPr>
        <w:t xml:space="preserve">торонами </w:t>
      </w:r>
      <w:r>
        <w:rPr>
          <w:rFonts w:ascii="Times New Roman" w:hAnsi="Times New Roman"/>
        </w:rPr>
        <w:t>с</w:t>
      </w:r>
      <w:r>
        <w:rPr>
          <w:rFonts w:ascii="Times New Roman" w:hAnsi="Times New Roman"/>
        </w:rPr>
        <w:t xml:space="preserve">пецификации, </w:t>
      </w:r>
      <w:r>
        <w:rPr>
          <w:rFonts w:ascii="Times New Roman" w:hAnsi="Times New Roman"/>
        </w:rPr>
        <w:t xml:space="preserve">являющейся неотъемлемой частью </w:t>
      </w:r>
      <w:r>
        <w:rPr>
          <w:rFonts w:ascii="Times New Roman" w:hAnsi="Times New Roman"/>
        </w:rPr>
        <w:t xml:space="preserve">настоящего </w:t>
      </w:r>
      <w:r>
        <w:rPr>
          <w:rFonts w:ascii="Times New Roman" w:hAnsi="Times New Roman"/>
        </w:rPr>
        <w:t>Д</w:t>
      </w:r>
      <w:r>
        <w:rPr>
          <w:rFonts w:ascii="Times New Roman" w:hAnsi="Times New Roman"/>
        </w:rPr>
        <w:t>оговора</w:t>
      </w:r>
      <w:r>
        <w:rPr>
          <w:rFonts w:ascii="Times New Roman" w:hAnsi="Times New Roman"/>
        </w:rPr>
        <w:t xml:space="preserve"> путем перечисления на расчетный счет Поставщика, а также </w:t>
      </w:r>
      <w:r>
        <w:rPr>
          <w:rFonts w:ascii="Times New Roman" w:hAnsi="Times New Roman"/>
        </w:rPr>
        <w:t>может оплачиваться Покупателем также на расчетный счет третьего лица, указанного Поставщиком.</w:t>
      </w:r>
    </w:p>
    <w:p w14:paraId="15000000">
      <w:pPr>
        <w:pStyle w:val="Style_3"/>
        <w:widowControl w:val="1"/>
        <w:ind w:firstLine="426"/>
        <w:jc w:val="both"/>
        <w:rPr>
          <w:rFonts w:ascii="Times New Roman" w:hAnsi="Times New Roman"/>
        </w:rPr>
      </w:pPr>
      <w:r>
        <w:rPr>
          <w:rFonts w:ascii="Times New Roman" w:hAnsi="Times New Roman"/>
        </w:rPr>
        <w:t>2.4.</w:t>
      </w:r>
      <w:r>
        <w:rPr>
          <w:rFonts w:ascii="Times New Roman" w:hAnsi="Times New Roman"/>
        </w:rPr>
        <w:t xml:space="preserve">Если иной порядок не согласован Сторонами в </w:t>
      </w:r>
      <w:r>
        <w:rPr>
          <w:rFonts w:ascii="Times New Roman" w:hAnsi="Times New Roman"/>
        </w:rPr>
        <w:t>с</w:t>
      </w:r>
      <w:r>
        <w:rPr>
          <w:rFonts w:ascii="Times New Roman" w:hAnsi="Times New Roman"/>
        </w:rPr>
        <w:t xml:space="preserve">пецификации, оплата продукции производится Покупателем на следующих условиях: в порядке 100% </w:t>
      </w:r>
      <w:r>
        <w:rPr>
          <w:rFonts w:ascii="Times New Roman" w:hAnsi="Times New Roman"/>
        </w:rPr>
        <w:t>предоплат</w:t>
      </w:r>
      <w:r>
        <w:rPr>
          <w:rFonts w:ascii="Times New Roman" w:hAnsi="Times New Roman"/>
        </w:rPr>
        <w:t>ы</w:t>
      </w:r>
      <w:r>
        <w:rPr>
          <w:rFonts w:ascii="Times New Roman" w:hAnsi="Times New Roman"/>
        </w:rPr>
        <w:t xml:space="preserve"> </w:t>
      </w:r>
      <w:r>
        <w:rPr>
          <w:rFonts w:ascii="Times New Roman" w:hAnsi="Times New Roman"/>
        </w:rPr>
        <w:t xml:space="preserve">в течение 3 (Трех) </w:t>
      </w:r>
      <w:r>
        <w:rPr>
          <w:rFonts w:ascii="Times New Roman" w:hAnsi="Times New Roman"/>
        </w:rPr>
        <w:t>рабочих</w:t>
      </w:r>
      <w:r>
        <w:rPr>
          <w:rFonts w:ascii="Times New Roman" w:hAnsi="Times New Roman"/>
        </w:rPr>
        <w:t xml:space="preserve"> дней </w:t>
      </w:r>
      <w:r>
        <w:rPr>
          <w:rFonts w:ascii="Times New Roman" w:hAnsi="Times New Roman"/>
        </w:rPr>
        <w:t>с момента получения счета на оплату, направляемого Поставщиком Покупателю посредством электронной почты</w:t>
      </w:r>
      <w:r>
        <w:rPr>
          <w:rFonts w:ascii="Times New Roman" w:hAnsi="Times New Roman"/>
        </w:rPr>
        <w:t xml:space="preserve">. </w:t>
      </w:r>
    </w:p>
    <w:p w14:paraId="16000000">
      <w:pPr>
        <w:pStyle w:val="Style_3"/>
        <w:widowControl w:val="1"/>
        <w:ind w:firstLine="426"/>
        <w:jc w:val="both"/>
        <w:rPr>
          <w:rFonts w:ascii="Times New Roman" w:hAnsi="Times New Roman"/>
        </w:rPr>
      </w:pPr>
      <w:r>
        <w:rPr>
          <w:rFonts w:ascii="Times New Roman" w:hAnsi="Times New Roman"/>
        </w:rPr>
        <w:t>2.5.</w:t>
      </w:r>
      <w:r>
        <w:rPr>
          <w:rFonts w:ascii="Times New Roman" w:hAnsi="Times New Roman"/>
        </w:rPr>
        <w:t xml:space="preserve">В день оплаты счета Покупатель сообщает Поставщику номер и дату платежного поручения с направлением </w:t>
      </w:r>
      <w:r>
        <w:rPr>
          <w:rFonts w:ascii="Times New Roman" w:hAnsi="Times New Roman"/>
        </w:rPr>
        <w:t>скан-</w:t>
      </w:r>
      <w:r>
        <w:rPr>
          <w:rFonts w:ascii="Times New Roman" w:hAnsi="Times New Roman"/>
        </w:rPr>
        <w:t xml:space="preserve">копии </w:t>
      </w:r>
      <w:r>
        <w:rPr>
          <w:rFonts w:ascii="Times New Roman" w:hAnsi="Times New Roman"/>
        </w:rPr>
        <w:t xml:space="preserve">посредством </w:t>
      </w:r>
      <w:r>
        <w:rPr>
          <w:rFonts w:ascii="Times New Roman" w:hAnsi="Times New Roman"/>
        </w:rPr>
        <w:t>электронной почт</w:t>
      </w:r>
      <w:r>
        <w:rPr>
          <w:rFonts w:ascii="Times New Roman" w:hAnsi="Times New Roman"/>
        </w:rPr>
        <w:t>ы</w:t>
      </w:r>
      <w:r>
        <w:rPr>
          <w:rFonts w:ascii="Times New Roman" w:hAnsi="Times New Roman"/>
        </w:rPr>
        <w:t xml:space="preserve">. </w:t>
      </w:r>
      <w:r>
        <w:rPr>
          <w:rFonts w:ascii="Times New Roman" w:hAnsi="Times New Roman"/>
        </w:rPr>
        <w:t>Денежные средства, поступившие от Покупателя в качестве оплаты за продукцию, засчитываются в соответствии с назначением платежа, указанного в платежном поручении. При наличии задолженности Покупателя за продукци</w:t>
      </w:r>
      <w:r>
        <w:rPr>
          <w:rFonts w:ascii="Times New Roman" w:hAnsi="Times New Roman"/>
        </w:rPr>
        <w:t>ю</w:t>
      </w:r>
      <w:r>
        <w:rPr>
          <w:rFonts w:ascii="Times New Roman" w:hAnsi="Times New Roman"/>
        </w:rPr>
        <w:t>, поступившие денежные средства независимо от назначения платеж</w:t>
      </w:r>
      <w:r>
        <w:rPr>
          <w:rFonts w:ascii="Times New Roman" w:hAnsi="Times New Roman"/>
        </w:rPr>
        <w:t>а, указанного в платежном поручении, могут быть учтены Поставщиком в счет погашения имеющейся задолженности за продукцию, поставленную ранее</w:t>
      </w:r>
      <w:r>
        <w:rPr>
          <w:rFonts w:ascii="Times New Roman" w:hAnsi="Times New Roman"/>
        </w:rPr>
        <w:t>, возникшей в хронологическ</w:t>
      </w:r>
      <w:r>
        <w:rPr>
          <w:rFonts w:ascii="Times New Roman" w:hAnsi="Times New Roman"/>
        </w:rPr>
        <w:t>о</w:t>
      </w:r>
      <w:r>
        <w:rPr>
          <w:rFonts w:ascii="Times New Roman" w:hAnsi="Times New Roman"/>
        </w:rPr>
        <w:t>м порядке.</w:t>
      </w:r>
    </w:p>
    <w:p w14:paraId="17000000">
      <w:pPr>
        <w:pStyle w:val="Style_3"/>
        <w:widowControl w:val="1"/>
        <w:ind w:firstLine="426"/>
        <w:jc w:val="both"/>
        <w:rPr>
          <w:rFonts w:ascii="Times New Roman" w:hAnsi="Times New Roman"/>
        </w:rPr>
      </w:pPr>
      <w:bookmarkStart w:id="2" w:name="_Hlk184119532"/>
      <w:r>
        <w:rPr>
          <w:rFonts w:ascii="Times New Roman" w:hAnsi="Times New Roman"/>
        </w:rPr>
        <w:t>2.6.</w:t>
      </w:r>
      <w:r>
        <w:rPr>
          <w:rFonts w:ascii="Times New Roman" w:hAnsi="Times New Roman"/>
        </w:rPr>
        <w:t xml:space="preserve">Моментом исполнения обязательств Покупателя по оплате продукции считается момент </w:t>
      </w:r>
      <w:r>
        <w:rPr>
          <w:rFonts w:ascii="Times New Roman" w:hAnsi="Times New Roman"/>
        </w:rPr>
        <w:t>зачисления</w:t>
      </w:r>
      <w:r>
        <w:rPr>
          <w:rFonts w:ascii="Times New Roman" w:hAnsi="Times New Roman"/>
        </w:rPr>
        <w:t xml:space="preserve"> денежных средств на расчетный счет Поставщика</w:t>
      </w:r>
      <w:r>
        <w:rPr>
          <w:rFonts w:ascii="Times New Roman" w:hAnsi="Times New Roman"/>
        </w:rPr>
        <w:t>.</w:t>
      </w:r>
      <w:r>
        <w:rPr>
          <w:rFonts w:ascii="Times New Roman" w:hAnsi="Times New Roman"/>
        </w:rPr>
        <w:t xml:space="preserve"> Поставляемая п</w:t>
      </w:r>
      <w:r>
        <w:rPr>
          <w:rFonts w:ascii="Times New Roman" w:hAnsi="Times New Roman"/>
        </w:rPr>
        <w:t>родукция может оплачиваться Покупателем также на расчетный счет третьего лица, указанного Поставщиком. Иной порядок расчетов может быть предусмотрен Сторонами в спецификациях, заявках, дополнительных соглашениях, оформляемых на конкретную партию продукции.</w:t>
      </w:r>
      <w:bookmarkEnd w:id="2"/>
    </w:p>
    <w:p w14:paraId="18000000">
      <w:pPr>
        <w:pStyle w:val="Style_3"/>
        <w:widowControl w:val="1"/>
        <w:ind w:firstLine="426"/>
        <w:jc w:val="both"/>
        <w:rPr>
          <w:rFonts w:ascii="Times New Roman" w:hAnsi="Times New Roman"/>
        </w:rPr>
      </w:pPr>
      <w:r>
        <w:rPr>
          <w:rFonts w:ascii="Times New Roman" w:hAnsi="Times New Roman"/>
        </w:rPr>
        <w:t>2.7.</w:t>
      </w:r>
      <w:r>
        <w:rPr>
          <w:rFonts w:ascii="Times New Roman" w:hAnsi="Times New Roman"/>
        </w:rPr>
        <w:t xml:space="preserve">Сторонами может быть проведена сверка </w:t>
      </w:r>
      <w:r>
        <w:rPr>
          <w:rFonts w:ascii="Times New Roman" w:hAnsi="Times New Roman"/>
        </w:rPr>
        <w:t xml:space="preserve">взаимных </w:t>
      </w:r>
      <w:r>
        <w:rPr>
          <w:rFonts w:ascii="Times New Roman" w:hAnsi="Times New Roman"/>
        </w:rPr>
        <w:t>расчетов</w:t>
      </w:r>
      <w:r>
        <w:rPr>
          <w:rFonts w:ascii="Times New Roman" w:hAnsi="Times New Roman"/>
        </w:rPr>
        <w:t xml:space="preserve"> с составлением</w:t>
      </w:r>
      <w:r>
        <w:rPr>
          <w:rFonts w:ascii="Times New Roman" w:hAnsi="Times New Roman"/>
        </w:rPr>
        <w:t xml:space="preserve"> акта сверки</w:t>
      </w:r>
      <w:r>
        <w:rPr>
          <w:rFonts w:ascii="Times New Roman" w:hAnsi="Times New Roman"/>
        </w:rPr>
        <w:t xml:space="preserve">. </w:t>
      </w:r>
      <w:r>
        <w:rPr>
          <w:rFonts w:ascii="Times New Roman" w:hAnsi="Times New Roman"/>
        </w:rPr>
        <w:t>Запрашивающая Сторона составляет акт сверки и направляет его другой Стороне. Сторона, получившая акт сверки, в течение 7 (Семи) рабочих дней возвращает его другой Стороне или предоставляет акт разногласий.</w:t>
      </w:r>
      <w:r>
        <w:rPr>
          <w:rFonts w:ascii="Times New Roman" w:hAnsi="Times New Roman"/>
        </w:rPr>
        <w:t xml:space="preserve"> </w:t>
      </w:r>
      <w:r>
        <w:rPr>
          <w:rFonts w:ascii="Times New Roman" w:hAnsi="Times New Roman"/>
        </w:rPr>
        <w:t xml:space="preserve">При отсутствии возвращенного и подписанного акта сверки расчеты принимаются </w:t>
      </w:r>
      <w:r>
        <w:rPr>
          <w:rFonts w:ascii="Times New Roman" w:hAnsi="Times New Roman"/>
        </w:rPr>
        <w:t>С</w:t>
      </w:r>
      <w:r>
        <w:rPr>
          <w:rFonts w:ascii="Times New Roman" w:hAnsi="Times New Roman"/>
        </w:rPr>
        <w:t>т</w:t>
      </w:r>
      <w:r>
        <w:rPr>
          <w:rFonts w:ascii="Times New Roman" w:hAnsi="Times New Roman"/>
        </w:rPr>
        <w:t>оронами по данным Поставщика.</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9000000">
      <w:pPr>
        <w:pStyle w:val="Style_3"/>
        <w:widowControl w:val="1"/>
        <w:ind w:firstLine="426"/>
        <w:jc w:val="center"/>
        <w:rPr>
          <w:rFonts w:ascii="Times New Roman" w:hAnsi="Times New Roman"/>
          <w:b w:val="1"/>
        </w:rPr>
      </w:pPr>
      <w:r>
        <w:rPr>
          <w:rFonts w:ascii="Times New Roman" w:hAnsi="Times New Roman"/>
          <w:b w:val="1"/>
        </w:rPr>
        <w:t>3.  Порядок поставки продукции</w:t>
      </w:r>
    </w:p>
    <w:p w14:paraId="1A000000">
      <w:pPr>
        <w:pStyle w:val="Style_3"/>
        <w:widowControl w:val="1"/>
        <w:ind w:firstLine="426"/>
        <w:jc w:val="both"/>
        <w:rPr>
          <w:rFonts w:ascii="Times New Roman" w:hAnsi="Times New Roman"/>
          <w:b w:val="1"/>
        </w:rPr>
      </w:pPr>
      <w:r>
        <w:rPr>
          <w:rFonts w:ascii="Times New Roman" w:hAnsi="Times New Roman"/>
        </w:rPr>
        <w:t>3.1.</w:t>
      </w:r>
      <w:r>
        <w:rPr>
          <w:rFonts w:ascii="Times New Roman" w:hAnsi="Times New Roman"/>
        </w:rPr>
        <w:t xml:space="preserve">Поставка продукции производится по периодам в пределах объемов </w:t>
      </w:r>
      <w:r>
        <w:rPr>
          <w:rFonts w:ascii="Times New Roman" w:hAnsi="Times New Roman"/>
        </w:rPr>
        <w:t>с</w:t>
      </w:r>
      <w:r>
        <w:rPr>
          <w:rFonts w:ascii="Times New Roman" w:hAnsi="Times New Roman"/>
        </w:rPr>
        <w:t>пецификации и заявок, согласованных и принятых к поставке Поставщиком.</w:t>
      </w:r>
      <w:r>
        <w:rPr>
          <w:rFonts w:ascii="Times New Roman" w:hAnsi="Times New Roman"/>
        </w:rPr>
        <w:t xml:space="preserve"> </w:t>
      </w:r>
      <w:r>
        <w:rPr>
          <w:rFonts w:ascii="Times New Roman" w:hAnsi="Times New Roman"/>
        </w:rPr>
        <w:t>Отгрузка Поставщиком продукции со своего склада первому перевозчику либо представителю Покупателя.</w:t>
      </w:r>
    </w:p>
    <w:p w14:paraId="1B000000">
      <w:pPr>
        <w:pStyle w:val="Style_3"/>
        <w:widowControl w:val="1"/>
        <w:ind w:firstLine="426"/>
        <w:jc w:val="both"/>
        <w:rPr>
          <w:rFonts w:ascii="Times New Roman" w:hAnsi="Times New Roman"/>
        </w:rPr>
      </w:pPr>
      <w:r>
        <w:rPr>
          <w:rFonts w:ascii="Times New Roman" w:hAnsi="Times New Roman"/>
        </w:rPr>
        <w:t>3.2</w:t>
      </w:r>
      <w:r>
        <w:rPr>
          <w:rFonts w:ascii="Times New Roman" w:hAnsi="Times New Roman"/>
        </w:rPr>
        <w:t>.</w:t>
      </w:r>
      <w:r>
        <w:rPr>
          <w:rFonts w:ascii="Times New Roman" w:hAnsi="Times New Roman"/>
        </w:rPr>
        <w:t>Поставщик вправе произвести поставку (отгрузку) нескольких наименований продукции в одном тарном месте.</w:t>
      </w:r>
    </w:p>
    <w:p w14:paraId="1C000000">
      <w:pPr>
        <w:pStyle w:val="Style_3"/>
        <w:widowControl w:val="1"/>
        <w:ind w:firstLine="426"/>
        <w:jc w:val="both"/>
        <w:rPr>
          <w:rFonts w:ascii="Times New Roman" w:hAnsi="Times New Roman"/>
        </w:rPr>
      </w:pPr>
      <w:r>
        <w:rPr>
          <w:rFonts w:ascii="Times New Roman" w:hAnsi="Times New Roman"/>
        </w:rPr>
        <w:t>3.3</w:t>
      </w:r>
      <w:r>
        <w:rPr>
          <w:rFonts w:ascii="Times New Roman" w:hAnsi="Times New Roman"/>
        </w:rPr>
        <w:t>.</w:t>
      </w:r>
      <w:r>
        <w:rPr>
          <w:rFonts w:ascii="Times New Roman" w:hAnsi="Times New Roman"/>
        </w:rPr>
        <w:t xml:space="preserve">Поставка продукции по настоящему </w:t>
      </w:r>
      <w:r>
        <w:rPr>
          <w:rFonts w:ascii="Times New Roman" w:hAnsi="Times New Roman"/>
        </w:rPr>
        <w:t>Д</w:t>
      </w:r>
      <w:r>
        <w:rPr>
          <w:rFonts w:ascii="Times New Roman" w:hAnsi="Times New Roman"/>
        </w:rPr>
        <w:t>оговору также может быть осуществлена путем передачи  продукции Поставщика Грузополучателю, указанному Покупателем.</w:t>
      </w:r>
    </w:p>
    <w:p w14:paraId="1D000000">
      <w:pPr>
        <w:pStyle w:val="Style_3"/>
        <w:widowControl w:val="1"/>
        <w:ind w:firstLine="426"/>
        <w:jc w:val="both"/>
        <w:rPr>
          <w:rFonts w:ascii="Times New Roman" w:hAnsi="Times New Roman"/>
        </w:rPr>
      </w:pPr>
      <w:r>
        <w:rPr>
          <w:rFonts w:ascii="Times New Roman" w:hAnsi="Times New Roman"/>
        </w:rPr>
        <w:t>3.4</w:t>
      </w:r>
      <w:r>
        <w:rPr>
          <w:rFonts w:ascii="Times New Roman" w:hAnsi="Times New Roman"/>
        </w:rPr>
        <w:t>.</w:t>
      </w:r>
      <w:r>
        <w:rPr>
          <w:rFonts w:ascii="Times New Roman" w:hAnsi="Times New Roman"/>
        </w:rPr>
        <w:t>Поставка считается исполненной в момент передачи продукции первому перевозчику или представителю</w:t>
      </w:r>
      <w:r>
        <w:rPr>
          <w:rFonts w:ascii="Times New Roman" w:hAnsi="Times New Roman"/>
        </w:rPr>
        <w:t xml:space="preserve"> </w:t>
      </w:r>
      <w:r>
        <w:rPr>
          <w:rFonts w:ascii="Times New Roman" w:hAnsi="Times New Roman"/>
        </w:rPr>
        <w:t>Покупателя. Момент передачи определяется по дате на штемпеле, поставленном в отгрузочных (транспортных, сопроводительных) документах</w:t>
      </w:r>
      <w:r>
        <w:rPr>
          <w:rFonts w:ascii="Times New Roman" w:hAnsi="Times New Roman"/>
        </w:rPr>
        <w:t>.</w:t>
      </w:r>
    </w:p>
    <w:p w14:paraId="1E000000">
      <w:pPr>
        <w:pStyle w:val="Style_3"/>
        <w:widowControl w:val="1"/>
        <w:ind w:firstLine="426"/>
        <w:jc w:val="both"/>
        <w:rPr>
          <w:rFonts w:ascii="Times New Roman" w:hAnsi="Times New Roman"/>
        </w:rPr>
      </w:pPr>
      <w:r>
        <w:rPr>
          <w:rFonts w:ascii="Times New Roman" w:hAnsi="Times New Roman"/>
        </w:rPr>
        <w:t>3.5</w:t>
      </w:r>
      <w:r>
        <w:rPr>
          <w:rFonts w:ascii="Times New Roman" w:hAnsi="Times New Roman"/>
        </w:rPr>
        <w:t>.</w:t>
      </w:r>
      <w:r>
        <w:rPr>
          <w:rFonts w:ascii="Times New Roman" w:hAnsi="Times New Roman"/>
        </w:rPr>
        <w:t xml:space="preserve">Право собственности </w:t>
      </w:r>
      <w:r>
        <w:rPr>
          <w:rFonts w:ascii="Times New Roman" w:hAnsi="Times New Roman"/>
        </w:rPr>
        <w:t>на продукцию переходит к Покупателю с момента отгрузки продукции со склада Поставщика, либо с момента передачи ее первому груз</w:t>
      </w:r>
      <w:r>
        <w:rPr>
          <w:rFonts w:ascii="Times New Roman" w:hAnsi="Times New Roman"/>
        </w:rPr>
        <w:t>оперевозчику, а при самовывозе - с момента ее получения со склада Поставщика представителем Покупателя (грузополучателя). Риски случайной гибели и случайного повреждения продукции переходит от Поставщика к Покупателю с момента перехода права собственности.</w:t>
      </w:r>
    </w:p>
    <w:p w14:paraId="1F000000">
      <w:pPr>
        <w:pStyle w:val="Style_3"/>
        <w:widowControl w:val="1"/>
        <w:ind w:firstLine="426"/>
        <w:jc w:val="both"/>
        <w:rPr>
          <w:rFonts w:ascii="Times New Roman" w:hAnsi="Times New Roman"/>
        </w:rPr>
      </w:pPr>
      <w:r>
        <w:rPr>
          <w:rFonts w:ascii="Times New Roman" w:hAnsi="Times New Roman"/>
        </w:rPr>
        <w:t>3.6.Поставщик при каждой поставке продукции предоставляет Покупателю следующие товаросопроводительные документы на русском языке:</w:t>
      </w:r>
    </w:p>
    <w:p w14:paraId="20000000">
      <w:pPr>
        <w:pStyle w:val="Style_3"/>
        <w:widowControl w:val="1"/>
        <w:ind w:firstLine="426"/>
        <w:jc w:val="both"/>
        <w:rPr>
          <w:rFonts w:ascii="Times New Roman" w:hAnsi="Times New Roman"/>
        </w:rPr>
      </w:pPr>
      <w:r>
        <w:rPr>
          <w:rFonts w:ascii="Times New Roman" w:hAnsi="Times New Roman"/>
        </w:rPr>
        <w:t>-</w:t>
      </w:r>
      <w:r>
        <w:rPr>
          <w:rFonts w:ascii="Times New Roman" w:hAnsi="Times New Roman"/>
        </w:rPr>
        <w:t>Универсальный передаточный документ</w:t>
      </w:r>
      <w:r>
        <w:rPr>
          <w:rFonts w:ascii="Times New Roman" w:hAnsi="Times New Roman"/>
        </w:rPr>
        <w:t xml:space="preserve"> (УПД)</w:t>
      </w:r>
      <w:r>
        <w:rPr>
          <w:rFonts w:ascii="Times New Roman" w:hAnsi="Times New Roman"/>
        </w:rPr>
        <w:t xml:space="preserve"> - 1 экземпляр (либо в </w:t>
      </w:r>
      <w:r>
        <w:rPr>
          <w:rFonts w:ascii="Times New Roman" w:hAnsi="Times New Roman"/>
        </w:rPr>
        <w:t xml:space="preserve">течение </w:t>
      </w:r>
      <w:r>
        <w:rPr>
          <w:rFonts w:ascii="Times New Roman" w:hAnsi="Times New Roman"/>
        </w:rPr>
        <w:t>5</w:t>
      </w:r>
      <w:r>
        <w:rPr>
          <w:rFonts w:ascii="Times New Roman" w:hAnsi="Times New Roman"/>
        </w:rPr>
        <w:t xml:space="preserve"> (Пяти) календарных дней</w:t>
      </w:r>
      <w:r>
        <w:rPr>
          <w:rFonts w:ascii="Times New Roman" w:hAnsi="Times New Roman"/>
        </w:rPr>
        <w:t xml:space="preserve"> с момента поставки продукции</w:t>
      </w:r>
      <w:r>
        <w:rPr>
          <w:rFonts w:ascii="Times New Roman" w:hAnsi="Times New Roman"/>
        </w:rPr>
        <w:t xml:space="preserve"> </w:t>
      </w:r>
      <w:r>
        <w:rPr>
          <w:rFonts w:ascii="Times New Roman" w:hAnsi="Times New Roman"/>
        </w:rPr>
        <w:t xml:space="preserve">Поставщик направляет Покупателю </w:t>
      </w:r>
      <w:r>
        <w:rPr>
          <w:rFonts w:ascii="Times New Roman" w:hAnsi="Times New Roman"/>
        </w:rPr>
        <w:t>УПД</w:t>
      </w:r>
      <w:r>
        <w:rPr>
          <w:rFonts w:ascii="Times New Roman" w:hAnsi="Times New Roman"/>
        </w:rPr>
        <w:t xml:space="preserve"> почто</w:t>
      </w:r>
      <w:r>
        <w:rPr>
          <w:rFonts w:ascii="Times New Roman" w:hAnsi="Times New Roman"/>
        </w:rPr>
        <w:t>вой связью</w:t>
      </w:r>
      <w:r>
        <w:rPr>
          <w:rFonts w:ascii="Times New Roman" w:hAnsi="Times New Roman"/>
        </w:rPr>
        <w:t>)</w:t>
      </w:r>
      <w:r>
        <w:rPr>
          <w:rFonts w:ascii="Times New Roman" w:hAnsi="Times New Roman"/>
        </w:rPr>
        <w:t>.</w:t>
      </w:r>
    </w:p>
    <w:p w14:paraId="21000000">
      <w:pPr>
        <w:pStyle w:val="Style_3"/>
        <w:widowControl w:val="1"/>
        <w:ind w:firstLine="426"/>
        <w:jc w:val="both"/>
        <w:rPr>
          <w:rFonts w:ascii="Times New Roman" w:hAnsi="Times New Roman"/>
        </w:rPr>
      </w:pPr>
      <w:r>
        <w:rPr>
          <w:rFonts w:ascii="Times New Roman" w:hAnsi="Times New Roman"/>
        </w:rPr>
        <w:t xml:space="preserve">3.7.Поставка (отгрузка) продукции может быть приостановлена Поставщиком при наличии задолженности со стороны Покупателя по настоящему </w:t>
      </w:r>
      <w:r>
        <w:rPr>
          <w:rFonts w:ascii="Times New Roman" w:hAnsi="Times New Roman"/>
        </w:rPr>
        <w:t>Д</w:t>
      </w:r>
      <w:r>
        <w:rPr>
          <w:rFonts w:ascii="Times New Roman" w:hAnsi="Times New Roman"/>
        </w:rPr>
        <w:t>оговору до момента погашения задолженности.</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2000000">
      <w:pPr>
        <w:pStyle w:val="Style_3"/>
        <w:widowControl w:val="1"/>
        <w:ind w:firstLine="426"/>
        <w:jc w:val="center"/>
        <w:rPr>
          <w:rFonts w:ascii="Times New Roman" w:hAnsi="Times New Roman"/>
          <w:b w:val="1"/>
        </w:rPr>
      </w:pPr>
      <w:r>
        <w:rPr>
          <w:rFonts w:ascii="Times New Roman" w:hAnsi="Times New Roman"/>
          <w:b w:val="1"/>
        </w:rPr>
        <w:t>4.  Технические условия, качество и приемка продукции</w:t>
      </w:r>
    </w:p>
    <w:p w14:paraId="23000000">
      <w:pPr>
        <w:pStyle w:val="Style_3"/>
        <w:widowControl w:val="1"/>
        <w:ind w:firstLine="426"/>
        <w:jc w:val="both"/>
        <w:rPr>
          <w:rFonts w:ascii="Times New Roman" w:hAnsi="Times New Roman"/>
        </w:rPr>
      </w:pPr>
      <w:r>
        <w:rPr>
          <w:rFonts w:ascii="Times New Roman" w:hAnsi="Times New Roman"/>
        </w:rPr>
        <w:t>4.1.</w:t>
      </w:r>
      <w:r>
        <w:rPr>
          <w:rFonts w:ascii="Times New Roman" w:hAnsi="Times New Roman"/>
        </w:rPr>
        <w:t>К</w:t>
      </w:r>
      <w:r>
        <w:rPr>
          <w:rFonts w:ascii="Times New Roman" w:hAnsi="Times New Roman"/>
        </w:rPr>
        <w:t xml:space="preserve">ачество поставляемой </w:t>
      </w:r>
      <w:r>
        <w:rPr>
          <w:rFonts w:ascii="Times New Roman" w:hAnsi="Times New Roman"/>
        </w:rPr>
        <w:t xml:space="preserve">по Договору </w:t>
      </w:r>
      <w:r>
        <w:rPr>
          <w:rFonts w:ascii="Times New Roman" w:hAnsi="Times New Roman"/>
        </w:rPr>
        <w:t xml:space="preserve">продукции </w:t>
      </w:r>
      <w:r>
        <w:rPr>
          <w:rFonts w:ascii="Times New Roman" w:hAnsi="Times New Roman"/>
        </w:rPr>
        <w:t>должно соответствовать стандартам, техническим нормам, утвержденным для данного вида продукции действующими в РФ, ГОСТ и ТУ или стандартам производителя при условии, что указанные нормы имеют</w:t>
      </w:r>
      <w:r>
        <w:rPr>
          <w:rFonts w:ascii="Times New Roman" w:hAnsi="Times New Roman"/>
        </w:rPr>
        <w:t xml:space="preserve"> обязательную силу в соответствии с действующим законодательством РФ либо Стороны договорились об их применении в соответствующей спецификации. В иных случаях продукция должна быть пригодна для целей, для которых продукция такого рода обычно используется. </w:t>
      </w:r>
    </w:p>
    <w:p w14:paraId="24000000">
      <w:pPr>
        <w:pStyle w:val="Style_3"/>
        <w:widowControl w:val="1"/>
        <w:ind w:firstLine="426"/>
        <w:jc w:val="both"/>
        <w:rPr>
          <w:rFonts w:ascii="Times New Roman" w:hAnsi="Times New Roman"/>
        </w:rPr>
      </w:pPr>
      <w:r>
        <w:rPr>
          <w:rFonts w:ascii="Times New Roman" w:hAnsi="Times New Roman"/>
        </w:rPr>
        <w:t>4.2.</w:t>
      </w:r>
      <w:r>
        <w:rPr>
          <w:rFonts w:ascii="Times New Roman" w:hAnsi="Times New Roman"/>
        </w:rPr>
        <w:t>Приемка  продукции по настоящему Договору по количеству и качеству производится в соответствии с Инструкциями, утвержденными постановлениями Госарбитража при С</w:t>
      </w:r>
      <w:r>
        <w:rPr>
          <w:rFonts w:ascii="Times New Roman" w:hAnsi="Times New Roman"/>
        </w:rPr>
        <w:t>овете Министров</w:t>
      </w:r>
      <w:r>
        <w:rPr>
          <w:rFonts w:ascii="Times New Roman" w:hAnsi="Times New Roman"/>
        </w:rPr>
        <w:t xml:space="preserve"> СССР П-6 от 15.06.1965</w:t>
      </w:r>
      <w:r>
        <w:rPr>
          <w:rFonts w:ascii="Times New Roman" w:hAnsi="Times New Roman"/>
        </w:rPr>
        <w:t xml:space="preserve"> г.</w:t>
      </w:r>
      <w:r>
        <w:rPr>
          <w:rFonts w:ascii="Times New Roman" w:hAnsi="Times New Roman"/>
        </w:rPr>
        <w:t xml:space="preserve"> и П-7 от 25.04.</w:t>
      </w:r>
      <w:r>
        <w:rPr>
          <w:rFonts w:ascii="Times New Roman" w:hAnsi="Times New Roman"/>
        </w:rPr>
        <w:t>19</w:t>
      </w:r>
      <w:r>
        <w:rPr>
          <w:rFonts w:ascii="Times New Roman" w:hAnsi="Times New Roman"/>
        </w:rPr>
        <w:t>66</w:t>
      </w:r>
      <w:r>
        <w:rPr>
          <w:rFonts w:ascii="Times New Roman" w:hAnsi="Times New Roman"/>
        </w:rPr>
        <w:t xml:space="preserve"> г.</w:t>
      </w:r>
      <w:r>
        <w:rPr>
          <w:rFonts w:ascii="Times New Roman" w:hAnsi="Times New Roman"/>
        </w:rPr>
        <w:t xml:space="preserve"> (с изменениями и дополнениями, внесенными постановлени</w:t>
      </w:r>
      <w:r>
        <w:rPr>
          <w:rFonts w:ascii="Times New Roman" w:hAnsi="Times New Roman"/>
        </w:rPr>
        <w:t>ями</w:t>
      </w:r>
      <w:r>
        <w:rPr>
          <w:rFonts w:ascii="Times New Roman" w:hAnsi="Times New Roman"/>
        </w:rPr>
        <w:t xml:space="preserve"> Госарбитража СССР № 81 от 29.12.1973 г</w:t>
      </w:r>
      <w:r>
        <w:rPr>
          <w:rFonts w:ascii="Times New Roman" w:hAnsi="Times New Roman"/>
        </w:rPr>
        <w:t>.,</w:t>
      </w:r>
      <w:r>
        <w:rPr>
          <w:rFonts w:ascii="Times New Roman" w:hAnsi="Times New Roman"/>
        </w:rPr>
        <w:t xml:space="preserve"> №</w:t>
      </w:r>
      <w:r>
        <w:rPr>
          <w:rFonts w:ascii="Times New Roman" w:hAnsi="Times New Roman"/>
        </w:rPr>
        <w:t xml:space="preserve"> </w:t>
      </w:r>
      <w:r>
        <w:rPr>
          <w:rFonts w:ascii="Times New Roman" w:hAnsi="Times New Roman"/>
        </w:rPr>
        <w:t xml:space="preserve">98 от 14.11.1974 </w:t>
      </w:r>
      <w:r>
        <w:rPr>
          <w:rFonts w:ascii="Times New Roman" w:hAnsi="Times New Roman"/>
        </w:rPr>
        <w:t xml:space="preserve"> г., № 115 от 23.07.1975 г.</w:t>
      </w:r>
      <w:r>
        <w:rPr>
          <w:rFonts w:ascii="Times New Roman" w:hAnsi="Times New Roman"/>
        </w:rPr>
        <w:t xml:space="preserve">), с учетом условий, установленных настоящим </w:t>
      </w:r>
      <w:r>
        <w:rPr>
          <w:rFonts w:ascii="Times New Roman" w:hAnsi="Times New Roman"/>
        </w:rPr>
        <w:t>Д</w:t>
      </w:r>
      <w:r>
        <w:rPr>
          <w:rFonts w:ascii="Times New Roman" w:hAnsi="Times New Roman"/>
        </w:rPr>
        <w:t>оговором.</w:t>
      </w:r>
    </w:p>
    <w:p w14:paraId="25000000">
      <w:pPr>
        <w:pStyle w:val="Style_3"/>
        <w:widowControl w:val="1"/>
        <w:ind w:firstLine="426"/>
        <w:jc w:val="both"/>
        <w:rPr>
          <w:rFonts w:ascii="Times New Roman" w:hAnsi="Times New Roman"/>
        </w:rPr>
      </w:pPr>
      <w:r>
        <w:rPr>
          <w:rFonts w:ascii="Times New Roman" w:hAnsi="Times New Roman"/>
        </w:rPr>
        <w:t>4.3.</w:t>
      </w:r>
      <w:r>
        <w:rPr>
          <w:rFonts w:ascii="Times New Roman" w:hAnsi="Times New Roman"/>
        </w:rPr>
        <w:t xml:space="preserve">Приемка продукции осуществляется Покупателем: по количеству </w:t>
      </w:r>
      <w:r>
        <w:rPr>
          <w:rFonts w:ascii="Times New Roman" w:hAnsi="Times New Roman"/>
        </w:rPr>
        <w:t>-</w:t>
      </w:r>
      <w:r>
        <w:rPr>
          <w:rFonts w:ascii="Times New Roman" w:hAnsi="Times New Roman"/>
        </w:rPr>
        <w:t xml:space="preserve"> одновременно со вскрытием тары, но не позднее 5 </w:t>
      </w:r>
      <w:r>
        <w:rPr>
          <w:rFonts w:ascii="Times New Roman" w:hAnsi="Times New Roman"/>
        </w:rPr>
        <w:t>(Пяти) календарных дней</w:t>
      </w:r>
      <w:r>
        <w:rPr>
          <w:rFonts w:ascii="Times New Roman" w:hAnsi="Times New Roman"/>
        </w:rPr>
        <w:t xml:space="preserve">, а по качеству </w:t>
      </w:r>
      <w:r>
        <w:rPr>
          <w:rFonts w:ascii="Times New Roman" w:hAnsi="Times New Roman"/>
        </w:rPr>
        <w:t>-</w:t>
      </w:r>
      <w:r>
        <w:rPr>
          <w:rFonts w:ascii="Times New Roman" w:hAnsi="Times New Roman"/>
        </w:rPr>
        <w:t xml:space="preserve"> не позднее 10 </w:t>
      </w:r>
      <w:r>
        <w:rPr>
          <w:rFonts w:ascii="Times New Roman" w:hAnsi="Times New Roman"/>
        </w:rPr>
        <w:t>(Десяти) календарных дней</w:t>
      </w:r>
      <w:r>
        <w:rPr>
          <w:rFonts w:ascii="Times New Roman" w:hAnsi="Times New Roman"/>
        </w:rPr>
        <w:t>, с момента получения продукции Покупателем.</w:t>
      </w:r>
    </w:p>
    <w:p w14:paraId="26000000">
      <w:pPr>
        <w:pStyle w:val="Style_3"/>
        <w:widowControl w:val="1"/>
        <w:ind w:firstLine="426"/>
        <w:jc w:val="both"/>
        <w:rPr>
          <w:rFonts w:ascii="Times New Roman" w:hAnsi="Times New Roman"/>
        </w:rPr>
      </w:pPr>
      <w:r>
        <w:rPr>
          <w:rFonts w:ascii="Times New Roman" w:hAnsi="Times New Roman"/>
        </w:rPr>
        <w:t>4.4.</w:t>
      </w:r>
      <w:r>
        <w:rPr>
          <w:rFonts w:ascii="Times New Roman" w:hAnsi="Times New Roman"/>
        </w:rPr>
        <w:t xml:space="preserve">При приемке продукции Покупатель проверяет ее соответствие сведениям, указанным в </w:t>
      </w:r>
      <w:r>
        <w:rPr>
          <w:rFonts w:ascii="Times New Roman" w:hAnsi="Times New Roman"/>
        </w:rPr>
        <w:t>товарно-</w:t>
      </w:r>
      <w:r>
        <w:rPr>
          <w:rFonts w:ascii="Times New Roman" w:hAnsi="Times New Roman"/>
        </w:rPr>
        <w:t>сопроводительных документа</w:t>
      </w:r>
      <w:r>
        <w:rPr>
          <w:rFonts w:ascii="Times New Roman" w:hAnsi="Times New Roman"/>
        </w:rPr>
        <w:t>х</w:t>
      </w:r>
      <w:r>
        <w:rPr>
          <w:rFonts w:ascii="Times New Roman" w:hAnsi="Times New Roman"/>
        </w:rPr>
        <w:t xml:space="preserve">: </w:t>
      </w:r>
      <w:r>
        <w:rPr>
          <w:rFonts w:ascii="Times New Roman" w:hAnsi="Times New Roman"/>
        </w:rPr>
        <w:t>по наименованию, весу брутто</w:t>
      </w:r>
      <w:r>
        <w:rPr>
          <w:rFonts w:ascii="Times New Roman" w:hAnsi="Times New Roman"/>
        </w:rPr>
        <w:t>/</w:t>
      </w:r>
      <w:r>
        <w:rPr>
          <w:rFonts w:ascii="Times New Roman" w:hAnsi="Times New Roman"/>
        </w:rPr>
        <w:t>нетто, количеству мест</w:t>
      </w:r>
      <w:r>
        <w:rPr>
          <w:rFonts w:ascii="Times New Roman" w:hAnsi="Times New Roman"/>
        </w:rPr>
        <w:t xml:space="preserve">, </w:t>
      </w:r>
      <w:r>
        <w:rPr>
          <w:rFonts w:ascii="Times New Roman" w:hAnsi="Times New Roman"/>
        </w:rPr>
        <w:t>комплектности, ассортименту и качеству.</w:t>
      </w:r>
    </w:p>
    <w:p w14:paraId="27000000">
      <w:pPr>
        <w:pStyle w:val="Style_3"/>
        <w:widowControl w:val="1"/>
        <w:ind w:firstLine="426"/>
        <w:jc w:val="both"/>
        <w:rPr>
          <w:rFonts w:ascii="Times New Roman" w:hAnsi="Times New Roman"/>
        </w:rPr>
      </w:pPr>
      <w:r>
        <w:rPr>
          <w:rFonts w:ascii="Times New Roman" w:hAnsi="Times New Roman"/>
        </w:rPr>
        <w:t>4.5.</w:t>
      </w:r>
      <w:r>
        <w:rPr>
          <w:rFonts w:ascii="Times New Roman" w:hAnsi="Times New Roman"/>
        </w:rPr>
        <w:t xml:space="preserve">При обнаружении расхождения в весе, количестве и качестве продукции c требованиями нормативной документации и сведениями сопроводительной документации вызов представителя Поставщика для участия в </w:t>
      </w:r>
      <w:r>
        <w:rPr>
          <w:rFonts w:ascii="Times New Roman" w:hAnsi="Times New Roman"/>
        </w:rPr>
        <w:t xml:space="preserve">совместной </w:t>
      </w:r>
      <w:r>
        <w:rPr>
          <w:rFonts w:ascii="Times New Roman" w:hAnsi="Times New Roman"/>
        </w:rPr>
        <w:t xml:space="preserve">приемке продукции обязателен. Уведомление о вызове оформляется на фирменном бланке Покупателя, подписывается руководителем предприятия либо иным уполномоченным лицом, скрепляется печатью и направляется Поставщику </w:t>
      </w:r>
      <w:r>
        <w:rPr>
          <w:rFonts w:ascii="Times New Roman" w:hAnsi="Times New Roman"/>
        </w:rPr>
        <w:t xml:space="preserve">на </w:t>
      </w:r>
      <w:r>
        <w:rPr>
          <w:rFonts w:ascii="Times New Roman" w:hAnsi="Times New Roman"/>
        </w:rPr>
        <w:t>электронную почту</w:t>
      </w:r>
      <w:r>
        <w:rPr>
          <w:rFonts w:ascii="Times New Roman" w:hAnsi="Times New Roman"/>
        </w:rPr>
        <w:t>. Поставщик о принятом решении о направлении</w:t>
      </w:r>
      <w:r>
        <w:rPr>
          <w:rFonts w:ascii="Times New Roman" w:hAnsi="Times New Roman"/>
        </w:rPr>
        <w:t>/</w:t>
      </w:r>
      <w:r>
        <w:rPr>
          <w:rFonts w:ascii="Times New Roman" w:hAnsi="Times New Roman"/>
        </w:rPr>
        <w:t>не направлении своего представителя уведомляет Покупателя в течение 3</w:t>
      </w:r>
      <w:r>
        <w:rPr>
          <w:rFonts w:ascii="Times New Roman" w:hAnsi="Times New Roman"/>
        </w:rPr>
        <w:t xml:space="preserve"> (Трех) календарных дней</w:t>
      </w:r>
      <w:r>
        <w:rPr>
          <w:rFonts w:ascii="Times New Roman" w:hAnsi="Times New Roman"/>
        </w:rPr>
        <w:t xml:space="preserve">. Уполномоченный представитель Поставщика обязан прибыть в течение 5 </w:t>
      </w:r>
      <w:r>
        <w:rPr>
          <w:rFonts w:ascii="Times New Roman" w:hAnsi="Times New Roman"/>
        </w:rPr>
        <w:t xml:space="preserve">(Пяти) календарных </w:t>
      </w:r>
      <w:r>
        <w:rPr>
          <w:rFonts w:ascii="Times New Roman" w:hAnsi="Times New Roman"/>
        </w:rPr>
        <w:t>дней с момента получения уведомления Покупателя</w:t>
      </w:r>
      <w:r>
        <w:rPr>
          <w:rFonts w:ascii="Times New Roman" w:hAnsi="Times New Roman"/>
        </w:rPr>
        <w:t xml:space="preserve"> либо в иной согласованный</w:t>
      </w:r>
      <w:r>
        <w:rPr>
          <w:rFonts w:ascii="Times New Roman" w:hAnsi="Times New Roman"/>
        </w:rPr>
        <w:t xml:space="preserve"> в двустороннем порядке</w:t>
      </w:r>
      <w:r>
        <w:rPr>
          <w:rFonts w:ascii="Times New Roman" w:hAnsi="Times New Roman"/>
        </w:rPr>
        <w:t xml:space="preserve"> срок</w:t>
      </w:r>
      <w:r>
        <w:rPr>
          <w:rFonts w:ascii="Times New Roman" w:hAnsi="Times New Roman"/>
        </w:rPr>
        <w:t>.</w:t>
      </w:r>
    </w:p>
    <w:p w14:paraId="28000000">
      <w:pPr>
        <w:pStyle w:val="Style_3"/>
        <w:widowControl w:val="1"/>
        <w:ind w:firstLine="426"/>
        <w:jc w:val="both"/>
        <w:rPr>
          <w:rFonts w:ascii="Times New Roman" w:hAnsi="Times New Roman"/>
        </w:rPr>
      </w:pPr>
      <w:r>
        <w:rPr>
          <w:rFonts w:ascii="Times New Roman" w:hAnsi="Times New Roman"/>
        </w:rPr>
        <w:t>4.6.</w:t>
      </w:r>
      <w:r>
        <w:rPr>
          <w:rFonts w:ascii="Times New Roman" w:hAnsi="Times New Roman"/>
        </w:rPr>
        <w:t xml:space="preserve">При обнаружении расхождения в количестве или несоответствии качества продукции требованиям настоящего </w:t>
      </w:r>
      <w:r>
        <w:rPr>
          <w:rFonts w:ascii="Times New Roman" w:hAnsi="Times New Roman"/>
        </w:rPr>
        <w:t>Д</w:t>
      </w:r>
      <w:r>
        <w:rPr>
          <w:rFonts w:ascii="Times New Roman" w:hAnsi="Times New Roman"/>
        </w:rPr>
        <w:t>оговора</w:t>
      </w:r>
      <w:r>
        <w:rPr>
          <w:rFonts w:ascii="Times New Roman" w:hAnsi="Times New Roman"/>
        </w:rPr>
        <w:t>/спецификации</w:t>
      </w:r>
      <w:r>
        <w:rPr>
          <w:rFonts w:ascii="Times New Roman" w:hAnsi="Times New Roman"/>
        </w:rPr>
        <w:t xml:space="preserve"> Покупатель обязан приостановить приемку продукции. В случае неприбытия представителя Поставщика  в течение 5 </w:t>
      </w:r>
      <w:r>
        <w:rPr>
          <w:rFonts w:ascii="Times New Roman" w:hAnsi="Times New Roman"/>
        </w:rPr>
        <w:t xml:space="preserve">(Пяти) </w:t>
      </w:r>
      <w:r>
        <w:rPr>
          <w:rFonts w:ascii="Times New Roman" w:hAnsi="Times New Roman"/>
        </w:rPr>
        <w:t>календарных дней</w:t>
      </w:r>
      <w:r>
        <w:rPr>
          <w:rFonts w:ascii="Times New Roman" w:hAnsi="Times New Roman"/>
        </w:rPr>
        <w:t xml:space="preserve"> или в иной согласованный </w:t>
      </w:r>
      <w:r>
        <w:rPr>
          <w:rFonts w:ascii="Times New Roman" w:hAnsi="Times New Roman"/>
        </w:rPr>
        <w:t xml:space="preserve">в двустороннем порядке </w:t>
      </w:r>
      <w:r>
        <w:rPr>
          <w:rFonts w:ascii="Times New Roman" w:hAnsi="Times New Roman"/>
        </w:rPr>
        <w:t>срок</w:t>
      </w:r>
      <w:r>
        <w:rPr>
          <w:rFonts w:ascii="Times New Roman" w:hAnsi="Times New Roman"/>
        </w:rPr>
        <w:t xml:space="preserve">, Покупатель составляет акт </w:t>
      </w:r>
      <w:r>
        <w:rPr>
          <w:rFonts w:ascii="Times New Roman" w:hAnsi="Times New Roman"/>
        </w:rPr>
        <w:t xml:space="preserve">об установленном расхождении по количеству и качеству при приемке товарно-материальных ценностей </w:t>
      </w:r>
      <w:r>
        <w:rPr>
          <w:rFonts w:ascii="Times New Roman" w:hAnsi="Times New Roman"/>
        </w:rPr>
        <w:t>(Унифицированная форма № ТОРГ-2, утвержденная постановлением Госкомстата России от 25.12.98 г. № 132</w:t>
      </w:r>
      <w:r>
        <w:rPr>
          <w:rFonts w:ascii="Times New Roman" w:hAnsi="Times New Roman"/>
        </w:rPr>
        <w:t xml:space="preserve">, далее по тексту </w:t>
      </w:r>
      <w:r>
        <w:rPr>
          <w:rFonts w:ascii="Times New Roman" w:hAnsi="Times New Roman"/>
        </w:rPr>
        <w:t>-</w:t>
      </w:r>
      <w:r>
        <w:rPr>
          <w:rFonts w:ascii="Times New Roman" w:hAnsi="Times New Roman"/>
        </w:rPr>
        <w:t xml:space="preserve"> акт</w:t>
      </w:r>
      <w:r>
        <w:rPr>
          <w:rFonts w:ascii="Times New Roman" w:hAnsi="Times New Roman"/>
        </w:rPr>
        <w:t xml:space="preserve"> о недостаче/излишках</w:t>
      </w:r>
      <w:r>
        <w:rPr>
          <w:rFonts w:ascii="Times New Roman" w:hAnsi="Times New Roman"/>
        </w:rPr>
        <w:t xml:space="preserve">) с участием компетентного представителя нейтральной стороны или представителя общественности, и с участием представителя регионального отделения Торгово-промышленной палаты. Составленный акт </w:t>
      </w:r>
      <w:r>
        <w:rPr>
          <w:rFonts w:ascii="Times New Roman" w:hAnsi="Times New Roman"/>
        </w:rPr>
        <w:t xml:space="preserve">о недостаче/излишках </w:t>
      </w:r>
      <w:r>
        <w:rPr>
          <w:rFonts w:ascii="Times New Roman" w:hAnsi="Times New Roman"/>
        </w:rPr>
        <w:t>в течение 3 (</w:t>
      </w:r>
      <w:r>
        <w:rPr>
          <w:rFonts w:ascii="Times New Roman" w:hAnsi="Times New Roman"/>
        </w:rPr>
        <w:t>Т</w:t>
      </w:r>
      <w:r>
        <w:rPr>
          <w:rFonts w:ascii="Times New Roman" w:hAnsi="Times New Roman"/>
        </w:rPr>
        <w:t xml:space="preserve">рех) </w:t>
      </w:r>
      <w:r>
        <w:rPr>
          <w:rFonts w:ascii="Times New Roman" w:hAnsi="Times New Roman"/>
        </w:rPr>
        <w:t xml:space="preserve">календарных </w:t>
      </w:r>
      <w:r>
        <w:rPr>
          <w:rFonts w:ascii="Times New Roman" w:hAnsi="Times New Roman"/>
        </w:rPr>
        <w:t>дней направляется Поставщику</w:t>
      </w:r>
      <w:r>
        <w:rPr>
          <w:rFonts w:ascii="Times New Roman" w:hAnsi="Times New Roman"/>
        </w:rPr>
        <w:t xml:space="preserve"> посредством электронной связи, почтовой связи</w:t>
      </w:r>
      <w:r>
        <w:rPr>
          <w:rFonts w:ascii="Times New Roman" w:hAnsi="Times New Roman"/>
        </w:rPr>
        <w:t>.</w:t>
      </w:r>
    </w:p>
    <w:p w14:paraId="29000000">
      <w:pPr>
        <w:pStyle w:val="Style_3"/>
        <w:widowControl w:val="1"/>
        <w:ind w:firstLine="426"/>
        <w:jc w:val="both"/>
        <w:rPr>
          <w:rFonts w:ascii="Times New Roman" w:hAnsi="Times New Roman"/>
        </w:rPr>
      </w:pPr>
      <w:r>
        <w:rPr>
          <w:rFonts w:ascii="Times New Roman" w:hAnsi="Times New Roman"/>
        </w:rPr>
        <w:t>4.7.</w:t>
      </w:r>
      <w:r>
        <w:rPr>
          <w:rFonts w:ascii="Times New Roman" w:hAnsi="Times New Roman"/>
        </w:rPr>
        <w:t xml:space="preserve">Поставщик обязан рассмотреть акт </w:t>
      </w:r>
      <w:r>
        <w:rPr>
          <w:rFonts w:ascii="Times New Roman" w:hAnsi="Times New Roman"/>
        </w:rPr>
        <w:t xml:space="preserve">о недостаче/излишках </w:t>
      </w:r>
      <w:r>
        <w:rPr>
          <w:rFonts w:ascii="Times New Roman" w:hAnsi="Times New Roman"/>
        </w:rPr>
        <w:t>в течение 12 (Двенадцати) рабочих дней с момента получения акта</w:t>
      </w:r>
      <w:r>
        <w:rPr>
          <w:rFonts w:ascii="Times New Roman" w:hAnsi="Times New Roman"/>
        </w:rPr>
        <w:t xml:space="preserve"> о недостаче/излишках</w:t>
      </w:r>
      <w:r>
        <w:rPr>
          <w:rFonts w:ascii="Times New Roman" w:hAnsi="Times New Roman"/>
        </w:rPr>
        <w:t xml:space="preserve">. В случае признания акта </w:t>
      </w:r>
      <w:r>
        <w:rPr>
          <w:rFonts w:ascii="Times New Roman" w:hAnsi="Times New Roman"/>
        </w:rPr>
        <w:t xml:space="preserve">о недостаче/излишках </w:t>
      </w:r>
      <w:r>
        <w:rPr>
          <w:rFonts w:ascii="Times New Roman" w:hAnsi="Times New Roman"/>
        </w:rPr>
        <w:t xml:space="preserve">Поставщик производит замену продукции </w:t>
      </w:r>
      <w:r>
        <w:rPr>
          <w:rFonts w:ascii="Times New Roman" w:hAnsi="Times New Roman"/>
        </w:rPr>
        <w:t xml:space="preserve">ненадлежащего качества </w:t>
      </w:r>
      <w:r>
        <w:rPr>
          <w:rFonts w:ascii="Times New Roman" w:hAnsi="Times New Roman"/>
        </w:rPr>
        <w:t>на качественную, либо возмещает стоимость возвра</w:t>
      </w:r>
      <w:r>
        <w:rPr>
          <w:rFonts w:ascii="Times New Roman" w:hAnsi="Times New Roman"/>
        </w:rPr>
        <w:t xml:space="preserve">щенной </w:t>
      </w:r>
      <w:r>
        <w:rPr>
          <w:rFonts w:ascii="Times New Roman" w:hAnsi="Times New Roman"/>
        </w:rPr>
        <w:t xml:space="preserve">некачественной </w:t>
      </w:r>
      <w:r>
        <w:rPr>
          <w:rFonts w:ascii="Times New Roman" w:hAnsi="Times New Roman"/>
        </w:rPr>
        <w:t>продукции.</w:t>
      </w:r>
    </w:p>
    <w:p w14:paraId="2A000000">
      <w:pPr>
        <w:pStyle w:val="Style_3"/>
        <w:widowControl w:val="1"/>
        <w:ind w:firstLine="426"/>
        <w:jc w:val="both"/>
        <w:rPr>
          <w:rFonts w:ascii="Times New Roman" w:hAnsi="Times New Roman"/>
        </w:rPr>
      </w:pPr>
      <w:r>
        <w:rPr>
          <w:rFonts w:ascii="Times New Roman" w:hAnsi="Times New Roman"/>
        </w:rPr>
        <w:t>4.8.</w:t>
      </w:r>
      <w:r>
        <w:rPr>
          <w:rFonts w:ascii="Times New Roman" w:hAnsi="Times New Roman"/>
        </w:rPr>
        <w:t xml:space="preserve">Претензии  Покупателя на качество продукции </w:t>
      </w:r>
      <w:r>
        <w:rPr>
          <w:rFonts w:ascii="Times New Roman" w:hAnsi="Times New Roman"/>
        </w:rPr>
        <w:t>с</w:t>
      </w:r>
      <w:r>
        <w:rPr>
          <w:rFonts w:ascii="Times New Roman" w:hAnsi="Times New Roman"/>
        </w:rPr>
        <w:t>о скрытым</w:t>
      </w:r>
      <w:r>
        <w:rPr>
          <w:rFonts w:ascii="Times New Roman" w:hAnsi="Times New Roman"/>
        </w:rPr>
        <w:t>и</w:t>
      </w:r>
      <w:r>
        <w:rPr>
          <w:rFonts w:ascii="Times New Roman" w:hAnsi="Times New Roman"/>
        </w:rPr>
        <w:t xml:space="preserve"> недостатками, выявление которых невозможно на входном контроле и связанные с ними требования, подлежат предъявлению Покупателем не позднее 2 </w:t>
      </w:r>
      <w:r>
        <w:rPr>
          <w:rFonts w:ascii="Times New Roman" w:hAnsi="Times New Roman"/>
        </w:rPr>
        <w:t xml:space="preserve">(Двух) </w:t>
      </w:r>
      <w:r>
        <w:rPr>
          <w:rFonts w:ascii="Times New Roman" w:hAnsi="Times New Roman"/>
        </w:rPr>
        <w:t>месяцев со дня поставки и рассмотрению, удовлетворению</w:t>
      </w:r>
      <w:r>
        <w:rPr>
          <w:rFonts w:ascii="Times New Roman" w:hAnsi="Times New Roman"/>
        </w:rPr>
        <w:t>/</w:t>
      </w:r>
      <w:r>
        <w:rPr>
          <w:rFonts w:ascii="Times New Roman" w:hAnsi="Times New Roman"/>
        </w:rPr>
        <w:t>не удовлетворению</w:t>
      </w:r>
      <w:r>
        <w:rPr>
          <w:rFonts w:ascii="Times New Roman" w:hAnsi="Times New Roman"/>
        </w:rPr>
        <w:t xml:space="preserve"> </w:t>
      </w:r>
      <w:r>
        <w:rPr>
          <w:rFonts w:ascii="Times New Roman" w:hAnsi="Times New Roman"/>
        </w:rPr>
        <w:t>Поставщиком в случае, если о</w:t>
      </w:r>
      <w:r>
        <w:rPr>
          <w:rFonts w:ascii="Times New Roman" w:hAnsi="Times New Roman"/>
        </w:rPr>
        <w:t>ни представлены с документальным подтверждением выхода из строя каждого подшипника (указанием срока, технологических условий установки и снятия подшипника, пробега автомобиля или времени эксплуатации, причин снятия подшипника, номера автомобиля или изделия</w:t>
      </w:r>
      <w:r>
        <w:rPr>
          <w:rFonts w:ascii="Times New Roman" w:hAnsi="Times New Roman"/>
        </w:rPr>
        <w:t>, фото и видео-фиксаци</w:t>
      </w:r>
      <w:r>
        <w:rPr>
          <w:rFonts w:ascii="Times New Roman" w:hAnsi="Times New Roman"/>
        </w:rPr>
        <w:t>и</w:t>
      </w:r>
      <w:r>
        <w:rPr>
          <w:rFonts w:ascii="Times New Roman" w:hAnsi="Times New Roman"/>
        </w:rPr>
        <w:t xml:space="preserve"> </w:t>
      </w:r>
      <w:r>
        <w:rPr>
          <w:rFonts w:ascii="Times New Roman" w:hAnsi="Times New Roman"/>
        </w:rPr>
        <w:t>и т.д.).</w:t>
      </w:r>
    </w:p>
    <w:p w14:paraId="2B000000">
      <w:pPr>
        <w:pStyle w:val="Style_3"/>
        <w:widowControl w:val="1"/>
        <w:ind w:firstLine="426"/>
        <w:jc w:val="both"/>
        <w:rPr>
          <w:rFonts w:ascii="Times New Roman" w:hAnsi="Times New Roman"/>
        </w:rPr>
      </w:pPr>
      <w:r>
        <w:rPr>
          <w:rFonts w:ascii="Times New Roman" w:hAnsi="Times New Roman"/>
        </w:rPr>
        <w:t>4.9.</w:t>
      </w:r>
      <w:r>
        <w:rPr>
          <w:rFonts w:ascii="Times New Roman" w:hAnsi="Times New Roman"/>
        </w:rPr>
        <w:t>Претензии по количеству</w:t>
      </w:r>
      <w:r>
        <w:rPr>
          <w:rFonts w:ascii="Times New Roman" w:hAnsi="Times New Roman"/>
        </w:rPr>
        <w:t>/</w:t>
      </w:r>
      <w:r>
        <w:rPr>
          <w:rFonts w:ascii="Times New Roman" w:hAnsi="Times New Roman"/>
        </w:rPr>
        <w:t>качеству продукции подлежат предъявлению Покупателем в течение 3 (</w:t>
      </w:r>
      <w:r>
        <w:rPr>
          <w:rFonts w:ascii="Times New Roman" w:hAnsi="Times New Roman"/>
        </w:rPr>
        <w:t>Т</w:t>
      </w:r>
      <w:r>
        <w:rPr>
          <w:rFonts w:ascii="Times New Roman" w:hAnsi="Times New Roman"/>
        </w:rPr>
        <w:t>рех) рабочих дней с момента утверждения акта о недостаче</w:t>
      </w:r>
      <w:r>
        <w:rPr>
          <w:rFonts w:ascii="Times New Roman" w:hAnsi="Times New Roman"/>
        </w:rPr>
        <w:t>/</w:t>
      </w:r>
      <w:r>
        <w:rPr>
          <w:rFonts w:ascii="Times New Roman" w:hAnsi="Times New Roman"/>
        </w:rPr>
        <w:t xml:space="preserve">излишках, </w:t>
      </w:r>
      <w:r>
        <w:rPr>
          <w:rFonts w:ascii="Times New Roman" w:hAnsi="Times New Roman"/>
        </w:rPr>
        <w:t xml:space="preserve">акта о </w:t>
      </w:r>
      <w:r>
        <w:rPr>
          <w:rFonts w:ascii="Times New Roman" w:hAnsi="Times New Roman"/>
        </w:rPr>
        <w:t>браке продукции.</w:t>
      </w:r>
    </w:p>
    <w:p w14:paraId="2C000000">
      <w:pPr>
        <w:pStyle w:val="Style_3"/>
        <w:widowControl w:val="1"/>
        <w:ind w:firstLine="426"/>
        <w:jc w:val="both"/>
        <w:rPr>
          <w:rFonts w:ascii="Times New Roman" w:hAnsi="Times New Roman"/>
        </w:rPr>
      </w:pPr>
      <w:r>
        <w:rPr>
          <w:rFonts w:ascii="Times New Roman" w:hAnsi="Times New Roman"/>
        </w:rPr>
        <w:t>4.10.</w:t>
      </w:r>
      <w:r>
        <w:rPr>
          <w:rFonts w:ascii="Times New Roman" w:hAnsi="Times New Roman"/>
        </w:rPr>
        <w:t xml:space="preserve">Обоснованным правом Покупателя на отказ от продукции является ее возврат Поставщику в целях замены на продукцию надлежащего качества на основании акта </w:t>
      </w:r>
      <w:r>
        <w:rPr>
          <w:rFonts w:ascii="Times New Roman" w:hAnsi="Times New Roman"/>
        </w:rPr>
        <w:t>о недостаче/излишках</w:t>
      </w:r>
      <w:r>
        <w:rPr>
          <w:rFonts w:ascii="Times New Roman" w:hAnsi="Times New Roman"/>
        </w:rPr>
        <w:t xml:space="preserve">, свидетельствующего о браке и подписанного уполномоченным представителем Поставщика, либо на основании соответствующего письменного (в т.ч. </w:t>
      </w:r>
      <w:r>
        <w:rPr>
          <w:rFonts w:ascii="Times New Roman" w:hAnsi="Times New Roman"/>
        </w:rPr>
        <w:t xml:space="preserve">письмом, </w:t>
      </w:r>
      <w:r>
        <w:rPr>
          <w:rFonts w:ascii="Times New Roman" w:hAnsi="Times New Roman"/>
        </w:rPr>
        <w:t xml:space="preserve">телеграммой, </w:t>
      </w:r>
      <w:r>
        <w:rPr>
          <w:rFonts w:ascii="Times New Roman" w:hAnsi="Times New Roman"/>
        </w:rPr>
        <w:t xml:space="preserve">сообщением на </w:t>
      </w:r>
      <w:r>
        <w:rPr>
          <w:rFonts w:ascii="Times New Roman" w:hAnsi="Times New Roman"/>
        </w:rPr>
        <w:t>электронн</w:t>
      </w:r>
      <w:r>
        <w:rPr>
          <w:rFonts w:ascii="Times New Roman" w:hAnsi="Times New Roman"/>
        </w:rPr>
        <w:t>ую</w:t>
      </w:r>
      <w:r>
        <w:rPr>
          <w:rFonts w:ascii="Times New Roman" w:hAnsi="Times New Roman"/>
        </w:rPr>
        <w:t xml:space="preserve"> </w:t>
      </w:r>
      <w:r>
        <w:rPr>
          <w:rFonts w:ascii="Times New Roman" w:hAnsi="Times New Roman"/>
        </w:rPr>
        <w:t>почту</w:t>
      </w:r>
      <w:r>
        <w:rPr>
          <w:rFonts w:ascii="Times New Roman" w:hAnsi="Times New Roman"/>
        </w:rPr>
        <w:t>) согласия Поставщика.</w:t>
      </w:r>
    </w:p>
    <w:p w14:paraId="2D000000">
      <w:pPr>
        <w:pStyle w:val="Style_3"/>
        <w:widowControl w:val="1"/>
        <w:ind w:firstLine="426"/>
        <w:jc w:val="both"/>
        <w:rPr>
          <w:rFonts w:ascii="Times New Roman" w:hAnsi="Times New Roman"/>
        </w:rPr>
      </w:pPr>
      <w:r>
        <w:rPr>
          <w:rFonts w:ascii="Times New Roman" w:hAnsi="Times New Roman"/>
        </w:rPr>
        <w:t>4.11.</w:t>
      </w:r>
      <w:r>
        <w:rPr>
          <w:rFonts w:ascii="Times New Roman" w:hAnsi="Times New Roman"/>
        </w:rPr>
        <w:t>Забракованная продукция подлежит возвращению Поставщику Покупателем в условиях, обеспечивающих ее полную сохранность, в упаковке и таре изготовителя</w:t>
      </w:r>
      <w:r>
        <w:rPr>
          <w:rFonts w:ascii="Times New Roman" w:hAnsi="Times New Roman"/>
        </w:rPr>
        <w:t xml:space="preserve"> (с приложением всех этикеток, стикеров, ярлыков и другой первоначальной маркировки подтверждающие, что продукция была </w:t>
      </w:r>
      <w:r>
        <w:rPr>
          <w:rFonts w:ascii="Times New Roman" w:hAnsi="Times New Roman"/>
        </w:rPr>
        <w:t>предана в собственность Покупателя Поставщиком, невыполнение Покупателем указанного требования предоставляет Поставщику право отказаться от приемки такой продукции</w:t>
      </w:r>
      <w:r>
        <w:rPr>
          <w:rFonts w:ascii="Times New Roman" w:hAnsi="Times New Roman"/>
        </w:rPr>
        <w:t>)</w:t>
      </w:r>
      <w:r>
        <w:rPr>
          <w:rFonts w:ascii="Times New Roman" w:hAnsi="Times New Roman"/>
        </w:rPr>
        <w:t>, с сертификатами качества</w:t>
      </w:r>
      <w:r>
        <w:rPr>
          <w:rFonts w:ascii="Times New Roman" w:hAnsi="Times New Roman"/>
        </w:rPr>
        <w:t>/паспортами</w:t>
      </w:r>
      <w:r>
        <w:rPr>
          <w:rFonts w:ascii="Times New Roman" w:hAnsi="Times New Roman"/>
        </w:rPr>
        <w:t xml:space="preserve">, с актом </w:t>
      </w:r>
      <w:r>
        <w:rPr>
          <w:rFonts w:ascii="Times New Roman" w:hAnsi="Times New Roman"/>
        </w:rPr>
        <w:t>о недостаче/излишках</w:t>
      </w:r>
      <w:r>
        <w:rPr>
          <w:rFonts w:ascii="Times New Roman" w:hAnsi="Times New Roman"/>
        </w:rPr>
        <w:t>, в течение 10</w:t>
      </w:r>
      <w:r>
        <w:rPr>
          <w:rFonts w:ascii="Times New Roman" w:hAnsi="Times New Roman"/>
        </w:rPr>
        <w:t xml:space="preserve"> (Десяти) </w:t>
      </w:r>
      <w:r>
        <w:rPr>
          <w:rFonts w:ascii="Times New Roman" w:hAnsi="Times New Roman"/>
        </w:rPr>
        <w:t xml:space="preserve">календарных дней с момента подписания </w:t>
      </w:r>
      <w:r>
        <w:rPr>
          <w:rFonts w:ascii="Times New Roman" w:hAnsi="Times New Roman"/>
        </w:rPr>
        <w:t>С</w:t>
      </w:r>
      <w:r>
        <w:rPr>
          <w:rFonts w:ascii="Times New Roman" w:hAnsi="Times New Roman"/>
        </w:rPr>
        <w:t xml:space="preserve">торонами акта </w:t>
      </w:r>
      <w:r>
        <w:rPr>
          <w:rFonts w:ascii="Times New Roman" w:hAnsi="Times New Roman"/>
        </w:rPr>
        <w:t>о недостаче/излишках, акта о браке продукции</w:t>
      </w:r>
      <w:r>
        <w:rPr>
          <w:rFonts w:ascii="Times New Roman" w:hAnsi="Times New Roman"/>
        </w:rPr>
        <w:t xml:space="preserve"> либо согласия Поставщика на замену. При несоблюдении Покупателем срока возврата продукции право на отказ от нее (возврат) утрачивается. Вышеназванные условия возвращения продукции распространяются и на иные случаи ее возврата Покупателем Поставщику.</w:t>
      </w:r>
    </w:p>
    <w:p w14:paraId="2E000000">
      <w:pPr>
        <w:pStyle w:val="Style_3"/>
        <w:widowControl w:val="1"/>
        <w:ind w:firstLine="426"/>
        <w:jc w:val="both"/>
        <w:rPr>
          <w:rFonts w:ascii="Times New Roman" w:hAnsi="Times New Roman"/>
        </w:rPr>
      </w:pPr>
      <w:r>
        <w:rPr>
          <w:rFonts w:ascii="Times New Roman" w:hAnsi="Times New Roman"/>
        </w:rPr>
        <w:t>4.12.Поставщик имеет право перепроверить качество забракованной продукции в течение 30</w:t>
      </w:r>
      <w:r>
        <w:rPr>
          <w:rFonts w:ascii="Times New Roman" w:hAnsi="Times New Roman"/>
        </w:rPr>
        <w:t xml:space="preserve"> (Тридцати) календарных </w:t>
      </w:r>
      <w:r>
        <w:rPr>
          <w:rFonts w:ascii="Times New Roman" w:hAnsi="Times New Roman"/>
        </w:rPr>
        <w:t>дней с момента возврата продукции от Покупателя по своему усмотрению: на оборудовании</w:t>
      </w:r>
      <w:r>
        <w:rPr>
          <w:rFonts w:ascii="Times New Roman" w:hAnsi="Times New Roman"/>
        </w:rPr>
        <w:t>-</w:t>
      </w:r>
      <w:r>
        <w:rPr>
          <w:rFonts w:ascii="Times New Roman" w:hAnsi="Times New Roman"/>
        </w:rPr>
        <w:t>Стенд входного контроля «ПРОТОН-СПП» либо в аттестованной</w:t>
      </w:r>
      <w:r>
        <w:rPr>
          <w:rFonts w:ascii="Times New Roman" w:hAnsi="Times New Roman"/>
        </w:rPr>
        <w:t>/</w:t>
      </w:r>
      <w:r>
        <w:rPr>
          <w:rFonts w:ascii="Times New Roman" w:hAnsi="Times New Roman"/>
        </w:rPr>
        <w:t>аккредитованной организации или государственном органе</w:t>
      </w:r>
      <w:r>
        <w:rPr>
          <w:rFonts w:ascii="Times New Roman" w:hAnsi="Times New Roman"/>
        </w:rPr>
        <w:t>.</w:t>
      </w:r>
    </w:p>
    <w:p w14:paraId="2F000000">
      <w:pPr>
        <w:pStyle w:val="Style_3"/>
        <w:widowControl w:val="1"/>
        <w:ind w:firstLine="426"/>
        <w:jc w:val="center"/>
        <w:rPr>
          <w:rFonts w:ascii="Times New Roman" w:hAnsi="Times New Roman"/>
          <w:b w:val="1"/>
        </w:rPr>
      </w:pPr>
      <w:r>
        <w:rPr>
          <w:rFonts w:ascii="Times New Roman" w:hAnsi="Times New Roman"/>
          <w:b w:val="1"/>
        </w:rPr>
        <w:t>5.  Тара и упаковка</w:t>
      </w:r>
    </w:p>
    <w:p w14:paraId="30000000">
      <w:pPr>
        <w:pStyle w:val="Style_3"/>
        <w:widowControl w:val="1"/>
        <w:ind w:firstLine="426"/>
        <w:jc w:val="both"/>
        <w:rPr>
          <w:rFonts w:ascii="Times New Roman" w:hAnsi="Times New Roman"/>
        </w:rPr>
      </w:pPr>
      <w:r>
        <w:rPr>
          <w:rFonts w:ascii="Times New Roman" w:hAnsi="Times New Roman"/>
        </w:rPr>
        <w:t>5.1.</w:t>
      </w:r>
      <w:r>
        <w:rPr>
          <w:rFonts w:ascii="Times New Roman" w:hAnsi="Times New Roman"/>
        </w:rPr>
        <w:t>Продукция отгружается в ящиках из гофрированного картона или  деревянных ящиках, стоимость которых включена в цену продукции</w:t>
      </w:r>
      <w:r>
        <w:rPr>
          <w:rFonts w:ascii="Times New Roman" w:hAnsi="Times New Roman"/>
        </w:rPr>
        <w:t xml:space="preserve"> и не является возвратной</w:t>
      </w:r>
      <w:r>
        <w:rPr>
          <w:rFonts w:ascii="Times New Roman" w:hAnsi="Times New Roman"/>
        </w:rPr>
        <w:t>.</w:t>
      </w:r>
    </w:p>
    <w:p w14:paraId="31000000">
      <w:pPr>
        <w:pStyle w:val="Style_3"/>
        <w:widowControl w:val="1"/>
        <w:ind w:firstLine="426"/>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32000000">
      <w:pPr>
        <w:pStyle w:val="Style_3"/>
        <w:widowControl w:val="1"/>
        <w:ind w:firstLine="426"/>
        <w:jc w:val="center"/>
        <w:rPr>
          <w:rFonts w:ascii="Times New Roman" w:hAnsi="Times New Roman"/>
          <w:b w:val="1"/>
        </w:rPr>
      </w:pPr>
      <w:r>
        <w:rPr>
          <w:rFonts w:ascii="Times New Roman" w:hAnsi="Times New Roman"/>
          <w:b w:val="1"/>
        </w:rPr>
        <w:t>6.  Ответственность</w:t>
      </w:r>
      <w:r>
        <w:rPr>
          <w:rFonts w:ascii="Times New Roman" w:hAnsi="Times New Roman"/>
          <w:b w:val="1"/>
        </w:rPr>
        <w:t xml:space="preserve"> </w:t>
      </w:r>
      <w:r>
        <w:rPr>
          <w:rFonts w:ascii="Times New Roman" w:hAnsi="Times New Roman"/>
          <w:b w:val="1"/>
        </w:rPr>
        <w:t>C</w:t>
      </w:r>
      <w:r>
        <w:rPr>
          <w:rFonts w:ascii="Times New Roman" w:hAnsi="Times New Roman"/>
          <w:b w:val="1"/>
        </w:rPr>
        <w:t>торо</w:t>
      </w:r>
      <w:r>
        <w:rPr>
          <w:rFonts w:ascii="Times New Roman" w:hAnsi="Times New Roman"/>
          <w:b w:val="1"/>
        </w:rPr>
        <w:t>н</w:t>
      </w:r>
    </w:p>
    <w:p w14:paraId="33000000">
      <w:pPr>
        <w:pStyle w:val="Style_3"/>
        <w:widowControl w:val="1"/>
        <w:ind w:firstLine="426"/>
        <w:jc w:val="both"/>
        <w:rPr>
          <w:rFonts w:ascii="Times New Roman" w:hAnsi="Times New Roman"/>
        </w:rPr>
      </w:pPr>
      <w:r>
        <w:rPr>
          <w:rFonts w:ascii="Times New Roman" w:hAnsi="Times New Roman"/>
        </w:rPr>
        <w:t>6.1.</w:t>
      </w:r>
      <w:r>
        <w:rPr>
          <w:rFonts w:ascii="Times New Roman" w:hAnsi="Times New Roman"/>
        </w:rPr>
        <w:t>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w:t>
      </w:r>
      <w:r>
        <w:rPr>
          <w:rFonts w:ascii="Times New Roman" w:hAnsi="Times New Roman"/>
        </w:rPr>
        <w:t xml:space="preserve"> РФ</w:t>
      </w:r>
      <w:r>
        <w:rPr>
          <w:rFonts w:ascii="Times New Roman" w:hAnsi="Times New Roman"/>
        </w:rPr>
        <w:t xml:space="preserve"> и настоящим Договором.</w:t>
      </w:r>
    </w:p>
    <w:p w14:paraId="34000000">
      <w:pPr>
        <w:pStyle w:val="Style_3"/>
        <w:widowControl w:val="1"/>
        <w:ind w:firstLine="426"/>
        <w:jc w:val="both"/>
        <w:rPr>
          <w:rFonts w:ascii="Times New Roman" w:hAnsi="Times New Roman"/>
        </w:rPr>
      </w:pPr>
      <w:r>
        <w:rPr>
          <w:rFonts w:ascii="Times New Roman" w:hAnsi="Times New Roman"/>
        </w:rPr>
        <w:t>6.2.</w:t>
      </w:r>
      <w:r>
        <w:rPr>
          <w:rFonts w:ascii="Times New Roman" w:hAnsi="Times New Roman"/>
        </w:rPr>
        <w:t>Ни</w:t>
      </w:r>
      <w:r>
        <w:rPr>
          <w:rFonts w:ascii="Times New Roman" w:hAnsi="Times New Roman"/>
        </w:rPr>
        <w:t xml:space="preserve"> одна из Сторон Договора не несет ответственности перед другой Стороной за невыполнение обязательств, возникших вследствие обстоятельств непреодолимой силы. К обстоятельствам непреодолимой силы относятся такие события, как забастовки и военные действия, те</w:t>
      </w:r>
      <w:r>
        <w:rPr>
          <w:rFonts w:ascii="Times New Roman" w:hAnsi="Times New Roman"/>
        </w:rPr>
        <w:t>ррористические акты, наводнения, пожары, землетрясения и другие стихийные бедствия; действия и решения государственных федеральных органов или органов субъектов Российской Федерации, муниципальных органов, в том числе судебных, правоохранительных и налогов</w:t>
      </w:r>
      <w:r>
        <w:rPr>
          <w:rFonts w:ascii="Times New Roman" w:hAnsi="Times New Roman"/>
        </w:rPr>
        <w:t>ых органов; преступные действия третьих лиц, в том числе в сфере информационных технологий; любые другие обстоятельства, находящиеся за пределами разумного контроля Сторон и влекущие за собой невозможность какой-либо из Сторон исполнения обязательств по До</w:t>
      </w:r>
      <w:r>
        <w:rPr>
          <w:rFonts w:ascii="Times New Roman" w:hAnsi="Times New Roman"/>
        </w:rPr>
        <w:t>говору. При наступлении форс-мажорных обстоятельств, сроки исполнения обязательств, предусмотренных Договором, отодвигаются соразмерно времени, в течение которого будут действовать такие обстоятельства. Если эти обстоятельства будут продолжаться более 30 (</w:t>
      </w:r>
      <w:r>
        <w:rPr>
          <w:rFonts w:ascii="Times New Roman" w:hAnsi="Times New Roman"/>
        </w:rPr>
        <w:t>Т</w:t>
      </w:r>
      <w:r>
        <w:rPr>
          <w:rFonts w:ascii="Times New Roman" w:hAnsi="Times New Roman"/>
        </w:rPr>
        <w:t>ридцати) календарных дней, то каждая из Сторон будет иметь право расторгнуть Договор, и в этом случае ни одна из Сторон не будет иметь право на возмещение убытков.</w:t>
      </w:r>
    </w:p>
    <w:p w14:paraId="35000000">
      <w:pPr>
        <w:pStyle w:val="Style_3"/>
        <w:widowControl w:val="1"/>
        <w:ind w:firstLine="426"/>
        <w:jc w:val="both"/>
        <w:rPr>
          <w:rFonts w:ascii="Times New Roman" w:hAnsi="Times New Roman"/>
        </w:rPr>
      </w:pPr>
      <w:r>
        <w:rPr>
          <w:rFonts w:ascii="Times New Roman" w:hAnsi="Times New Roman"/>
        </w:rPr>
        <w:t>При наступлении указанных обстоятельств, Сторона по Договору,  для которой создалась невозможность исполнения ее обязательств по Договору, должна о наступлении и прекращении действия таких обстоятельств немедленно известить в течение 3 (</w:t>
      </w:r>
      <w:r>
        <w:rPr>
          <w:rFonts w:ascii="Times New Roman" w:hAnsi="Times New Roman"/>
        </w:rPr>
        <w:t>Т</w:t>
      </w:r>
      <w:r>
        <w:rPr>
          <w:rFonts w:ascii="Times New Roman" w:hAnsi="Times New Roman"/>
        </w:rPr>
        <w:t>рех) календарных дн</w:t>
      </w:r>
      <w:r>
        <w:rPr>
          <w:rFonts w:ascii="Times New Roman" w:hAnsi="Times New Roman"/>
        </w:rPr>
        <w:t>ей другую Сторону в письменном виде с приложением соответствующих письменных доказательств. Несвоевременное извещение об обстоятельствах непреодолимой силы лишает соответствующую Сторону права считать их определенной причиной невыполнения условий Договора.</w:t>
      </w:r>
    </w:p>
    <w:p w14:paraId="36000000">
      <w:pPr>
        <w:pStyle w:val="Style_3"/>
        <w:widowControl w:val="1"/>
        <w:ind w:firstLine="426"/>
        <w:jc w:val="both"/>
        <w:rPr>
          <w:rFonts w:ascii="Times New Roman" w:hAnsi="Times New Roman"/>
        </w:rPr>
      </w:pPr>
      <w:r>
        <w:rPr>
          <w:rFonts w:ascii="Times New Roman" w:hAnsi="Times New Roman"/>
        </w:rPr>
        <w:t>6.3.</w:t>
      </w:r>
      <w:r>
        <w:rPr>
          <w:rFonts w:ascii="Times New Roman" w:hAnsi="Times New Roman"/>
        </w:rPr>
        <w:t xml:space="preserve">Поставщик не несет ответственности </w:t>
      </w:r>
      <w:r>
        <w:rPr>
          <w:rFonts w:ascii="Times New Roman" w:hAnsi="Times New Roman"/>
        </w:rPr>
        <w:t xml:space="preserve">по претензиям, </w:t>
      </w:r>
      <w:r>
        <w:rPr>
          <w:rFonts w:ascii="Times New Roman" w:hAnsi="Times New Roman"/>
        </w:rPr>
        <w:t>расход</w:t>
      </w:r>
      <w:r>
        <w:rPr>
          <w:rFonts w:ascii="Times New Roman" w:hAnsi="Times New Roman"/>
        </w:rPr>
        <w:t>ам</w:t>
      </w:r>
      <w:r>
        <w:rPr>
          <w:rFonts w:ascii="Times New Roman" w:hAnsi="Times New Roman"/>
        </w:rPr>
        <w:t xml:space="preserve"> и убытк</w:t>
      </w:r>
      <w:r>
        <w:rPr>
          <w:rFonts w:ascii="Times New Roman" w:hAnsi="Times New Roman"/>
        </w:rPr>
        <w:t>ам</w:t>
      </w:r>
      <w:r>
        <w:rPr>
          <w:rFonts w:ascii="Times New Roman" w:hAnsi="Times New Roman"/>
        </w:rPr>
        <w:t>, которые могут возникнуть у конечных потребителей (третьих лиц) продукции в результате ее использования.</w:t>
      </w:r>
    </w:p>
    <w:p w14:paraId="37000000">
      <w:pPr>
        <w:pStyle w:val="Style_3"/>
        <w:widowControl w:val="1"/>
        <w:ind w:firstLine="426"/>
        <w:jc w:val="both"/>
        <w:rPr>
          <w:rFonts w:ascii="Times New Roman" w:hAnsi="Times New Roman"/>
        </w:rPr>
      </w:pPr>
      <w:r>
        <w:rPr>
          <w:rFonts w:ascii="Times New Roman" w:hAnsi="Times New Roman"/>
        </w:rPr>
        <w:t>6.4.</w:t>
      </w:r>
      <w:r>
        <w:rPr>
          <w:rFonts w:ascii="Times New Roman" w:hAnsi="Times New Roman"/>
        </w:rPr>
        <w:t xml:space="preserve">В случае просрочки поставки продукции </w:t>
      </w:r>
      <w:r>
        <w:rPr>
          <w:rFonts w:ascii="Times New Roman" w:hAnsi="Times New Roman"/>
        </w:rPr>
        <w:t>Поставщиком, Покупатель вправе требовать от Поставщика уплаты пени в размере 0,1% от стоимости не поставленной/недопоставленной в срок продукции за каждый день просрочки.</w:t>
      </w:r>
    </w:p>
    <w:p w14:paraId="38000000">
      <w:pPr>
        <w:pStyle w:val="Style_3"/>
        <w:widowControl w:val="1"/>
        <w:ind w:firstLine="426"/>
        <w:jc w:val="both"/>
        <w:rPr>
          <w:rFonts w:ascii="Times New Roman" w:hAnsi="Times New Roman"/>
        </w:rPr>
      </w:pPr>
      <w:r>
        <w:rPr>
          <w:rFonts w:ascii="Times New Roman" w:hAnsi="Times New Roman"/>
        </w:rPr>
        <w:t>6.5.</w:t>
      </w:r>
      <w:r>
        <w:rPr>
          <w:rFonts w:ascii="Times New Roman" w:hAnsi="Times New Roman"/>
        </w:rPr>
        <w:t xml:space="preserve">В случае просрочки оплаты продукции, Поставщик вправе требовать от </w:t>
      </w:r>
      <w:r>
        <w:rPr>
          <w:rFonts w:ascii="Times New Roman" w:hAnsi="Times New Roman"/>
        </w:rPr>
        <w:t>П</w:t>
      </w:r>
      <w:r>
        <w:rPr>
          <w:rFonts w:ascii="Times New Roman" w:hAnsi="Times New Roman"/>
        </w:rPr>
        <w:t>окупателя уплаты пени в размере 0,1% от стоимости неоплаченной продукции за каждый день просрочки.</w:t>
      </w:r>
    </w:p>
    <w:p w14:paraId="39000000">
      <w:pPr>
        <w:pStyle w:val="Style_3"/>
        <w:widowControl w:val="1"/>
        <w:ind w:firstLine="426"/>
        <w:jc w:val="both"/>
        <w:rPr>
          <w:rFonts w:ascii="Times New Roman" w:hAnsi="Times New Roman"/>
        </w:rPr>
      </w:pPr>
      <w:r>
        <w:rPr>
          <w:rFonts w:ascii="Times New Roman" w:hAnsi="Times New Roman"/>
        </w:rPr>
        <w:t>6.6.</w:t>
      </w:r>
      <w:r>
        <w:rPr>
          <w:rFonts w:ascii="Times New Roman" w:hAnsi="Times New Roman"/>
        </w:rPr>
        <w:t xml:space="preserve">Во всем остальном, что не предусмотрено настоящим Договором, </w:t>
      </w:r>
      <w:r>
        <w:rPr>
          <w:rFonts w:ascii="Times New Roman" w:hAnsi="Times New Roman"/>
        </w:rPr>
        <w:t>С</w:t>
      </w:r>
      <w:r>
        <w:rPr>
          <w:rFonts w:ascii="Times New Roman" w:hAnsi="Times New Roman"/>
        </w:rPr>
        <w:t>тороны руководствуются действующим законодательством</w:t>
      </w:r>
      <w:r>
        <w:rPr>
          <w:rFonts w:ascii="Times New Roman" w:hAnsi="Times New Roman"/>
        </w:rPr>
        <w:t xml:space="preserve"> РФ</w:t>
      </w:r>
      <w:r>
        <w:rPr>
          <w:rFonts w:ascii="Times New Roman" w:hAnsi="Times New Roman"/>
        </w:rPr>
        <w:t>.</w:t>
      </w:r>
    </w:p>
    <w:p w14:paraId="3A000000">
      <w:pPr>
        <w:pStyle w:val="Style_3"/>
        <w:widowControl w:val="1"/>
        <w:ind w:firstLine="426"/>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3B000000">
      <w:pPr>
        <w:pStyle w:val="Style_3"/>
        <w:widowControl w:val="1"/>
        <w:ind w:firstLine="426"/>
        <w:jc w:val="center"/>
        <w:rPr>
          <w:rFonts w:ascii="Times New Roman" w:hAnsi="Times New Roman"/>
          <w:b w:val="1"/>
        </w:rPr>
      </w:pPr>
      <w:r>
        <w:rPr>
          <w:rFonts w:ascii="Times New Roman" w:hAnsi="Times New Roman"/>
          <w:b w:val="1"/>
        </w:rPr>
        <w:t>7.  Претензионный порядок и арбитраж</w:t>
      </w:r>
    </w:p>
    <w:p w14:paraId="3C000000">
      <w:pPr>
        <w:widowControl w:val="1"/>
        <w:spacing w:after="0" w:line="240" w:lineRule="auto"/>
        <w:ind w:firstLine="426"/>
        <w:jc w:val="both"/>
        <w:rPr>
          <w:rFonts w:ascii="Times New Roman" w:hAnsi="Times New Roman"/>
        </w:rPr>
      </w:pPr>
      <w:r>
        <w:rPr>
          <w:rFonts w:ascii="Times New Roman" w:hAnsi="Times New Roman"/>
        </w:rPr>
        <w:t>7.1</w:t>
      </w:r>
      <w:r>
        <w:rPr>
          <w:rFonts w:ascii="Times New Roman" w:hAnsi="Times New Roman"/>
        </w:rPr>
        <w:t>.Споры и разногласия, возникающие ме</w:t>
      </w:r>
      <w:r>
        <w:rPr>
          <w:rFonts w:ascii="Times New Roman" w:hAnsi="Times New Roman"/>
        </w:rPr>
        <w:t>жду Сторонами в процессе исполнения настоящего Договора, подлежат разрешению, прежде всего путем переговоров, а в случае невозможности разрешения споров путем переговоров – в претензионном порядке. Заинтересованная Сторона до обращения в суд должна направи</w:t>
      </w:r>
      <w:r>
        <w:rPr>
          <w:rFonts w:ascii="Times New Roman" w:hAnsi="Times New Roman"/>
        </w:rPr>
        <w:t xml:space="preserve">ть другой Стороне претензию. Претензия направляется в письменной форме заказным письмом с уведомлением по почтовому адресу, указанному в Договоре, с приложением подлинных или надлежащие заверенных копий документов, подтверждающих предъявленные требования. </w:t>
      </w:r>
    </w:p>
    <w:p w14:paraId="3D000000">
      <w:pPr>
        <w:widowControl w:val="1"/>
        <w:spacing w:after="0" w:line="240" w:lineRule="auto"/>
        <w:ind w:firstLine="426"/>
        <w:jc w:val="both"/>
        <w:rPr>
          <w:rFonts w:ascii="Times New Roman" w:hAnsi="Times New Roman"/>
        </w:rPr>
      </w:pPr>
      <w:r>
        <w:rPr>
          <w:rFonts w:ascii="Times New Roman" w:hAnsi="Times New Roman"/>
        </w:rPr>
        <w:t>Срок рассмотрения претензии - 15 (пятнадцать) календарных дней с момента ее получения.</w:t>
      </w:r>
    </w:p>
    <w:p w14:paraId="3E000000">
      <w:pPr>
        <w:pStyle w:val="Style_3"/>
        <w:widowControl w:val="1"/>
        <w:ind w:firstLine="426"/>
        <w:jc w:val="both"/>
        <w:rPr>
          <w:rFonts w:ascii="Times New Roman" w:hAnsi="Times New Roman"/>
        </w:rPr>
      </w:pPr>
      <w:r>
        <w:rPr>
          <w:rFonts w:ascii="Times New Roman" w:hAnsi="Times New Roman"/>
        </w:rPr>
        <w:t>7.2.</w:t>
      </w:r>
      <w:r>
        <w:rPr>
          <w:rFonts w:ascii="Times New Roman" w:hAnsi="Times New Roman"/>
        </w:rPr>
        <w:t>Предъявляемая претензия по качеству и количеству продукции в обязательном порядке должна содержать в том числе</w:t>
      </w:r>
      <w:r>
        <w:rPr>
          <w:rFonts w:ascii="Times New Roman" w:hAnsi="Times New Roman"/>
        </w:rPr>
        <w:t xml:space="preserve"> следующую информацию</w:t>
      </w:r>
      <w:r>
        <w:rPr>
          <w:rFonts w:ascii="Times New Roman" w:hAnsi="Times New Roman"/>
        </w:rPr>
        <w:t>:</w:t>
      </w:r>
    </w:p>
    <w:p w14:paraId="3F000000">
      <w:pPr>
        <w:pStyle w:val="Style_3"/>
        <w:widowControl w:val="1"/>
        <w:ind w:firstLine="426"/>
        <w:jc w:val="both"/>
        <w:rPr>
          <w:rFonts w:ascii="Times New Roman" w:hAnsi="Times New Roman"/>
        </w:rPr>
      </w:pPr>
      <w:r>
        <w:rPr>
          <w:rFonts w:ascii="Times New Roman" w:hAnsi="Times New Roman"/>
        </w:rPr>
        <w:t xml:space="preserve">-указание на </w:t>
      </w:r>
      <w:r>
        <w:rPr>
          <w:rFonts w:ascii="Times New Roman" w:hAnsi="Times New Roman"/>
        </w:rPr>
        <w:t>Д</w:t>
      </w:r>
      <w:r>
        <w:rPr>
          <w:rFonts w:ascii="Times New Roman" w:hAnsi="Times New Roman"/>
        </w:rPr>
        <w:t>оговор, счет-фактуру</w:t>
      </w:r>
      <w:r>
        <w:rPr>
          <w:rFonts w:ascii="Times New Roman" w:hAnsi="Times New Roman"/>
        </w:rPr>
        <w:t xml:space="preserve"> (УПД)</w:t>
      </w:r>
      <w:r>
        <w:rPr>
          <w:rFonts w:ascii="Times New Roman" w:hAnsi="Times New Roman"/>
        </w:rPr>
        <w:t>, накладную, ТТН, по которым была получена продукция;</w:t>
      </w:r>
    </w:p>
    <w:p w14:paraId="40000000">
      <w:pPr>
        <w:pStyle w:val="Style_3"/>
        <w:widowControl w:val="1"/>
        <w:ind w:firstLine="426"/>
        <w:jc w:val="both"/>
        <w:rPr>
          <w:rFonts w:ascii="Times New Roman" w:hAnsi="Times New Roman"/>
        </w:rPr>
      </w:pPr>
      <w:r>
        <w:rPr>
          <w:rFonts w:ascii="Times New Roman" w:hAnsi="Times New Roman"/>
        </w:rPr>
        <w:t>-количество полученной продукции (тарных мест);</w:t>
      </w:r>
    </w:p>
    <w:p w14:paraId="41000000">
      <w:pPr>
        <w:pStyle w:val="Style_3"/>
        <w:widowControl w:val="1"/>
        <w:ind w:firstLine="426"/>
        <w:jc w:val="both"/>
        <w:rPr>
          <w:rFonts w:ascii="Times New Roman" w:hAnsi="Times New Roman"/>
        </w:rPr>
      </w:pPr>
      <w:r>
        <w:rPr>
          <w:rFonts w:ascii="Times New Roman" w:hAnsi="Times New Roman"/>
        </w:rPr>
        <w:t>-</w:t>
      </w:r>
      <w:r>
        <w:rPr>
          <w:rFonts w:ascii="Times New Roman" w:hAnsi="Times New Roman"/>
        </w:rPr>
        <w:t>наименование и количество забракованной</w:t>
      </w:r>
      <w:r>
        <w:rPr>
          <w:rFonts w:ascii="Times New Roman" w:hAnsi="Times New Roman"/>
        </w:rPr>
        <w:t>/</w:t>
      </w:r>
      <w:r>
        <w:rPr>
          <w:rFonts w:ascii="Times New Roman" w:hAnsi="Times New Roman"/>
        </w:rPr>
        <w:t>недо</w:t>
      </w:r>
      <w:r>
        <w:rPr>
          <w:rFonts w:ascii="Times New Roman" w:hAnsi="Times New Roman"/>
        </w:rPr>
        <w:t>поставленной</w:t>
      </w:r>
      <w:r>
        <w:rPr>
          <w:rFonts w:ascii="Times New Roman" w:hAnsi="Times New Roman"/>
        </w:rPr>
        <w:t xml:space="preserve"> и фактически полученной продукции;</w:t>
      </w:r>
    </w:p>
    <w:p w14:paraId="42000000">
      <w:pPr>
        <w:pStyle w:val="Style_3"/>
        <w:widowControl w:val="1"/>
        <w:ind w:firstLine="426"/>
        <w:jc w:val="both"/>
        <w:rPr>
          <w:rFonts w:ascii="Times New Roman" w:hAnsi="Times New Roman"/>
        </w:rPr>
      </w:pPr>
      <w:r>
        <w:rPr>
          <w:rFonts w:ascii="Times New Roman" w:hAnsi="Times New Roman"/>
        </w:rPr>
        <w:t>-платежные документы по оплате продукции;</w:t>
      </w:r>
    </w:p>
    <w:p w14:paraId="43000000">
      <w:pPr>
        <w:pStyle w:val="Style_3"/>
        <w:widowControl w:val="1"/>
        <w:ind w:firstLine="426"/>
        <w:jc w:val="both"/>
        <w:rPr>
          <w:rFonts w:ascii="Times New Roman" w:hAnsi="Times New Roman"/>
        </w:rPr>
      </w:pPr>
      <w:r>
        <w:rPr>
          <w:rFonts w:ascii="Times New Roman" w:hAnsi="Times New Roman"/>
        </w:rPr>
        <w:t>-</w:t>
      </w:r>
      <w:r>
        <w:rPr>
          <w:rFonts w:ascii="Times New Roman" w:hAnsi="Times New Roman"/>
        </w:rPr>
        <w:t xml:space="preserve">акты </w:t>
      </w:r>
      <w:r>
        <w:rPr>
          <w:rFonts w:ascii="Times New Roman" w:hAnsi="Times New Roman"/>
        </w:rPr>
        <w:t>выбраковки</w:t>
      </w:r>
      <w:r>
        <w:rPr>
          <w:rFonts w:ascii="Times New Roman" w:hAnsi="Times New Roman"/>
        </w:rPr>
        <w:t>, о приостановке приемки продукции, документы о принятии продукции на ответственное хранение, документы, подтверждающие вызов представителя Поставщика;</w:t>
      </w:r>
    </w:p>
    <w:p w14:paraId="44000000">
      <w:pPr>
        <w:pStyle w:val="Style_3"/>
        <w:widowControl w:val="1"/>
        <w:ind w:firstLine="426"/>
        <w:jc w:val="both"/>
        <w:rPr>
          <w:rFonts w:ascii="Times New Roman" w:hAnsi="Times New Roman"/>
        </w:rPr>
      </w:pPr>
      <w:r>
        <w:rPr>
          <w:rFonts w:ascii="Times New Roman" w:hAnsi="Times New Roman"/>
        </w:rPr>
        <w:t>-</w:t>
      </w:r>
      <w:r>
        <w:rPr>
          <w:rFonts w:ascii="Times New Roman" w:hAnsi="Times New Roman"/>
        </w:rPr>
        <w:t>заявленные требования c указанием и юридическим обоснованием нарушений пунктов ГОСТов, ТУ, иных требований и нормативных актов.</w:t>
      </w:r>
    </w:p>
    <w:p w14:paraId="45000000">
      <w:pPr>
        <w:pStyle w:val="Style_3"/>
        <w:widowControl w:val="1"/>
        <w:ind w:firstLine="426"/>
        <w:jc w:val="both"/>
        <w:rPr>
          <w:rFonts w:ascii="Times New Roman" w:hAnsi="Times New Roman"/>
        </w:rPr>
      </w:pPr>
      <w:r>
        <w:rPr>
          <w:rFonts w:ascii="Times New Roman" w:hAnsi="Times New Roman"/>
        </w:rPr>
        <w:t xml:space="preserve">К претензии должны быть приложены </w:t>
      </w:r>
      <w:r>
        <w:rPr>
          <w:rFonts w:ascii="Times New Roman" w:hAnsi="Times New Roman"/>
        </w:rPr>
        <w:t xml:space="preserve">фото и </w:t>
      </w:r>
      <w:r>
        <w:rPr>
          <w:rFonts w:ascii="Times New Roman" w:hAnsi="Times New Roman"/>
        </w:rPr>
        <w:t>документы, подтверждающие требования, расчет предъявленной суммы (убытков, пени, штрафов и пр.).</w:t>
      </w:r>
    </w:p>
    <w:p w14:paraId="46000000">
      <w:pPr>
        <w:widowControl w:val="1"/>
        <w:spacing w:after="0" w:line="240" w:lineRule="auto"/>
        <w:ind w:firstLine="426"/>
        <w:jc w:val="both"/>
        <w:rPr>
          <w:rFonts w:ascii="Times New Roman" w:hAnsi="Times New Roman"/>
        </w:rPr>
      </w:pPr>
      <w:r>
        <w:rPr>
          <w:rFonts w:ascii="Times New Roman" w:hAnsi="Times New Roman"/>
        </w:rPr>
        <w:t>7.3.</w:t>
      </w:r>
      <w:r>
        <w:rPr>
          <w:rFonts w:ascii="Times New Roman" w:hAnsi="Times New Roman"/>
          <w:color w:val="000000"/>
        </w:rPr>
        <w:t xml:space="preserve">Сторона, направившая претензию и не получившая на нее ответа либо получившая не удовлетворяющий ее ответ, вправе обратиться в Арбитражный суд </w:t>
      </w:r>
      <w:r>
        <w:rPr>
          <w:rFonts w:ascii="Times New Roman" w:hAnsi="Times New Roman"/>
        </w:rPr>
        <w:t>по месту нахождения истца</w:t>
      </w:r>
      <w:r>
        <w:rPr>
          <w:rFonts w:ascii="Times New Roman" w:hAnsi="Times New Roman"/>
        </w:rPr>
        <w:t xml:space="preserve"> (договорная подсудность)</w:t>
      </w:r>
      <w:r>
        <w:rPr>
          <w:rFonts w:ascii="Times New Roman" w:hAnsi="Times New Roman"/>
        </w:rPr>
        <w:t>.</w:t>
      </w:r>
      <w:r>
        <w:rPr>
          <w:rFonts w:ascii="Times New Roman" w:hAnsi="Times New Roman"/>
        </w:rPr>
        <w:t xml:space="preserve"> </w:t>
      </w:r>
      <w:r>
        <w:rPr>
          <w:rFonts w:ascii="Times New Roman" w:hAnsi="Times New Roman"/>
        </w:rPr>
        <w:t>При рассмотрении споров будет применяться материальное и процессуальное право Российской Федерации.</w:t>
      </w:r>
      <w:r>
        <w:rPr>
          <w:rFonts w:ascii="Times New Roman" w:hAnsi="Times New Roman"/>
        </w:rPr>
        <w:tab/>
      </w:r>
    </w:p>
    <w:p w14:paraId="47000000">
      <w:pPr>
        <w:pStyle w:val="Style_3"/>
        <w:widowControl w:val="1"/>
        <w:ind w:firstLine="426"/>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48000000">
      <w:pPr>
        <w:pStyle w:val="Style_3"/>
        <w:widowControl w:val="1"/>
        <w:ind w:firstLine="426"/>
        <w:jc w:val="center"/>
        <w:rPr>
          <w:rFonts w:ascii="Times New Roman" w:hAnsi="Times New Roman"/>
          <w:b w:val="1"/>
        </w:rPr>
      </w:pPr>
      <w:r>
        <w:rPr>
          <w:rFonts w:ascii="Times New Roman" w:hAnsi="Times New Roman"/>
          <w:b w:val="1"/>
        </w:rPr>
        <w:t xml:space="preserve">8.  Срок действия </w:t>
      </w:r>
      <w:r>
        <w:rPr>
          <w:rFonts w:ascii="Times New Roman" w:hAnsi="Times New Roman"/>
          <w:b w:val="1"/>
        </w:rPr>
        <w:t>Д</w:t>
      </w:r>
      <w:r>
        <w:rPr>
          <w:rFonts w:ascii="Times New Roman" w:hAnsi="Times New Roman"/>
          <w:b w:val="1"/>
        </w:rPr>
        <w:t>оговора, дополнительные условия</w:t>
      </w:r>
    </w:p>
    <w:p w14:paraId="49000000">
      <w:pPr>
        <w:widowControl w:val="1"/>
        <w:spacing w:after="0" w:line="240" w:lineRule="auto"/>
        <w:ind w:firstLine="426"/>
        <w:jc w:val="both"/>
        <w:rPr>
          <w:rFonts w:ascii="Times New Roman" w:hAnsi="Times New Roman"/>
        </w:rPr>
      </w:pPr>
      <w:r>
        <w:rPr>
          <w:rFonts w:ascii="Times New Roman" w:hAnsi="Times New Roman"/>
        </w:rPr>
        <w:t>8.1.</w:t>
      </w:r>
      <w:r>
        <w:rPr>
          <w:rFonts w:ascii="Times New Roman" w:hAnsi="Times New Roman"/>
        </w:rPr>
        <w:t>Договор вступает в силу с момента его подписания обеими Сторонами и действует до 31.12.202</w:t>
      </w:r>
      <w:r>
        <w:rPr>
          <w:rFonts w:ascii="Times New Roman" w:hAnsi="Times New Roman"/>
        </w:rPr>
        <w:t>5</w:t>
      </w:r>
      <w:r>
        <w:rPr>
          <w:rFonts w:ascii="Times New Roman" w:hAnsi="Times New Roman"/>
        </w:rPr>
        <w:t xml:space="preserve"> г. В случае, если к моменту окончания срока действия Договора у Сторон остались неисполненные обязательства по Договору, его действие продлевается до полного выполнения всех взаимных обязательств. Если по окончании срока действия Договора, н</w:t>
      </w:r>
      <w:r>
        <w:rPr>
          <w:rFonts w:ascii="Times New Roman" w:hAnsi="Times New Roman"/>
        </w:rPr>
        <w:t>и одна из Сторон не заявит о своем намерении его расторгнуть, то действие Договора продлевается на тех же условиях на тот же срок. Количество пролонгаций не ограничено. Если несмотря на прекращение действие настоящего Договора, Стороны не заключили новый Д</w:t>
      </w:r>
      <w:r>
        <w:rPr>
          <w:rFonts w:ascii="Times New Roman" w:hAnsi="Times New Roman"/>
        </w:rPr>
        <w:t>оговор, а подписали новую Спецификацию, то такая Спецификация будет считаться новым, отдельным Договором, при этом к отношениям Сторон по такой спецификации будут применяться положения настоящего Договора, как будто они включены в текст такой спецификации.</w:t>
      </w:r>
    </w:p>
    <w:p w14:paraId="4A000000">
      <w:pPr>
        <w:widowControl w:val="1"/>
        <w:spacing w:after="0" w:line="240" w:lineRule="auto"/>
        <w:ind w:firstLine="426"/>
        <w:jc w:val="both"/>
        <w:rPr>
          <w:rFonts w:ascii="Times New Roman" w:hAnsi="Times New Roman"/>
        </w:rPr>
      </w:pPr>
      <w:r>
        <w:rPr>
          <w:rFonts w:ascii="Times New Roman" w:hAnsi="Times New Roman"/>
        </w:rPr>
        <w:t>8.2.Договор может быть расторгнут досрочно по соглашению Сторон, либо по истечении 10 дней с момента подачи одной из Сторон заявления о расторжении Договора, при условии полного выполнения обязательств по Договору.</w:t>
      </w:r>
    </w:p>
    <w:p w14:paraId="4B000000">
      <w:pPr>
        <w:widowControl w:val="1"/>
        <w:spacing w:after="0" w:line="240" w:lineRule="auto"/>
        <w:ind w:firstLine="426"/>
        <w:jc w:val="both"/>
        <w:rPr>
          <w:rFonts w:ascii="Times New Roman" w:hAnsi="Times New Roman"/>
        </w:rPr>
      </w:pPr>
      <w:r>
        <w:rPr>
          <w:rFonts w:ascii="Times New Roman" w:hAnsi="Times New Roman"/>
        </w:rPr>
        <w:t>8.</w:t>
      </w:r>
      <w:r>
        <w:rPr>
          <w:rFonts w:ascii="Times New Roman" w:hAnsi="Times New Roman"/>
        </w:rPr>
        <w:t>3</w:t>
      </w:r>
      <w:r>
        <w:rPr>
          <w:rFonts w:ascii="Times New Roman" w:hAnsi="Times New Roman"/>
        </w:rPr>
        <w:t>.</w:t>
      </w:r>
      <w:r>
        <w:rPr>
          <w:rFonts w:ascii="Times New Roman" w:hAnsi="Times New Roman"/>
        </w:rPr>
        <w:t xml:space="preserve">Стороны обязуются соблюдать конфиденциальность информации о деятельности друг друга и об условиях настоящего </w:t>
      </w:r>
      <w:r>
        <w:rPr>
          <w:rFonts w:ascii="Times New Roman" w:hAnsi="Times New Roman"/>
        </w:rPr>
        <w:t>Д</w:t>
      </w:r>
      <w:r>
        <w:rPr>
          <w:rFonts w:ascii="Times New Roman" w:hAnsi="Times New Roman"/>
        </w:rPr>
        <w:t xml:space="preserve">оговора и не разглашать информацию без письменного согласия другой </w:t>
      </w:r>
      <w:r>
        <w:rPr>
          <w:rFonts w:ascii="Times New Roman" w:hAnsi="Times New Roman"/>
        </w:rPr>
        <w:t>С</w:t>
      </w:r>
      <w:r>
        <w:rPr>
          <w:rFonts w:ascii="Times New Roman" w:hAnsi="Times New Roman"/>
        </w:rPr>
        <w:t>тороны.</w:t>
      </w:r>
    </w:p>
    <w:p w14:paraId="4C000000">
      <w:pPr>
        <w:pStyle w:val="Style_3"/>
        <w:widowControl w:val="1"/>
        <w:ind w:firstLine="426"/>
        <w:jc w:val="both"/>
        <w:rPr>
          <w:rFonts w:ascii="Times New Roman" w:hAnsi="Times New Roman"/>
        </w:rPr>
      </w:pPr>
      <w:r>
        <w:rPr>
          <w:rFonts w:ascii="Times New Roman" w:hAnsi="Times New Roman"/>
        </w:rPr>
        <w:t>8.</w:t>
      </w:r>
      <w:r>
        <w:rPr>
          <w:rFonts w:ascii="Times New Roman" w:hAnsi="Times New Roman"/>
        </w:rPr>
        <w:t>4</w:t>
      </w:r>
      <w:r>
        <w:rPr>
          <w:rFonts w:ascii="Times New Roman" w:hAnsi="Times New Roman"/>
        </w:rPr>
        <w:t>.</w:t>
      </w:r>
      <w:r>
        <w:rPr>
          <w:rFonts w:ascii="Times New Roman" w:hAnsi="Times New Roman"/>
        </w:rPr>
        <w:t xml:space="preserve">При подписании настоящего </w:t>
      </w:r>
      <w:r>
        <w:rPr>
          <w:rFonts w:ascii="Times New Roman" w:hAnsi="Times New Roman"/>
        </w:rPr>
        <w:t>Д</w:t>
      </w:r>
      <w:r>
        <w:rPr>
          <w:rFonts w:ascii="Times New Roman" w:hAnsi="Times New Roman"/>
        </w:rPr>
        <w:t xml:space="preserve">оговора Покупатель предоставляет Поставщику документы, подтверждающие полномочия представителя Покупателя на заключение </w:t>
      </w:r>
      <w:r>
        <w:rPr>
          <w:rFonts w:ascii="Times New Roman" w:hAnsi="Times New Roman"/>
        </w:rPr>
        <w:t>Д</w:t>
      </w:r>
      <w:r>
        <w:rPr>
          <w:rFonts w:ascii="Times New Roman" w:hAnsi="Times New Roman"/>
        </w:rPr>
        <w:t>оговоров (копии учредительных документов, приказ о назначении на должность, доверенность), свидетельство о гос</w:t>
      </w:r>
      <w:r>
        <w:rPr>
          <w:rFonts w:ascii="Times New Roman" w:hAnsi="Times New Roman"/>
        </w:rPr>
        <w:t xml:space="preserve">ударственной </w:t>
      </w:r>
      <w:r>
        <w:rPr>
          <w:rFonts w:ascii="Times New Roman" w:hAnsi="Times New Roman"/>
        </w:rPr>
        <w:t xml:space="preserve">регистрации, о постановке на налоговый учет, выписку из ЕГРЮЛ. Документы предоставляются </w:t>
      </w:r>
      <w:r>
        <w:rPr>
          <w:rFonts w:ascii="Times New Roman" w:hAnsi="Times New Roman"/>
        </w:rPr>
        <w:t>в копиях, надлежащим образом</w:t>
      </w:r>
      <w:r>
        <w:rPr>
          <w:rFonts w:ascii="Times New Roman" w:hAnsi="Times New Roman"/>
        </w:rPr>
        <w:t xml:space="preserve"> заверенных подписью руководителя и скрепленных печатью организации.</w:t>
      </w:r>
    </w:p>
    <w:p w14:paraId="4D000000">
      <w:pPr>
        <w:pStyle w:val="Style_3"/>
        <w:widowControl w:val="1"/>
        <w:ind w:firstLine="426"/>
        <w:jc w:val="both"/>
        <w:rPr>
          <w:rFonts w:ascii="Times New Roman" w:hAnsi="Times New Roman"/>
        </w:rPr>
      </w:pPr>
      <w:r>
        <w:rPr>
          <w:rFonts w:ascii="Times New Roman" w:hAnsi="Times New Roman"/>
        </w:rPr>
        <w:t>8.</w:t>
      </w:r>
      <w:r>
        <w:rPr>
          <w:rFonts w:ascii="Times New Roman" w:hAnsi="Times New Roman"/>
        </w:rPr>
        <w:t>5</w:t>
      </w:r>
      <w:r>
        <w:rPr>
          <w:rFonts w:ascii="Times New Roman" w:hAnsi="Times New Roman"/>
        </w:rPr>
        <w:t>.</w:t>
      </w:r>
      <w:r>
        <w:rPr>
          <w:rFonts w:ascii="Times New Roman" w:hAnsi="Times New Roman"/>
        </w:rPr>
        <w:t xml:space="preserve">Договор может быть заключен, а также изменен (дополнен) или расторгнут путем обмена электронными копиями документов, подписанными уполномоченными представителями Сторон (скан-образами), если такой обмен осуществлен с использованием электронных </w:t>
      </w:r>
      <w:r>
        <w:rPr>
          <w:rFonts w:ascii="Times New Roman" w:hAnsi="Times New Roman"/>
        </w:rPr>
        <w:t>адресов Сторон, указанных в разделе 9 Договора, что является достоверным подтверждением происхождения документа от соответствующей Стороны по Договору. Сторона, подписавшая документ, обязана направить/предоставить его оригинал другой Стороне в течение 5 (П</w:t>
      </w:r>
      <w:r>
        <w:rPr>
          <w:rFonts w:ascii="Times New Roman" w:hAnsi="Times New Roman"/>
        </w:rPr>
        <w:t>яти) рабочих дней с даты его подписания. Скан-образы документов обладают полной юридической силой до получения Сторонами подлинных экземпляров подписанных документов. Электронные копии (скан-образы) документов, связанных с исполнением Договора, в том числе</w:t>
      </w:r>
      <w:r>
        <w:rPr>
          <w:rFonts w:ascii="Times New Roman" w:hAnsi="Times New Roman"/>
        </w:rPr>
        <w:t xml:space="preserve"> накладные/УПД и доверенности на получение товарно-материальных ценностей, направленные посредством электронной почты с использованием адресов, указанных в разделе 9 Договора, имеют полную юридическую силу, признаются Сторонами подписанными уполномоченными</w:t>
      </w:r>
      <w:r>
        <w:rPr>
          <w:rFonts w:ascii="Times New Roman" w:hAnsi="Times New Roman"/>
        </w:rPr>
        <w:t xml:space="preserve"> лицами соответствующей Стороны, порождают для Сторон Договора соответствующие права и обязанности, признаются равноценными документам с оригинальной печатью и подписью. Сторона, направившая документ электронной почтой, должна обеспечить получение второй С</w:t>
      </w:r>
      <w:r>
        <w:rPr>
          <w:rFonts w:ascii="Times New Roman" w:hAnsi="Times New Roman"/>
        </w:rPr>
        <w:t>тороной подлинного экземпляра на бумажном носителе в течение 5 (Пяти) календарных дней с даты его подписания уполномоченным лицом. Скан-образы документов обладают полной юридической силой до получения Сторонами подлинных экземпляров подписанных документов.</w:t>
      </w:r>
    </w:p>
    <w:p w14:paraId="4E000000">
      <w:pPr>
        <w:pStyle w:val="Style_3"/>
        <w:widowControl w:val="1"/>
        <w:ind w:firstLine="426"/>
        <w:jc w:val="both"/>
        <w:rPr>
          <w:rFonts w:ascii="Times New Roman" w:hAnsi="Times New Roman"/>
        </w:rPr>
      </w:pPr>
      <w:r>
        <w:rPr>
          <w:rFonts w:ascii="Times New Roman" w:hAnsi="Times New Roman"/>
        </w:rPr>
        <w:t>8.6.В случае изменения наименования, адреса, банковских и иных реквизитов, Стороны изве</w:t>
      </w:r>
      <w:r>
        <w:rPr>
          <w:rFonts w:ascii="Times New Roman" w:hAnsi="Times New Roman"/>
        </w:rPr>
        <w:t>щают друг друга о возникших изменениях информационным письмом, заверенным подписью уполномоченного лица и печатью Стороны, изменившей реквизиты, в течение 7 (Семи) рабочих дней. Заключение дополнительного соглашения к Договору в данном случае не требуется.</w:t>
      </w:r>
    </w:p>
    <w:p w14:paraId="4F000000">
      <w:pPr>
        <w:pStyle w:val="Style_3"/>
        <w:widowControl w:val="1"/>
        <w:ind w:firstLine="426"/>
        <w:jc w:val="both"/>
        <w:rPr>
          <w:rFonts w:ascii="Times New Roman" w:hAnsi="Times New Roman"/>
        </w:rPr>
      </w:pPr>
      <w:r>
        <w:rPr>
          <w:rFonts w:ascii="Times New Roman" w:hAnsi="Times New Roman"/>
        </w:rPr>
        <w:t>8.7</w:t>
      </w:r>
      <w:r>
        <w:rPr>
          <w:rFonts w:ascii="Times New Roman" w:hAnsi="Times New Roman"/>
        </w:rPr>
        <w:t>.</w:t>
      </w:r>
      <w:r>
        <w:rPr>
          <w:rFonts w:ascii="Times New Roman" w:hAnsi="Times New Roman"/>
        </w:rPr>
        <w:t xml:space="preserve">Права и обязанности Покупателя по настоящему </w:t>
      </w:r>
      <w:r>
        <w:rPr>
          <w:rFonts w:ascii="Times New Roman" w:hAnsi="Times New Roman"/>
        </w:rPr>
        <w:t>Д</w:t>
      </w:r>
      <w:r>
        <w:rPr>
          <w:rFonts w:ascii="Times New Roman" w:hAnsi="Times New Roman"/>
        </w:rPr>
        <w:t>оговору не могут быть переданы третьим лицам без письменного согласия на то Поставщика.</w:t>
      </w:r>
    </w:p>
    <w:p w14:paraId="50000000">
      <w:pPr>
        <w:pStyle w:val="Style_3"/>
        <w:widowControl w:val="1"/>
        <w:ind w:firstLine="426"/>
        <w:jc w:val="both"/>
        <w:rPr>
          <w:rFonts w:ascii="Times New Roman" w:hAnsi="Times New Roman"/>
        </w:rPr>
      </w:pPr>
      <w:r>
        <w:rPr>
          <w:rFonts w:ascii="Times New Roman" w:hAnsi="Times New Roman"/>
        </w:rPr>
        <w:t>8.8.</w:t>
      </w:r>
      <w:r>
        <w:rPr>
          <w:rFonts w:ascii="Times New Roman" w:hAnsi="Times New Roman"/>
        </w:rPr>
        <w:t>Любые изменения и дополнения</w:t>
      </w:r>
      <w:r>
        <w:rPr>
          <w:rFonts w:ascii="Times New Roman" w:hAnsi="Times New Roman"/>
        </w:rPr>
        <w:t xml:space="preserve"> к настоящему </w:t>
      </w:r>
      <w:r>
        <w:rPr>
          <w:rFonts w:ascii="Times New Roman" w:hAnsi="Times New Roman"/>
        </w:rPr>
        <w:t>Д</w:t>
      </w:r>
      <w:r>
        <w:rPr>
          <w:rFonts w:ascii="Times New Roman" w:hAnsi="Times New Roman"/>
        </w:rPr>
        <w:t xml:space="preserve">оговору действительны </w:t>
      </w:r>
      <w:r>
        <w:rPr>
          <w:rFonts w:ascii="Times New Roman" w:hAnsi="Times New Roman"/>
        </w:rPr>
        <w:t xml:space="preserve">при условии, если они совершены в письменной форме, подписаны надлежащим образом уполномоченными на то представителями Сторон и скреплены печатями. </w:t>
      </w:r>
    </w:p>
    <w:p w14:paraId="51000000">
      <w:pPr>
        <w:pStyle w:val="Style_3"/>
        <w:widowControl w:val="1"/>
        <w:ind w:firstLine="426"/>
        <w:jc w:val="both"/>
        <w:rPr>
          <w:rFonts w:ascii="Times New Roman" w:hAnsi="Times New Roman"/>
        </w:rPr>
      </w:pPr>
      <w:r>
        <w:rPr>
          <w:rFonts w:ascii="Times New Roman" w:hAnsi="Times New Roman"/>
        </w:rPr>
        <w:t>8.9.</w:t>
      </w:r>
      <w:r>
        <w:rPr>
          <w:rFonts w:ascii="Times New Roman" w:hAnsi="Times New Roman"/>
        </w:rPr>
        <w:t xml:space="preserve">Настоящий Договор составлен на </w:t>
      </w:r>
      <w:r>
        <w:rPr>
          <w:rFonts w:ascii="Times New Roman" w:hAnsi="Times New Roman"/>
        </w:rPr>
        <w:t>5</w:t>
      </w:r>
      <w:r>
        <w:rPr>
          <w:rFonts w:ascii="Times New Roman" w:hAnsi="Times New Roman"/>
        </w:rPr>
        <w:t xml:space="preserve"> </w:t>
      </w:r>
      <w:r>
        <w:rPr>
          <w:rFonts w:ascii="Times New Roman" w:hAnsi="Times New Roman"/>
        </w:rPr>
        <w:t>(Пя</w:t>
      </w:r>
      <w:r>
        <w:rPr>
          <w:rFonts w:ascii="Times New Roman" w:hAnsi="Times New Roman"/>
        </w:rPr>
        <w:t>ти</w:t>
      </w:r>
      <w:r>
        <w:rPr>
          <w:rFonts w:ascii="Times New Roman" w:hAnsi="Times New Roman"/>
        </w:rPr>
        <w:t>) листах в 2 (</w:t>
      </w:r>
      <w:r>
        <w:rPr>
          <w:rFonts w:ascii="Times New Roman" w:hAnsi="Times New Roman"/>
        </w:rPr>
        <w:t>Д</w:t>
      </w:r>
      <w:r>
        <w:rPr>
          <w:rFonts w:ascii="Times New Roman" w:hAnsi="Times New Roman"/>
        </w:rPr>
        <w:t xml:space="preserve">вух) экземплярах, </w:t>
      </w:r>
      <w:r>
        <w:rPr>
          <w:rFonts w:ascii="Times New Roman" w:hAnsi="Times New Roman"/>
        </w:rPr>
        <w:t xml:space="preserve">идентичных по содержанию, </w:t>
      </w:r>
      <w:r>
        <w:rPr>
          <w:rFonts w:ascii="Times New Roman" w:hAnsi="Times New Roman"/>
        </w:rPr>
        <w:t xml:space="preserve">имеющих одинаковую юридическую силу, по одному </w:t>
      </w:r>
      <w:r>
        <w:rPr>
          <w:rFonts w:ascii="Times New Roman" w:hAnsi="Times New Roman"/>
        </w:rPr>
        <w:t xml:space="preserve">экземпляру </w:t>
      </w:r>
      <w:r>
        <w:rPr>
          <w:rFonts w:ascii="Times New Roman" w:hAnsi="Times New Roman"/>
        </w:rPr>
        <w:t>для каждой из Сторон.</w:t>
      </w:r>
    </w:p>
    <w:p w14:paraId="52000000">
      <w:pPr>
        <w:pStyle w:val="Style_3"/>
        <w:widowControl w:val="1"/>
        <w:ind/>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3000000">
      <w:pPr>
        <w:pStyle w:val="Style_3"/>
        <w:widowControl w:val="1"/>
        <w:ind/>
        <w:jc w:val="center"/>
        <w:rPr>
          <w:rFonts w:ascii="Times New Roman" w:hAnsi="Times New Roman"/>
          <w:b w:val="1"/>
        </w:rPr>
      </w:pPr>
      <w:r>
        <w:rPr>
          <w:rFonts w:ascii="Times New Roman" w:hAnsi="Times New Roman"/>
          <w:b w:val="1"/>
        </w:rPr>
        <w:t xml:space="preserve">9.  Реквизиты и адреса </w:t>
      </w:r>
      <w:r>
        <w:rPr>
          <w:rFonts w:ascii="Times New Roman" w:hAnsi="Times New Roman"/>
          <w:b w:val="1"/>
        </w:rPr>
        <w:t>С</w:t>
      </w:r>
      <w:r>
        <w:rPr>
          <w:rFonts w:ascii="Times New Roman" w:hAnsi="Times New Roman"/>
          <w:b w:val="1"/>
        </w:rPr>
        <w:t>торон</w:t>
      </w:r>
      <w:r>
        <w:rPr>
          <w:rFonts w:ascii="Times New Roman" w:hAnsi="Times New Roman"/>
          <w:b w:val="1"/>
        </w:rPr>
        <w:t>:</w:t>
      </w:r>
    </w:p>
    <w:tbl>
      <w:tblPr>
        <w:tblStyle w:val="Style_4"/>
        <w:tblW w:type="auto" w:w="0"/>
        <w:tblBorders>
          <w:top w:color="000000" w:val="nil"/>
          <w:left w:color="000000" w:val="nil"/>
          <w:bottom w:color="000000" w:val="nil"/>
          <w:right w:color="000000" w:val="nil"/>
          <w:insideH w:color="000000" w:val="nil"/>
          <w:insideV w:color="000000" w:val="nil"/>
        </w:tblBorders>
        <w:tblLayout w:type="fixed"/>
      </w:tblPr>
      <w:tblGrid>
        <w:gridCol w:w="4957"/>
        <w:gridCol w:w="4682"/>
      </w:tblGrid>
      <w:tr>
        <w:trPr>
          <w:trHeight w:hRule="atLeast" w:val="5454"/>
        </w:trPr>
        <w:tc>
          <w:tcPr>
            <w:tcW w:type="dxa" w:w="4957"/>
            <w:tcBorders>
              <w:top w:color="000000" w:val="nil"/>
              <w:left w:color="000000" w:val="nil"/>
              <w:bottom w:color="000000" w:val="nil"/>
              <w:right w:color="000000" w:val="nil"/>
            </w:tcBorders>
          </w:tcPr>
          <w:p w14:paraId="54000000">
            <w:pPr>
              <w:pStyle w:val="Style_3"/>
              <w:rPr>
                <w:rFonts w:ascii="Times New Roman" w:hAnsi="Times New Roman"/>
                <w:b w:val="1"/>
              </w:rPr>
            </w:pPr>
          </w:p>
          <w:p w14:paraId="55000000">
            <w:pPr>
              <w:pStyle w:val="Style_3"/>
              <w:rPr>
                <w:rFonts w:ascii="Times New Roman" w:hAnsi="Times New Roman"/>
                <w:b w:val="1"/>
              </w:rPr>
            </w:pPr>
            <w:r>
              <w:rPr>
                <w:rFonts w:ascii="Times New Roman" w:hAnsi="Times New Roman"/>
                <w:b w:val="1"/>
              </w:rPr>
              <w:t>Поставщик:</w:t>
            </w:r>
          </w:p>
          <w:p w14:paraId="56000000">
            <w:pPr>
              <w:pStyle w:val="Style_3"/>
              <w:rPr>
                <w:rFonts w:ascii="Times New Roman" w:hAnsi="Times New Roman"/>
                <w:b w:val="1"/>
              </w:rPr>
            </w:pPr>
            <w:r>
              <w:rPr>
                <w:rFonts w:ascii="Times New Roman" w:hAnsi="Times New Roman"/>
                <w:b w:val="1"/>
              </w:rPr>
              <w:t>ООО «</w:t>
            </w:r>
            <w:r>
              <w:rPr>
                <w:rFonts w:ascii="Times New Roman" w:hAnsi="Times New Roman"/>
                <w:b w:val="1"/>
              </w:rPr>
              <w:t>Эверест</w:t>
            </w:r>
            <w:r>
              <w:rPr>
                <w:rFonts w:ascii="Times New Roman" w:hAnsi="Times New Roman"/>
                <w:b w:val="1"/>
              </w:rPr>
              <w:t>»</w:t>
            </w:r>
          </w:p>
          <w:p w14:paraId="57000000">
            <w:pPr>
              <w:pStyle w:val="Style_3"/>
              <w:rPr>
                <w:rFonts w:ascii="Times New Roman" w:hAnsi="Times New Roman"/>
              </w:rPr>
            </w:pPr>
            <w:r>
              <w:rPr>
                <w:rFonts w:ascii="Times New Roman" w:hAnsi="Times New Roman"/>
              </w:rPr>
              <w:t>Адрес местонахождения</w:t>
            </w:r>
            <w:r>
              <w:rPr>
                <w:rFonts w:ascii="Times New Roman" w:hAnsi="Times New Roman"/>
              </w:rPr>
              <w:t xml:space="preserve">: </w:t>
            </w:r>
          </w:p>
          <w:p w14:paraId="58000000">
            <w:pPr>
              <w:pStyle w:val="Style_3"/>
              <w:rPr>
                <w:rFonts w:ascii="Times New Roman" w:hAnsi="Times New Roman"/>
              </w:rPr>
            </w:pPr>
            <w:r>
              <w:rPr>
                <w:rFonts w:ascii="Times New Roman" w:hAnsi="Times New Roman"/>
              </w:rPr>
              <w:t>150023, Ярославская обл., г.о.город Ярославль, г.Ярославль, ул.Гагарина, зд.76В, стр.1, помещ.7</w:t>
            </w:r>
          </w:p>
          <w:p w14:paraId="59000000">
            <w:pPr>
              <w:pStyle w:val="Style_3"/>
              <w:rPr>
                <w:rFonts w:ascii="Times New Roman" w:hAnsi="Times New Roman"/>
              </w:rPr>
            </w:pPr>
            <w:r>
              <w:rPr>
                <w:rFonts w:ascii="Times New Roman" w:hAnsi="Times New Roman"/>
              </w:rPr>
              <w:t>ОГРН 1</w:t>
            </w:r>
            <w:r>
              <w:rPr>
                <w:rFonts w:ascii="Times New Roman" w:hAnsi="Times New Roman"/>
              </w:rPr>
              <w:t>2</w:t>
            </w:r>
            <w:r>
              <w:rPr>
                <w:rFonts w:ascii="Times New Roman" w:hAnsi="Times New Roman"/>
              </w:rPr>
              <w:t>07600011717</w:t>
            </w:r>
          </w:p>
          <w:p w14:paraId="5A000000">
            <w:pPr>
              <w:pStyle w:val="Style_3"/>
              <w:rPr>
                <w:rFonts w:ascii="Times New Roman" w:hAnsi="Times New Roman"/>
              </w:rPr>
            </w:pPr>
            <w:r>
              <w:rPr>
                <w:rFonts w:ascii="Times New Roman" w:hAnsi="Times New Roman"/>
              </w:rPr>
              <w:t xml:space="preserve">ИНН </w:t>
            </w:r>
            <w:r>
              <w:rPr>
                <w:rFonts w:ascii="Times New Roman" w:hAnsi="Times New Roman"/>
              </w:rPr>
              <w:t>7604367910</w:t>
            </w:r>
            <w:r>
              <w:rPr>
                <w:rFonts w:ascii="Times New Roman" w:hAnsi="Times New Roman"/>
              </w:rPr>
              <w:t xml:space="preserve"> </w:t>
            </w:r>
            <w:r>
              <w:rPr>
                <w:rFonts w:ascii="Times New Roman" w:hAnsi="Times New Roman"/>
              </w:rPr>
              <w:t xml:space="preserve">КПП </w:t>
            </w:r>
            <w:r>
              <w:rPr>
                <w:rFonts w:ascii="Times New Roman" w:hAnsi="Times New Roman"/>
              </w:rPr>
              <w:t>7604</w:t>
            </w:r>
            <w:r>
              <w:rPr>
                <w:rFonts w:ascii="Times New Roman" w:hAnsi="Times New Roman"/>
              </w:rPr>
              <w:t>01001</w:t>
            </w:r>
          </w:p>
          <w:p w14:paraId="5B000000">
            <w:pPr>
              <w:pStyle w:val="Style_3"/>
              <w:rPr>
                <w:rFonts w:ascii="Times New Roman" w:hAnsi="Times New Roman"/>
              </w:rPr>
            </w:pPr>
            <w:r>
              <w:rPr>
                <w:rFonts w:ascii="Times New Roman" w:hAnsi="Times New Roman"/>
              </w:rPr>
              <w:t>Банковские реквизиты:</w:t>
            </w:r>
          </w:p>
          <w:p w14:paraId="5C000000">
            <w:pPr>
              <w:rPr>
                <w:rFonts w:ascii="Times New Roman" w:hAnsi="Times New Roman"/>
              </w:rPr>
            </w:pPr>
            <w:r>
              <w:rPr>
                <w:rFonts w:ascii="Times New Roman" w:hAnsi="Times New Roman"/>
              </w:rPr>
              <w:t>р/с 40702810012710000362 в ПАО СБЕРБАНК, ВОЛОГОДСКОЕ ОТДЕЛЕНИЕ №8638</w:t>
            </w:r>
          </w:p>
          <w:p w14:paraId="5D000000">
            <w:pPr>
              <w:rPr>
                <w:rFonts w:ascii="Times New Roman" w:hAnsi="Times New Roman"/>
              </w:rPr>
            </w:pPr>
            <w:r>
              <w:rPr>
                <w:rFonts w:ascii="Times New Roman" w:hAnsi="Times New Roman"/>
              </w:rPr>
              <w:t>БИК 041909644</w:t>
            </w:r>
          </w:p>
          <w:p w14:paraId="5E000000">
            <w:pPr>
              <w:rPr>
                <w:rFonts w:ascii="Times New Roman" w:hAnsi="Times New Roman"/>
              </w:rPr>
            </w:pPr>
            <w:r>
              <w:rPr>
                <w:rFonts w:ascii="Times New Roman" w:hAnsi="Times New Roman"/>
              </w:rPr>
              <w:t>к/с 30101810900000000644</w:t>
            </w:r>
          </w:p>
          <w:p w14:paraId="5F000000">
            <w:pPr>
              <w:pStyle w:val="Style_3"/>
              <w:rPr>
                <w:rFonts w:ascii="Times New Roman" w:hAnsi="Times New Roman"/>
              </w:rPr>
            </w:pPr>
            <w:r>
              <w:rPr>
                <w:rFonts w:ascii="Times New Roman" w:hAnsi="Times New Roman"/>
              </w:rPr>
              <w:t xml:space="preserve">Тел. </w:t>
            </w:r>
            <w:r>
              <w:rPr>
                <w:rFonts w:ascii="Times New Roman" w:hAnsi="Times New Roman"/>
              </w:rPr>
              <w:t>+79005597330</w:t>
            </w:r>
          </w:p>
          <w:p w14:paraId="60000000">
            <w:pPr>
              <w:pStyle w:val="Style_3"/>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mail</w:t>
            </w:r>
            <w:r>
              <w:rPr>
                <w:rFonts w:ascii="Times New Roman" w:hAnsi="Times New Roman"/>
              </w:rPr>
              <w:t xml:space="preserve">: </w:t>
            </w:r>
            <w:r>
              <w:rPr>
                <w:rFonts w:ascii="Times New Roman" w:hAnsi="Times New Roman"/>
              </w:rPr>
              <w:t>rop@ewerest.ru</w:t>
            </w:r>
          </w:p>
          <w:p w14:paraId="61000000">
            <w:pPr>
              <w:pStyle w:val="Style_3"/>
              <w:rPr>
                <w:rFonts w:ascii="Times New Roman" w:hAnsi="Times New Roman"/>
              </w:rPr>
            </w:pPr>
          </w:p>
          <w:p w14:paraId="62000000">
            <w:pPr>
              <w:pStyle w:val="Style_3"/>
              <w:rPr>
                <w:rFonts w:ascii="Times New Roman" w:hAnsi="Times New Roman"/>
              </w:rPr>
            </w:pPr>
            <w:r>
              <w:rPr>
                <w:rFonts w:ascii="Times New Roman" w:hAnsi="Times New Roman"/>
              </w:rPr>
              <w:t>Генеральный д</w:t>
            </w:r>
            <w:r>
              <w:rPr>
                <w:rFonts w:ascii="Times New Roman" w:hAnsi="Times New Roman"/>
              </w:rPr>
              <w:t>иректор</w:t>
            </w:r>
          </w:p>
          <w:p w14:paraId="63000000">
            <w:pPr>
              <w:pStyle w:val="Style_3"/>
              <w:rPr>
                <w:rFonts w:ascii="Times New Roman" w:hAnsi="Times New Roman"/>
              </w:rPr>
            </w:pPr>
          </w:p>
          <w:p w14:paraId="64000000">
            <w:pPr>
              <w:pStyle w:val="Style_3"/>
              <w:rPr>
                <w:rFonts w:ascii="Times New Roman" w:hAnsi="Times New Roman"/>
              </w:rPr>
            </w:pPr>
          </w:p>
          <w:p w14:paraId="65000000">
            <w:pPr>
              <w:pStyle w:val="Style_3"/>
              <w:rPr>
                <w:rFonts w:ascii="Times New Roman" w:hAnsi="Times New Roman"/>
              </w:rPr>
            </w:pPr>
            <w:r>
              <w:rPr>
                <w:rFonts w:ascii="Times New Roman" w:hAnsi="Times New Roman"/>
              </w:rPr>
              <w:t xml:space="preserve">_____________________ </w:t>
            </w:r>
            <w:r>
              <w:rPr>
                <w:rFonts w:ascii="Times New Roman" w:hAnsi="Times New Roman"/>
              </w:rPr>
              <w:t>В.О.</w:t>
            </w:r>
            <w:r>
              <w:rPr>
                <w:rFonts w:ascii="Times New Roman" w:hAnsi="Times New Roman"/>
              </w:rPr>
              <w:t>Филинцев</w:t>
            </w:r>
            <w:r>
              <w:rPr>
                <w:rFonts w:ascii="Times New Roman" w:hAnsi="Times New Roman"/>
              </w:rPr>
              <w:t>а</w:t>
            </w:r>
            <w:r>
              <w:rPr>
                <w:rFonts w:ascii="Times New Roman" w:hAnsi="Times New Roman"/>
              </w:rPr>
              <w:t xml:space="preserve"> </w:t>
            </w:r>
          </w:p>
          <w:p w14:paraId="66000000">
            <w:pPr>
              <w:pStyle w:val="Style_3"/>
              <w:rPr>
                <w:rFonts w:ascii="Times New Roman" w:hAnsi="Times New Roman"/>
              </w:rPr>
            </w:pPr>
            <w:r>
              <w:rPr>
                <w:rFonts w:ascii="Times New Roman" w:hAnsi="Times New Roman"/>
              </w:rPr>
              <w:t>МП</w:t>
            </w:r>
          </w:p>
          <w:p w14:paraId="67000000">
            <w:pPr>
              <w:pStyle w:val="Style_3"/>
              <w:rPr>
                <w:rFonts w:ascii="Times New Roman" w:hAnsi="Times New Roman"/>
              </w:rPr>
            </w:pPr>
          </w:p>
        </w:tc>
        <w:tc>
          <w:tcPr>
            <w:tcW w:type="dxa" w:w="4682"/>
            <w:tcBorders>
              <w:top w:color="000000" w:val="nil"/>
              <w:left w:color="000000" w:val="nil"/>
              <w:bottom w:color="000000" w:val="nil"/>
              <w:right w:color="000000" w:val="nil"/>
            </w:tcBorders>
          </w:tcPr>
          <w:p w14:paraId="68000000">
            <w:pPr>
              <w:pStyle w:val="Style_3"/>
              <w:widowControl w:val="1"/>
              <w:ind/>
              <w:jc w:val="center"/>
              <w:rPr>
                <w:rFonts w:ascii="Times New Roman" w:hAnsi="Times New Roman"/>
                <w:b w:val="1"/>
              </w:rPr>
            </w:pPr>
          </w:p>
          <w:p w14:paraId="69000000">
            <w:pPr>
              <w:pStyle w:val="Style_3"/>
              <w:rPr>
                <w:rFonts w:ascii="Times New Roman" w:hAnsi="Times New Roman"/>
                <w:b w:val="1"/>
              </w:rPr>
            </w:pPr>
            <w:r>
              <w:rPr>
                <w:rFonts w:ascii="Times New Roman" w:hAnsi="Times New Roman"/>
                <w:b w:val="1"/>
              </w:rPr>
              <w:t>Покупатель:</w:t>
            </w:r>
          </w:p>
          <w:p w14:paraId="6A000000">
            <w:pPr>
              <w:pStyle w:val="Style_3"/>
              <w:rPr>
                <w:rFonts w:ascii="Times New Roman" w:hAnsi="Times New Roman"/>
                <w:b w:val="1"/>
              </w:rPr>
            </w:pPr>
            <w:r>
              <w:rPr>
                <w:rFonts w:ascii="Times New Roman" w:hAnsi="Times New Roman"/>
                <w:b w:val="1"/>
              </w:rPr>
              <w:t>_____________________________________</w:t>
            </w:r>
          </w:p>
          <w:p w14:paraId="6B000000">
            <w:pPr>
              <w:pStyle w:val="Style_3"/>
              <w:widowControl w:val="1"/>
              <w:ind/>
              <w:jc w:val="both"/>
              <w:rPr>
                <w:rFonts w:ascii="Times New Roman" w:hAnsi="Times New Roman"/>
              </w:rPr>
            </w:pPr>
            <w:r>
              <w:rPr>
                <w:rFonts w:ascii="Times New Roman" w:hAnsi="Times New Roman"/>
              </w:rPr>
              <w:t>А</w:t>
            </w:r>
            <w:r>
              <w:rPr>
                <w:rFonts w:ascii="Times New Roman" w:hAnsi="Times New Roman"/>
              </w:rPr>
              <w:t>дрес</w:t>
            </w:r>
            <w:r>
              <w:rPr>
                <w:rFonts w:ascii="Times New Roman" w:hAnsi="Times New Roman"/>
              </w:rPr>
              <w:t xml:space="preserve"> местонахождения</w:t>
            </w:r>
            <w:r>
              <w:rPr>
                <w:rFonts w:ascii="Times New Roman" w:hAnsi="Times New Roman"/>
              </w:rPr>
              <w:t>:</w:t>
            </w:r>
          </w:p>
          <w:p w14:paraId="6C000000">
            <w:pPr>
              <w:pStyle w:val="Style_3"/>
              <w:rPr>
                <w:rFonts w:ascii="Times New Roman" w:hAnsi="Times New Roman"/>
              </w:rPr>
            </w:pPr>
            <w:r>
              <w:rPr>
                <w:rFonts w:ascii="Times New Roman" w:hAnsi="Times New Roman"/>
              </w:rPr>
              <w:t>_____________________________________</w:t>
            </w:r>
          </w:p>
          <w:p w14:paraId="6D000000">
            <w:pPr>
              <w:pStyle w:val="Style_3"/>
              <w:rPr>
                <w:rFonts w:ascii="Times New Roman" w:hAnsi="Times New Roman"/>
              </w:rPr>
            </w:pPr>
            <w:r>
              <w:rPr>
                <w:rFonts w:ascii="Times New Roman" w:hAnsi="Times New Roman"/>
              </w:rPr>
              <w:t>_____________________________________</w:t>
            </w:r>
          </w:p>
          <w:p w14:paraId="6E000000">
            <w:pPr>
              <w:pStyle w:val="Style_3"/>
              <w:rPr>
                <w:rFonts w:ascii="Times New Roman" w:hAnsi="Times New Roman"/>
              </w:rPr>
            </w:pPr>
            <w:r>
              <w:rPr>
                <w:rFonts w:ascii="Times New Roman" w:hAnsi="Times New Roman"/>
              </w:rPr>
              <w:t>_____________________________________</w:t>
            </w:r>
          </w:p>
          <w:p w14:paraId="6F000000">
            <w:pPr>
              <w:pStyle w:val="Style_3"/>
              <w:widowControl w:val="1"/>
              <w:ind/>
              <w:jc w:val="both"/>
              <w:rPr>
                <w:rFonts w:ascii="Times New Roman" w:hAnsi="Times New Roman"/>
              </w:rPr>
            </w:pPr>
            <w:r>
              <w:rPr>
                <w:rFonts w:ascii="Times New Roman" w:hAnsi="Times New Roman"/>
              </w:rPr>
              <w:t xml:space="preserve">ОГРН </w:t>
            </w:r>
            <w:r>
              <w:rPr>
                <w:rFonts w:ascii="Times New Roman" w:hAnsi="Times New Roman"/>
              </w:rPr>
              <w:t xml:space="preserve"> _______________________________</w:t>
            </w:r>
          </w:p>
          <w:p w14:paraId="70000000">
            <w:pPr>
              <w:pStyle w:val="Style_3"/>
              <w:widowControl w:val="1"/>
              <w:ind/>
              <w:jc w:val="both"/>
              <w:rPr>
                <w:rFonts w:ascii="Times New Roman" w:hAnsi="Times New Roman"/>
              </w:rPr>
            </w:pPr>
            <w:r>
              <w:rPr>
                <w:rFonts w:ascii="Times New Roman" w:hAnsi="Times New Roman"/>
              </w:rPr>
              <w:t xml:space="preserve">ИНН </w:t>
            </w:r>
            <w:r>
              <w:rPr>
                <w:rFonts w:ascii="Times New Roman" w:hAnsi="Times New Roman"/>
              </w:rPr>
              <w:t>_______________</w:t>
            </w:r>
            <w:r>
              <w:rPr>
                <w:rFonts w:ascii="Times New Roman" w:hAnsi="Times New Roman"/>
              </w:rPr>
              <w:t xml:space="preserve"> </w:t>
            </w:r>
            <w:r>
              <w:rPr>
                <w:rFonts w:ascii="Times New Roman" w:hAnsi="Times New Roman"/>
              </w:rPr>
              <w:t xml:space="preserve">КПП </w:t>
            </w:r>
            <w:r>
              <w:rPr>
                <w:rFonts w:ascii="Times New Roman" w:hAnsi="Times New Roman"/>
              </w:rPr>
              <w:t>____________</w:t>
            </w:r>
          </w:p>
          <w:p w14:paraId="71000000">
            <w:pPr>
              <w:pStyle w:val="Style_3"/>
              <w:widowControl w:val="1"/>
              <w:ind/>
              <w:jc w:val="both"/>
              <w:rPr>
                <w:rFonts w:ascii="Times New Roman" w:hAnsi="Times New Roman"/>
              </w:rPr>
            </w:pPr>
            <w:r>
              <w:rPr>
                <w:rFonts w:ascii="Times New Roman" w:hAnsi="Times New Roman"/>
              </w:rPr>
              <w:t>Банковские реквизиты:</w:t>
            </w:r>
          </w:p>
          <w:p w14:paraId="72000000">
            <w:pPr>
              <w:pStyle w:val="Style_3"/>
              <w:widowControl w:val="1"/>
              <w:ind/>
              <w:jc w:val="both"/>
              <w:rPr>
                <w:rFonts w:ascii="Times New Roman" w:hAnsi="Times New Roman"/>
              </w:rPr>
            </w:pPr>
            <w:r>
              <w:rPr>
                <w:rFonts w:ascii="Times New Roman" w:hAnsi="Times New Roman"/>
              </w:rPr>
              <w:t>Р/</w:t>
            </w:r>
            <w:r>
              <w:rPr>
                <w:rFonts w:ascii="Times New Roman" w:hAnsi="Times New Roman"/>
              </w:rPr>
              <w:t>с</w:t>
            </w:r>
            <w:r>
              <w:rPr>
                <w:rFonts w:ascii="Times New Roman" w:hAnsi="Times New Roman"/>
              </w:rPr>
              <w:t xml:space="preserve"> </w:t>
            </w:r>
            <w:r>
              <w:rPr>
                <w:rFonts w:ascii="Times New Roman" w:hAnsi="Times New Roman"/>
              </w:rPr>
              <w:t>_______________________________</w:t>
            </w:r>
            <w:r>
              <w:rPr>
                <w:rFonts w:ascii="Times New Roman" w:hAnsi="Times New Roman"/>
              </w:rPr>
              <w:t>_</w:t>
            </w:r>
            <w:r>
              <w:rPr>
                <w:rFonts w:ascii="Times New Roman" w:hAnsi="Times New Roman"/>
              </w:rPr>
              <w:t>__</w:t>
            </w:r>
          </w:p>
          <w:p w14:paraId="73000000">
            <w:pPr>
              <w:pStyle w:val="Style_3"/>
              <w:widowControl w:val="1"/>
              <w:ind/>
              <w:jc w:val="both"/>
              <w:rPr>
                <w:rFonts w:ascii="Times New Roman" w:hAnsi="Times New Roman"/>
              </w:rPr>
            </w:pPr>
            <w:r>
              <w:rPr>
                <w:rFonts w:ascii="Times New Roman" w:hAnsi="Times New Roman"/>
              </w:rPr>
              <w:t>в</w:t>
            </w:r>
            <w:r>
              <w:rPr>
                <w:rFonts w:ascii="Times New Roman" w:hAnsi="Times New Roman"/>
              </w:rPr>
              <w:t xml:space="preserve"> </w:t>
            </w:r>
            <w:r>
              <w:rPr>
                <w:rFonts w:ascii="Times New Roman" w:hAnsi="Times New Roman"/>
              </w:rPr>
              <w:t>____________________________</w:t>
            </w:r>
            <w:r>
              <w:rPr>
                <w:rFonts w:ascii="Times New Roman" w:hAnsi="Times New Roman"/>
              </w:rPr>
              <w:t>_</w:t>
            </w:r>
            <w:r>
              <w:rPr>
                <w:rFonts w:ascii="Times New Roman" w:hAnsi="Times New Roman"/>
              </w:rPr>
              <w:t>____</w:t>
            </w:r>
            <w:r>
              <w:rPr>
                <w:rFonts w:ascii="Times New Roman" w:hAnsi="Times New Roman"/>
              </w:rPr>
              <w:t>_</w:t>
            </w:r>
            <w:r>
              <w:rPr>
                <w:rFonts w:ascii="Times New Roman" w:hAnsi="Times New Roman"/>
              </w:rPr>
              <w:t>_</w:t>
            </w:r>
          </w:p>
          <w:p w14:paraId="74000000">
            <w:pPr>
              <w:pStyle w:val="Style_3"/>
              <w:widowControl w:val="1"/>
              <w:ind/>
              <w:jc w:val="both"/>
              <w:rPr>
                <w:rFonts w:ascii="Times New Roman" w:hAnsi="Times New Roman"/>
              </w:rPr>
            </w:pPr>
            <w:r>
              <w:rPr>
                <w:rFonts w:ascii="Times New Roman" w:hAnsi="Times New Roman"/>
              </w:rPr>
              <w:t>К/с  _________________________________</w:t>
            </w:r>
            <w:r>
              <w:rPr>
                <w:rFonts w:ascii="Times New Roman" w:hAnsi="Times New Roman"/>
              </w:rPr>
              <w:t> </w:t>
            </w:r>
          </w:p>
          <w:p w14:paraId="75000000">
            <w:pPr>
              <w:pStyle w:val="Style_3"/>
              <w:widowControl w:val="1"/>
              <w:ind/>
              <w:jc w:val="both"/>
              <w:rPr>
                <w:rFonts w:ascii="Times New Roman" w:hAnsi="Times New Roman"/>
              </w:rPr>
            </w:pPr>
            <w:r>
              <w:rPr>
                <w:rFonts w:ascii="Times New Roman" w:hAnsi="Times New Roman"/>
              </w:rPr>
              <w:t>БИК</w:t>
            </w:r>
            <w:r>
              <w:rPr>
                <w:rFonts w:ascii="Times New Roman" w:hAnsi="Times New Roman"/>
              </w:rPr>
              <w:t xml:space="preserve"> </w:t>
            </w:r>
            <w:r>
              <w:rPr>
                <w:rFonts w:ascii="Times New Roman" w:hAnsi="Times New Roman"/>
              </w:rPr>
              <w:t xml:space="preserve"> </w:t>
            </w:r>
            <w:r>
              <w:rPr>
                <w:rFonts w:ascii="Times New Roman" w:hAnsi="Times New Roman"/>
              </w:rPr>
              <w:t>____________________________</w:t>
            </w:r>
            <w:r>
              <w:rPr>
                <w:rFonts w:ascii="Times New Roman" w:hAnsi="Times New Roman"/>
              </w:rPr>
              <w:t>_</w:t>
            </w:r>
            <w:r>
              <w:rPr>
                <w:rFonts w:ascii="Times New Roman" w:hAnsi="Times New Roman"/>
              </w:rPr>
              <w:t>___</w:t>
            </w:r>
          </w:p>
          <w:p w14:paraId="76000000">
            <w:pPr>
              <w:pStyle w:val="Style_3"/>
              <w:widowControl w:val="1"/>
              <w:ind/>
              <w:jc w:val="both"/>
              <w:rPr>
                <w:rFonts w:ascii="Times New Roman" w:hAnsi="Times New Roman"/>
              </w:rPr>
            </w:pPr>
            <w:r>
              <w:rPr>
                <w:rFonts w:ascii="Times New Roman" w:hAnsi="Times New Roman"/>
              </w:rPr>
              <w:t xml:space="preserve">Тел. </w:t>
            </w:r>
            <w:r>
              <w:rPr>
                <w:rFonts w:ascii="Times New Roman" w:hAnsi="Times New Roman"/>
              </w:rPr>
              <w:t>_____________________________</w:t>
            </w:r>
            <w:r>
              <w:rPr>
                <w:rFonts w:ascii="Times New Roman" w:hAnsi="Times New Roman"/>
              </w:rPr>
              <w:t>_</w:t>
            </w:r>
            <w:r>
              <w:rPr>
                <w:rFonts w:ascii="Times New Roman" w:hAnsi="Times New Roman"/>
              </w:rPr>
              <w:t>___</w:t>
            </w:r>
          </w:p>
          <w:p w14:paraId="77000000">
            <w:pPr>
              <w:pStyle w:val="Style_3"/>
              <w:widowControl w:val="1"/>
              <w:ind/>
              <w:jc w:val="both"/>
              <w:rPr>
                <w:rFonts w:ascii="Times New Roman" w:hAnsi="Times New Roman"/>
                <w:color w:themeColor="text1" w:val="000000"/>
              </w:rPr>
            </w:pPr>
            <w:r>
              <w:rPr>
                <w:rFonts w:ascii="Times New Roman" w:hAnsi="Times New Roman"/>
                <w:color w:themeColor="text1" w:val="000000"/>
              </w:rPr>
              <w:t>e</w:t>
            </w:r>
            <w:r>
              <w:rPr>
                <w:rFonts w:ascii="Times New Roman" w:hAnsi="Times New Roman"/>
                <w:color w:themeColor="text1" w:val="000000"/>
              </w:rPr>
              <w:t>-</w:t>
            </w:r>
            <w:r>
              <w:rPr>
                <w:rFonts w:ascii="Times New Roman" w:hAnsi="Times New Roman"/>
                <w:color w:themeColor="text1" w:val="000000"/>
              </w:rPr>
              <w:t>mail</w:t>
            </w:r>
            <w:r>
              <w:rPr>
                <w:rFonts w:ascii="Times New Roman" w:hAnsi="Times New Roman"/>
                <w:color w:themeColor="text1" w:val="000000"/>
              </w:rPr>
              <w:t xml:space="preserve">: </w:t>
            </w:r>
            <w:r>
              <w:rPr>
                <w:rFonts w:ascii="Times New Roman" w:hAnsi="Times New Roman"/>
              </w:rPr>
              <w:t>_______________________________</w:t>
            </w:r>
            <w:r>
              <w:rPr>
                <w:rFonts w:ascii="Times New Roman" w:hAnsi="Times New Roman"/>
              </w:rPr>
              <w:t>_</w:t>
            </w:r>
            <w:r>
              <w:rPr>
                <w:rFonts w:ascii="Times New Roman" w:hAnsi="Times New Roman"/>
              </w:rPr>
              <w:t>__</w:t>
            </w:r>
          </w:p>
          <w:p w14:paraId="78000000">
            <w:pPr>
              <w:pStyle w:val="Style_3"/>
              <w:rPr>
                <w:rFonts w:ascii="Times New Roman" w:hAnsi="Times New Roman"/>
              </w:rPr>
            </w:pPr>
            <w:r>
              <w:rPr>
                <w:rFonts w:ascii="Times New Roman" w:hAnsi="Times New Roman"/>
              </w:rPr>
              <w:t>___________________________</w:t>
            </w:r>
          </w:p>
          <w:p w14:paraId="79000000">
            <w:pPr>
              <w:pStyle w:val="Style_3"/>
              <w:rPr>
                <w:rFonts w:ascii="Times New Roman" w:hAnsi="Times New Roman"/>
              </w:rPr>
            </w:pPr>
          </w:p>
          <w:p w14:paraId="7A000000">
            <w:pPr>
              <w:pStyle w:val="Style_3"/>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7B000000">
            <w:pPr>
              <w:rPr>
                <w:rFonts w:ascii="Times New Roman" w:hAnsi="Times New Roman"/>
              </w:rPr>
            </w:pPr>
            <w:r>
              <w:rPr>
                <w:rFonts w:ascii="Times New Roman" w:hAnsi="Times New Roman"/>
              </w:rPr>
              <w:t>______</w:t>
            </w:r>
            <w:r>
              <w:rPr>
                <w:rFonts w:ascii="Times New Roman" w:hAnsi="Times New Roman"/>
              </w:rPr>
              <w:t>_____________</w:t>
            </w:r>
            <w:r>
              <w:rPr>
                <w:rFonts w:ascii="Times New Roman" w:hAnsi="Times New Roman"/>
              </w:rPr>
              <w:t>_</w:t>
            </w:r>
            <w:r>
              <w:rPr>
                <w:rFonts w:ascii="Times New Roman" w:hAnsi="Times New Roman"/>
              </w:rPr>
              <w:t>_</w:t>
            </w:r>
            <w:r>
              <w:rPr>
                <w:rFonts w:ascii="Times New Roman" w:hAnsi="Times New Roman"/>
              </w:rPr>
              <w:t xml:space="preserve">_ </w:t>
            </w:r>
            <w:r>
              <w:rPr>
                <w:rFonts w:ascii="Times New Roman" w:hAnsi="Times New Roman"/>
              </w:rPr>
              <w:t xml:space="preserve"> ______________</w:t>
            </w:r>
          </w:p>
          <w:p w14:paraId="7C000000">
            <w:pPr>
              <w:pStyle w:val="Style_3"/>
              <w:rPr>
                <w:rFonts w:ascii="Times New Roman" w:hAnsi="Times New Roman"/>
              </w:rPr>
            </w:pPr>
            <w:r>
              <w:rPr>
                <w:rFonts w:ascii="Times New Roman" w:hAnsi="Times New Roman"/>
              </w:rPr>
              <w:t>М</w:t>
            </w:r>
            <w:r>
              <w:rPr>
                <w:rFonts w:ascii="Times New Roman" w:hAnsi="Times New Roman"/>
              </w:rPr>
              <w:t>П</w:t>
            </w:r>
          </w:p>
        </w:tc>
      </w:tr>
    </w:tbl>
    <w:p w14:paraId="7D000000">
      <w:pPr>
        <w:pStyle w:val="Style_3"/>
        <w:rPr>
          <w:rFonts w:ascii="Times New Roman" w:hAnsi="Times New Roman"/>
          <w:b w:val="1"/>
          <w:sz w:val="24"/>
        </w:rPr>
      </w:pPr>
    </w:p>
    <w:sectPr>
      <w:headerReference r:id="rId1" w:type="default"/>
      <w:headerReference r:id="rId3" w:type="first"/>
      <w:headerReference r:id="rId5" w:type="even"/>
      <w:footerReference r:id="rId2" w:type="default"/>
      <w:footerReference r:id="rId4" w:type="first"/>
      <w:footerReference r:id="rId6" w:type="even"/>
      <w:type w:val="nextPage"/>
      <w:pgSz w:h="16838" w:orient="portrait" w:w="11906"/>
      <w:pgMar w:bottom="568" w:footer="709" w:gutter="0" w:header="709" w:left="1418" w:right="566" w:top="142"/>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2.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2000000">
    <w:pPr>
      <w:pStyle w:val="Style_2"/>
      <w:widowControl w:val="1"/>
      <w:ind/>
      <w:jc w:val="center"/>
    </w:pPr>
    <w:r>
      <w:fldChar w:fldCharType="begin"/>
    </w:r>
    <w:r>
      <w:instrText xml:space="preserve">PAGE </w:instrText>
    </w:r>
    <w:r>
      <w:fldChar w:fldCharType="separate"/>
    </w:r>
    <w:r>
      <w:t xml:space="preserve"> </w:t>
    </w:r>
    <w:r>
      <w:fldChar w:fldCharType="end"/>
    </w:r>
  </w:p>
  <w:p w14:paraId="03000000">
    <w:pPr>
      <w:pStyle w:val="Style_2"/>
    </w:pPr>
  </w:p>
</w:ftr>
</file>

<file path=word/footer4.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5000000">
    <w:pPr>
      <w:pStyle w:val="Style_2"/>
    </w:pPr>
  </w:p>
</w:ftr>
</file>

<file path=word/footer6.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7000000">
    <w:pPr>
      <w:pStyle w:val="Style_2"/>
    </w:pPr>
  </w:p>
</w:ftr>
</file>

<file path=word/header1.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1000000">
    <w:pPr>
      <w:pStyle w:val="Style_1"/>
    </w:pPr>
  </w:p>
</w:hdr>
</file>

<file path=word/header3.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4000000">
    <w:pPr>
      <w:pStyle w:val="Style_1"/>
    </w:pPr>
  </w:p>
</w:hdr>
</file>

<file path=word/header5.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6000000">
    <w:pPr>
      <w:pStyle w:val="Style_1"/>
    </w:pPr>
  </w:p>
</w:hdr>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widowControl w:val="1"/>
        <w:spacing w:after="200" w:before="0" w:line="276"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5" w:type="paragraph">
    <w:name w:val="Normal"/>
    <w:link w:val="Style_5_ch"/>
    <w:uiPriority w:val="0"/>
    <w:qFormat/>
  </w:style>
  <w:style w:default="1" w:styleId="Style_5_ch" w:type="character">
    <w:name w:val="Normal"/>
    <w:link w:val="Style_5"/>
  </w:style>
  <w:style w:styleId="Style_6" w:type="paragraph">
    <w:name w:val="footnote reference"/>
    <w:basedOn w:val="Style_7"/>
    <w:link w:val="Style_6_ch"/>
    <w:rPr>
      <w:vertAlign w:val="superscript"/>
    </w:rPr>
  </w:style>
  <w:style w:styleId="Style_6_ch" w:type="character">
    <w:name w:val="footnote reference"/>
    <w:basedOn w:val="Style_7_ch"/>
    <w:link w:val="Style_6"/>
    <w:rPr>
      <w:vertAlign w:val="superscript"/>
    </w:rPr>
  </w:style>
  <w:style w:styleId="Style_8" w:type="paragraph">
    <w:name w:val="toc 2"/>
    <w:basedOn w:val="Style_5"/>
    <w:next w:val="Style_5"/>
    <w:link w:val="Style_8_ch"/>
    <w:uiPriority w:val="39"/>
    <w:pPr>
      <w:widowControl w:val="1"/>
      <w:spacing w:after="57"/>
      <w:ind w:firstLine="0" w:left="283" w:right="0"/>
    </w:pPr>
  </w:style>
  <w:style w:styleId="Style_8_ch" w:type="character">
    <w:name w:val="toc 2"/>
    <w:basedOn w:val="Style_5_ch"/>
    <w:link w:val="Style_8"/>
  </w:style>
  <w:style w:styleId="Style_9" w:type="paragraph">
    <w:name w:val="Balloon Text"/>
    <w:basedOn w:val="Style_5"/>
    <w:link w:val="Style_9_ch"/>
    <w:pPr>
      <w:widowControl w:val="1"/>
      <w:spacing w:after="0" w:line="240" w:lineRule="auto"/>
      <w:ind/>
    </w:pPr>
    <w:rPr>
      <w:rFonts w:ascii="Segoe UI" w:hAnsi="Segoe UI"/>
      <w:sz w:val="18"/>
    </w:rPr>
  </w:style>
  <w:style w:styleId="Style_9_ch" w:type="character">
    <w:name w:val="Balloon Text"/>
    <w:basedOn w:val="Style_5_ch"/>
    <w:link w:val="Style_9"/>
    <w:rPr>
      <w:rFonts w:ascii="Segoe UI" w:hAnsi="Segoe UI"/>
      <w:sz w:val="18"/>
    </w:rPr>
  </w:style>
  <w:style w:styleId="Style_10" w:type="paragraph">
    <w:name w:val="toc 4"/>
    <w:basedOn w:val="Style_5"/>
    <w:next w:val="Style_5"/>
    <w:link w:val="Style_10_ch"/>
    <w:uiPriority w:val="39"/>
    <w:pPr>
      <w:widowControl w:val="1"/>
      <w:spacing w:after="57"/>
      <w:ind w:firstLine="0" w:left="850" w:right="0"/>
    </w:pPr>
  </w:style>
  <w:style w:styleId="Style_10_ch" w:type="character">
    <w:name w:val="toc 4"/>
    <w:basedOn w:val="Style_5_ch"/>
    <w:link w:val="Style_10"/>
  </w:style>
  <w:style w:styleId="Style_11" w:type="paragraph">
    <w:name w:val="heading 7"/>
    <w:basedOn w:val="Style_5"/>
    <w:next w:val="Style_5"/>
    <w:link w:val="Style_11_ch"/>
    <w:uiPriority w:val="9"/>
    <w:qFormat/>
    <w:pPr>
      <w:keepNext w:val="1"/>
      <w:keepLines w:val="1"/>
      <w:widowControl w:val="1"/>
      <w:spacing w:after="200" w:before="320"/>
      <w:ind/>
      <w:outlineLvl w:val="6"/>
    </w:pPr>
    <w:rPr>
      <w:rFonts w:ascii="Arial" w:hAnsi="Arial"/>
      <w:b w:val="1"/>
      <w:i w:val="1"/>
      <w:sz w:val="22"/>
    </w:rPr>
  </w:style>
  <w:style w:styleId="Style_11_ch" w:type="character">
    <w:name w:val="heading 7"/>
    <w:basedOn w:val="Style_5_ch"/>
    <w:link w:val="Style_11"/>
    <w:rPr>
      <w:rFonts w:ascii="Arial" w:hAnsi="Arial"/>
      <w:b w:val="1"/>
      <w:i w:val="1"/>
      <w:sz w:val="22"/>
    </w:rPr>
  </w:style>
  <w:style w:styleId="Style_12" w:type="paragraph">
    <w:name w:val="Unresolved Mention"/>
    <w:basedOn w:val="Style_7"/>
    <w:link w:val="Style_12_ch"/>
    <w:rPr>
      <w:color w:val="605E5C"/>
      <w:shd w:fill="E1DFDD" w:val="clear"/>
    </w:rPr>
  </w:style>
  <w:style w:styleId="Style_12_ch" w:type="character">
    <w:name w:val="Unresolved Mention"/>
    <w:basedOn w:val="Style_7_ch"/>
    <w:link w:val="Style_12"/>
    <w:rPr>
      <w:color w:val="605E5C"/>
      <w:shd w:fill="E1DFDD" w:val="clear"/>
    </w:rPr>
  </w:style>
  <w:style w:styleId="Style_13" w:type="paragraph">
    <w:name w:val="toc 6"/>
    <w:basedOn w:val="Style_5"/>
    <w:next w:val="Style_5"/>
    <w:link w:val="Style_13_ch"/>
    <w:uiPriority w:val="39"/>
    <w:pPr>
      <w:widowControl w:val="1"/>
      <w:spacing w:after="57"/>
      <w:ind w:firstLine="0" w:left="1417" w:right="0"/>
    </w:pPr>
  </w:style>
  <w:style w:styleId="Style_13_ch" w:type="character">
    <w:name w:val="toc 6"/>
    <w:basedOn w:val="Style_5_ch"/>
    <w:link w:val="Style_13"/>
  </w:style>
  <w:style w:styleId="Style_14" w:type="paragraph">
    <w:name w:val="toc 7"/>
    <w:basedOn w:val="Style_5"/>
    <w:next w:val="Style_5"/>
    <w:link w:val="Style_14_ch"/>
    <w:uiPriority w:val="39"/>
    <w:pPr>
      <w:widowControl w:val="1"/>
      <w:spacing w:after="57"/>
      <w:ind w:firstLine="0" w:left="1701" w:right="0"/>
    </w:pPr>
  </w:style>
  <w:style w:styleId="Style_14_ch" w:type="character">
    <w:name w:val="toc 7"/>
    <w:basedOn w:val="Style_5_ch"/>
    <w:link w:val="Style_14"/>
  </w:style>
  <w:style w:styleId="Style_7" w:type="paragraph">
    <w:name w:val="Default Paragraph Font"/>
    <w:link w:val="Style_7_ch"/>
  </w:style>
  <w:style w:styleId="Style_7_ch" w:type="character">
    <w:name w:val="Default Paragraph Font"/>
    <w:link w:val="Style_7"/>
  </w:style>
  <w:style w:styleId="Style_15" w:type="paragraph">
    <w:name w:val="Footer Char"/>
    <w:basedOn w:val="Style_7"/>
    <w:link w:val="Style_15_ch"/>
  </w:style>
  <w:style w:styleId="Style_15_ch" w:type="character">
    <w:name w:val="Footer Char"/>
    <w:basedOn w:val="Style_7_ch"/>
    <w:link w:val="Style_15"/>
  </w:style>
  <w:style w:styleId="Style_1" w:type="paragraph">
    <w:name w:val="Header"/>
    <w:basedOn w:val="Style_5"/>
    <w:link w:val="Style_1_ch"/>
    <w:pPr>
      <w:widowControl w:val="1"/>
      <w:tabs>
        <w:tab w:leader="none" w:pos="4677" w:val="center"/>
        <w:tab w:leader="none" w:pos="9355" w:val="right"/>
      </w:tabs>
      <w:spacing w:after="0" w:line="240" w:lineRule="auto"/>
      <w:ind/>
    </w:pPr>
  </w:style>
  <w:style w:styleId="Style_1_ch" w:type="character">
    <w:name w:val="Header"/>
    <w:basedOn w:val="Style_5_ch"/>
    <w:link w:val="Style_1"/>
  </w:style>
  <w:style w:styleId="Style_16" w:type="paragraph">
    <w:name w:val="endnote reference"/>
    <w:basedOn w:val="Style_7"/>
    <w:link w:val="Style_16_ch"/>
    <w:rPr>
      <w:vertAlign w:val="superscript"/>
    </w:rPr>
  </w:style>
  <w:style w:styleId="Style_16_ch" w:type="character">
    <w:name w:val="endnote reference"/>
    <w:basedOn w:val="Style_7_ch"/>
    <w:link w:val="Style_16"/>
    <w:rPr>
      <w:vertAlign w:val="superscript"/>
    </w:rPr>
  </w:style>
  <w:style w:styleId="Style_17" w:type="paragraph">
    <w:name w:val="Endnote"/>
    <w:basedOn w:val="Style_5"/>
    <w:link w:val="Style_17_ch"/>
    <w:pPr>
      <w:widowControl w:val="1"/>
      <w:spacing w:after="0" w:line="240" w:lineRule="auto"/>
      <w:ind/>
    </w:pPr>
    <w:rPr>
      <w:sz w:val="20"/>
    </w:rPr>
  </w:style>
  <w:style w:styleId="Style_17_ch" w:type="character">
    <w:name w:val="Endnote"/>
    <w:basedOn w:val="Style_5_ch"/>
    <w:link w:val="Style_17"/>
    <w:rPr>
      <w:sz w:val="20"/>
    </w:rPr>
  </w:style>
  <w:style w:styleId="Style_18" w:type="paragraph">
    <w:name w:val="heading 3"/>
    <w:basedOn w:val="Style_5"/>
    <w:next w:val="Style_5"/>
    <w:link w:val="Style_18_ch"/>
    <w:uiPriority w:val="9"/>
    <w:qFormat/>
    <w:pPr>
      <w:keepNext w:val="1"/>
      <w:keepLines w:val="1"/>
      <w:widowControl w:val="1"/>
      <w:spacing w:after="200" w:before="320"/>
      <w:ind/>
      <w:outlineLvl w:val="2"/>
    </w:pPr>
    <w:rPr>
      <w:rFonts w:ascii="Arial" w:hAnsi="Arial"/>
      <w:sz w:val="30"/>
    </w:rPr>
  </w:style>
  <w:style w:styleId="Style_18_ch" w:type="character">
    <w:name w:val="heading 3"/>
    <w:basedOn w:val="Style_5_ch"/>
    <w:link w:val="Style_18"/>
    <w:rPr>
      <w:rFonts w:ascii="Arial" w:hAnsi="Arial"/>
      <w:sz w:val="30"/>
    </w:rPr>
  </w:style>
  <w:style w:styleId="Style_19" w:type="paragraph">
    <w:name w:val="TOC Heading"/>
    <w:link w:val="Style_19_ch"/>
  </w:style>
  <w:style w:styleId="Style_19_ch" w:type="character">
    <w:name w:val="TOC Heading"/>
    <w:link w:val="Style_19"/>
  </w:style>
  <w:style w:styleId="Style_20" w:type="paragraph">
    <w:name w:val="heading 9"/>
    <w:basedOn w:val="Style_5"/>
    <w:next w:val="Style_5"/>
    <w:link w:val="Style_20_ch"/>
    <w:uiPriority w:val="9"/>
    <w:qFormat/>
    <w:pPr>
      <w:keepNext w:val="1"/>
      <w:keepLines w:val="1"/>
      <w:widowControl w:val="1"/>
      <w:spacing w:after="200" w:before="320"/>
      <w:ind/>
      <w:outlineLvl w:val="8"/>
    </w:pPr>
    <w:rPr>
      <w:rFonts w:ascii="Arial" w:hAnsi="Arial"/>
      <w:i w:val="1"/>
      <w:sz w:val="21"/>
    </w:rPr>
  </w:style>
  <w:style w:styleId="Style_20_ch" w:type="character">
    <w:name w:val="heading 9"/>
    <w:basedOn w:val="Style_5_ch"/>
    <w:link w:val="Style_20"/>
    <w:rPr>
      <w:rFonts w:ascii="Arial" w:hAnsi="Arial"/>
      <w:i w:val="1"/>
      <w:sz w:val="21"/>
    </w:rPr>
  </w:style>
  <w:style w:styleId="Style_21" w:type="paragraph">
    <w:name w:val="Intense Quote"/>
    <w:basedOn w:val="Style_5"/>
    <w:next w:val="Style_5"/>
    <w:link w:val="Style_21_ch"/>
    <w:pPr>
      <w:widowControl w:val="1"/>
      <w:pBdr>
        <w:top w:color="FFFFFF" w:space="5" w:sz="4" w:val="single"/>
        <w:left w:color="FFFFFF" w:space="10" w:sz="4" w:val="single"/>
        <w:bottom w:color="FFFFFF" w:space="5" w:sz="4" w:val="single"/>
        <w:right w:color="FFFFFF" w:space="10" w:sz="4" w:val="single"/>
      </w:pBdr>
      <w:ind w:left="720" w:right="720"/>
      <w:contextualSpacing w:val="0"/>
    </w:pPr>
    <w:rPr>
      <w:i w:val="1"/>
    </w:rPr>
  </w:style>
  <w:style w:styleId="Style_21_ch" w:type="character">
    <w:name w:val="Intense Quote"/>
    <w:basedOn w:val="Style_5_ch"/>
    <w:link w:val="Style_21"/>
    <w:rPr>
      <w:i w:val="1"/>
    </w:rPr>
  </w:style>
  <w:style w:styleId="Style_22" w:type="paragraph">
    <w:name w:val="List Paragraph"/>
    <w:basedOn w:val="Style_5"/>
    <w:link w:val="Style_22_ch"/>
    <w:pPr>
      <w:widowControl w:val="1"/>
      <w:ind w:left="720"/>
      <w:contextualSpacing w:val="1"/>
    </w:pPr>
  </w:style>
  <w:style w:styleId="Style_22_ch" w:type="character">
    <w:name w:val="List Paragraph"/>
    <w:basedOn w:val="Style_5_ch"/>
    <w:link w:val="Style_22"/>
  </w:style>
  <w:style w:styleId="Style_23" w:type="paragraph">
    <w:name w:val="toc 3"/>
    <w:basedOn w:val="Style_5"/>
    <w:next w:val="Style_5"/>
    <w:link w:val="Style_23_ch"/>
    <w:uiPriority w:val="39"/>
    <w:pPr>
      <w:widowControl w:val="1"/>
      <w:spacing w:after="57"/>
      <w:ind w:firstLine="0" w:left="567" w:right="0"/>
    </w:pPr>
  </w:style>
  <w:style w:styleId="Style_23_ch" w:type="character">
    <w:name w:val="toc 3"/>
    <w:basedOn w:val="Style_5_ch"/>
    <w:link w:val="Style_23"/>
  </w:style>
  <w:style w:styleId="Style_24" w:type="paragraph">
    <w:name w:val="Quote"/>
    <w:basedOn w:val="Style_5"/>
    <w:next w:val="Style_5"/>
    <w:link w:val="Style_24_ch"/>
    <w:pPr>
      <w:widowControl w:val="1"/>
      <w:ind w:left="720" w:right="720"/>
    </w:pPr>
    <w:rPr>
      <w:i w:val="1"/>
    </w:rPr>
  </w:style>
  <w:style w:styleId="Style_24_ch" w:type="character">
    <w:name w:val="Quote"/>
    <w:basedOn w:val="Style_5_ch"/>
    <w:link w:val="Style_24"/>
    <w:rPr>
      <w:i w:val="1"/>
    </w:rPr>
  </w:style>
  <w:style w:styleId="Style_25" w:type="paragraph">
    <w:name w:val="heading 5"/>
    <w:basedOn w:val="Style_5"/>
    <w:next w:val="Style_5"/>
    <w:link w:val="Style_25_ch"/>
    <w:uiPriority w:val="9"/>
    <w:qFormat/>
    <w:pPr>
      <w:keepNext w:val="1"/>
      <w:keepLines w:val="1"/>
      <w:widowControl w:val="1"/>
      <w:spacing w:after="200" w:before="320"/>
      <w:ind/>
      <w:outlineLvl w:val="4"/>
    </w:pPr>
    <w:rPr>
      <w:rFonts w:ascii="Arial" w:hAnsi="Arial"/>
      <w:b w:val="1"/>
      <w:sz w:val="24"/>
    </w:rPr>
  </w:style>
  <w:style w:styleId="Style_25_ch" w:type="character">
    <w:name w:val="heading 5"/>
    <w:basedOn w:val="Style_5_ch"/>
    <w:link w:val="Style_25"/>
    <w:rPr>
      <w:rFonts w:ascii="Arial" w:hAnsi="Arial"/>
      <w:b w:val="1"/>
      <w:sz w:val="24"/>
    </w:rPr>
  </w:style>
  <w:style w:styleId="Style_26" w:type="paragraph">
    <w:name w:val="heading 1"/>
    <w:basedOn w:val="Style_5"/>
    <w:next w:val="Style_5"/>
    <w:link w:val="Style_26_ch"/>
    <w:uiPriority w:val="9"/>
    <w:qFormat/>
    <w:pPr>
      <w:keepNext w:val="1"/>
      <w:keepLines w:val="1"/>
      <w:widowControl w:val="1"/>
      <w:spacing w:after="200" w:before="480"/>
      <w:ind/>
      <w:outlineLvl w:val="0"/>
    </w:pPr>
    <w:rPr>
      <w:rFonts w:ascii="Arial" w:hAnsi="Arial"/>
      <w:sz w:val="40"/>
    </w:rPr>
  </w:style>
  <w:style w:styleId="Style_26_ch" w:type="character">
    <w:name w:val="heading 1"/>
    <w:basedOn w:val="Style_5_ch"/>
    <w:link w:val="Style_26"/>
    <w:rPr>
      <w:rFonts w:ascii="Arial" w:hAnsi="Arial"/>
      <w:sz w:val="40"/>
    </w:rPr>
  </w:style>
  <w:style w:styleId="Style_27" w:type="paragraph">
    <w:name w:val="Header Char"/>
    <w:basedOn w:val="Style_7"/>
    <w:link w:val="Style_27_ch"/>
  </w:style>
  <w:style w:styleId="Style_27_ch" w:type="character">
    <w:name w:val="Header Char"/>
    <w:basedOn w:val="Style_7_ch"/>
    <w:link w:val="Style_27"/>
  </w:style>
  <w:style w:styleId="Style_28" w:type="paragraph">
    <w:name w:val="table of figures"/>
    <w:basedOn w:val="Style_5"/>
    <w:next w:val="Style_5"/>
    <w:link w:val="Style_28_ch"/>
    <w:pPr>
      <w:widowControl w:val="1"/>
      <w:spacing w:after="0"/>
      <w:ind/>
    </w:pPr>
  </w:style>
  <w:style w:styleId="Style_28_ch" w:type="character">
    <w:name w:val="table of figures"/>
    <w:basedOn w:val="Style_5_ch"/>
    <w:link w:val="Style_28"/>
  </w:style>
  <w:style w:styleId="Style_29" w:type="paragraph">
    <w:name w:val="Hyperlink"/>
    <w:basedOn w:val="Style_7"/>
    <w:link w:val="Style_29_ch"/>
    <w:rPr>
      <w:color w:themeColor="hyperlink" w:val="0000FF"/>
      <w:u w:val="single"/>
    </w:rPr>
  </w:style>
  <w:style w:styleId="Style_29_ch" w:type="character">
    <w:name w:val="Hyperlink"/>
    <w:basedOn w:val="Style_7_ch"/>
    <w:link w:val="Style_29"/>
    <w:rPr>
      <w:color w:themeColor="hyperlink" w:val="0000FF"/>
      <w:u w:val="single"/>
    </w:rPr>
  </w:style>
  <w:style w:styleId="Style_30" w:type="paragraph">
    <w:name w:val="Footnote"/>
    <w:basedOn w:val="Style_5"/>
    <w:link w:val="Style_30_ch"/>
    <w:pPr>
      <w:widowControl w:val="1"/>
      <w:spacing w:after="40" w:line="240" w:lineRule="auto"/>
      <w:ind/>
    </w:pPr>
    <w:rPr>
      <w:sz w:val="18"/>
    </w:rPr>
  </w:style>
  <w:style w:styleId="Style_30_ch" w:type="character">
    <w:name w:val="Footnote"/>
    <w:basedOn w:val="Style_5_ch"/>
    <w:link w:val="Style_30"/>
    <w:rPr>
      <w:sz w:val="18"/>
    </w:rPr>
  </w:style>
  <w:style w:styleId="Style_31" w:type="paragraph">
    <w:name w:val="heading 8"/>
    <w:basedOn w:val="Style_5"/>
    <w:next w:val="Style_5"/>
    <w:link w:val="Style_31_ch"/>
    <w:uiPriority w:val="9"/>
    <w:qFormat/>
    <w:pPr>
      <w:keepNext w:val="1"/>
      <w:keepLines w:val="1"/>
      <w:widowControl w:val="1"/>
      <w:spacing w:after="200" w:before="320"/>
      <w:ind/>
      <w:outlineLvl w:val="7"/>
    </w:pPr>
    <w:rPr>
      <w:rFonts w:ascii="Arial" w:hAnsi="Arial"/>
      <w:i w:val="1"/>
      <w:sz w:val="22"/>
    </w:rPr>
  </w:style>
  <w:style w:styleId="Style_31_ch" w:type="character">
    <w:name w:val="heading 8"/>
    <w:basedOn w:val="Style_5_ch"/>
    <w:link w:val="Style_31"/>
    <w:rPr>
      <w:rFonts w:ascii="Arial" w:hAnsi="Arial"/>
      <w:i w:val="1"/>
      <w:sz w:val="22"/>
    </w:rPr>
  </w:style>
  <w:style w:styleId="Style_32" w:type="paragraph">
    <w:name w:val="toc 1"/>
    <w:basedOn w:val="Style_5"/>
    <w:next w:val="Style_5"/>
    <w:link w:val="Style_32_ch"/>
    <w:uiPriority w:val="39"/>
    <w:pPr>
      <w:widowControl w:val="1"/>
      <w:spacing w:after="57"/>
      <w:ind w:firstLine="0" w:left="0" w:right="0"/>
    </w:pPr>
  </w:style>
  <w:style w:styleId="Style_32_ch" w:type="character">
    <w:name w:val="toc 1"/>
    <w:basedOn w:val="Style_5_ch"/>
    <w:link w:val="Style_32"/>
  </w:style>
  <w:style w:styleId="Style_33" w:type="paragraph">
    <w:name w:val="Header and Footer"/>
    <w:link w:val="Style_33_ch"/>
    <w:pPr>
      <w:spacing w:line="240" w:lineRule="auto"/>
      <w:ind/>
      <w:jc w:val="both"/>
    </w:pPr>
    <w:rPr>
      <w:rFonts w:ascii="XO Thames" w:hAnsi="XO Thames"/>
      <w:sz w:val="28"/>
    </w:rPr>
  </w:style>
  <w:style w:styleId="Style_33_ch" w:type="character">
    <w:name w:val="Header and Footer"/>
    <w:link w:val="Style_33"/>
    <w:rPr>
      <w:rFonts w:ascii="XO Thames" w:hAnsi="XO Thames"/>
      <w:sz w:val="28"/>
    </w:rPr>
  </w:style>
  <w:style w:styleId="Style_34" w:type="paragraph">
    <w:name w:val="toc 9"/>
    <w:basedOn w:val="Style_5"/>
    <w:next w:val="Style_5"/>
    <w:link w:val="Style_34_ch"/>
    <w:uiPriority w:val="39"/>
    <w:pPr>
      <w:widowControl w:val="1"/>
      <w:spacing w:after="57"/>
      <w:ind w:firstLine="0" w:left="2268" w:right="0"/>
    </w:pPr>
  </w:style>
  <w:style w:styleId="Style_34_ch" w:type="character">
    <w:name w:val="toc 9"/>
    <w:basedOn w:val="Style_5_ch"/>
    <w:link w:val="Style_34"/>
  </w:style>
  <w:style w:styleId="Style_35" w:type="paragraph">
    <w:name w:val="toc 8"/>
    <w:basedOn w:val="Style_5"/>
    <w:next w:val="Style_5"/>
    <w:link w:val="Style_35_ch"/>
    <w:uiPriority w:val="39"/>
    <w:pPr>
      <w:widowControl w:val="1"/>
      <w:spacing w:after="57"/>
      <w:ind w:firstLine="0" w:left="1984" w:right="0"/>
    </w:pPr>
  </w:style>
  <w:style w:styleId="Style_35_ch" w:type="character">
    <w:name w:val="toc 8"/>
    <w:basedOn w:val="Style_5_ch"/>
    <w:link w:val="Style_35"/>
  </w:style>
  <w:style w:styleId="Style_3" w:type="paragraph">
    <w:name w:val="No Spacing"/>
    <w:link w:val="Style_3_ch"/>
    <w:pPr>
      <w:widowControl w:val="1"/>
      <w:spacing w:after="0" w:line="240" w:lineRule="auto"/>
      <w:ind/>
    </w:pPr>
  </w:style>
  <w:style w:styleId="Style_3_ch" w:type="character">
    <w:name w:val="No Spacing"/>
    <w:link w:val="Style_3"/>
  </w:style>
  <w:style w:styleId="Style_36" w:type="paragraph">
    <w:name w:val="toc 5"/>
    <w:basedOn w:val="Style_5"/>
    <w:next w:val="Style_5"/>
    <w:link w:val="Style_36_ch"/>
    <w:uiPriority w:val="39"/>
    <w:pPr>
      <w:widowControl w:val="1"/>
      <w:spacing w:after="57"/>
      <w:ind w:firstLine="0" w:left="1134" w:right="0"/>
    </w:pPr>
  </w:style>
  <w:style w:styleId="Style_36_ch" w:type="character">
    <w:name w:val="toc 5"/>
    <w:basedOn w:val="Style_5_ch"/>
    <w:link w:val="Style_36"/>
  </w:style>
  <w:style w:styleId="Style_2" w:type="paragraph">
    <w:name w:val="Footer"/>
    <w:basedOn w:val="Style_5"/>
    <w:link w:val="Style_2_ch"/>
    <w:pPr>
      <w:widowControl w:val="1"/>
      <w:tabs>
        <w:tab w:leader="none" w:pos="4677" w:val="center"/>
        <w:tab w:leader="none" w:pos="9355" w:val="right"/>
      </w:tabs>
      <w:spacing w:after="0" w:line="240" w:lineRule="auto"/>
      <w:ind/>
    </w:pPr>
  </w:style>
  <w:style w:styleId="Style_2_ch" w:type="character">
    <w:name w:val="Footer"/>
    <w:basedOn w:val="Style_5_ch"/>
    <w:link w:val="Style_2"/>
  </w:style>
  <w:style w:styleId="Style_37" w:type="paragraph">
    <w:name w:val="Subtitle"/>
    <w:basedOn w:val="Style_5"/>
    <w:next w:val="Style_5"/>
    <w:link w:val="Style_37_ch"/>
    <w:uiPriority w:val="11"/>
    <w:qFormat/>
    <w:pPr>
      <w:widowControl w:val="1"/>
      <w:spacing w:after="200" w:before="200"/>
      <w:ind/>
    </w:pPr>
    <w:rPr>
      <w:sz w:val="24"/>
    </w:rPr>
  </w:style>
  <w:style w:styleId="Style_37_ch" w:type="character">
    <w:name w:val="Subtitle"/>
    <w:basedOn w:val="Style_5_ch"/>
    <w:link w:val="Style_37"/>
    <w:rPr>
      <w:sz w:val="24"/>
    </w:rPr>
  </w:style>
  <w:style w:styleId="Style_38" w:type="paragraph">
    <w:name w:val="Title"/>
    <w:basedOn w:val="Style_5"/>
    <w:next w:val="Style_5"/>
    <w:link w:val="Style_38_ch"/>
    <w:uiPriority w:val="10"/>
    <w:qFormat/>
    <w:pPr>
      <w:widowControl w:val="1"/>
      <w:spacing w:after="200" w:before="300"/>
      <w:ind/>
      <w:contextualSpacing w:val="1"/>
    </w:pPr>
    <w:rPr>
      <w:sz w:val="48"/>
    </w:rPr>
  </w:style>
  <w:style w:styleId="Style_38_ch" w:type="character">
    <w:name w:val="Title"/>
    <w:basedOn w:val="Style_5_ch"/>
    <w:link w:val="Style_38"/>
    <w:rPr>
      <w:sz w:val="48"/>
    </w:rPr>
  </w:style>
  <w:style w:styleId="Style_39" w:type="paragraph">
    <w:name w:val="heading 4"/>
    <w:basedOn w:val="Style_5"/>
    <w:next w:val="Style_5"/>
    <w:link w:val="Style_39_ch"/>
    <w:uiPriority w:val="9"/>
    <w:qFormat/>
    <w:pPr>
      <w:keepNext w:val="1"/>
      <w:keepLines w:val="1"/>
      <w:widowControl w:val="1"/>
      <w:spacing w:after="200" w:before="320"/>
      <w:ind/>
      <w:outlineLvl w:val="3"/>
    </w:pPr>
    <w:rPr>
      <w:rFonts w:ascii="Arial" w:hAnsi="Arial"/>
      <w:b w:val="1"/>
      <w:sz w:val="26"/>
    </w:rPr>
  </w:style>
  <w:style w:styleId="Style_39_ch" w:type="character">
    <w:name w:val="heading 4"/>
    <w:basedOn w:val="Style_5_ch"/>
    <w:link w:val="Style_39"/>
    <w:rPr>
      <w:rFonts w:ascii="Arial" w:hAnsi="Arial"/>
      <w:b w:val="1"/>
      <w:sz w:val="26"/>
    </w:rPr>
  </w:style>
  <w:style w:styleId="Style_40" w:type="paragraph">
    <w:name w:val="heading 2"/>
    <w:basedOn w:val="Style_5"/>
    <w:next w:val="Style_5"/>
    <w:link w:val="Style_40_ch"/>
    <w:uiPriority w:val="9"/>
    <w:qFormat/>
    <w:pPr>
      <w:keepNext w:val="1"/>
      <w:keepLines w:val="1"/>
      <w:widowControl w:val="1"/>
      <w:spacing w:after="200" w:before="360"/>
      <w:ind/>
      <w:outlineLvl w:val="1"/>
    </w:pPr>
    <w:rPr>
      <w:rFonts w:ascii="Arial" w:hAnsi="Arial"/>
      <w:sz w:val="34"/>
    </w:rPr>
  </w:style>
  <w:style w:styleId="Style_40_ch" w:type="character">
    <w:name w:val="heading 2"/>
    <w:basedOn w:val="Style_5_ch"/>
    <w:link w:val="Style_40"/>
    <w:rPr>
      <w:rFonts w:ascii="Arial" w:hAnsi="Arial"/>
      <w:sz w:val="34"/>
    </w:rPr>
  </w:style>
  <w:style w:styleId="Style_41" w:type="paragraph">
    <w:name w:val="Caption"/>
    <w:basedOn w:val="Style_5"/>
    <w:next w:val="Style_5"/>
    <w:link w:val="Style_41_ch"/>
    <w:pPr>
      <w:widowControl w:val="1"/>
      <w:spacing w:line="276" w:lineRule="auto"/>
      <w:ind/>
    </w:pPr>
    <w:rPr>
      <w:b w:val="1"/>
      <w:color w:themeColor="accent1" w:val="4F81BD"/>
      <w:sz w:val="18"/>
    </w:rPr>
  </w:style>
  <w:style w:styleId="Style_41_ch" w:type="character">
    <w:name w:val="Caption"/>
    <w:basedOn w:val="Style_5_ch"/>
    <w:link w:val="Style_41"/>
    <w:rPr>
      <w:b w:val="1"/>
      <w:color w:themeColor="accent1" w:val="4F81BD"/>
      <w:sz w:val="18"/>
    </w:rPr>
  </w:style>
  <w:style w:styleId="Style_42" w:type="paragraph">
    <w:name w:val="heading 6"/>
    <w:basedOn w:val="Style_5"/>
    <w:next w:val="Style_5"/>
    <w:link w:val="Style_42_ch"/>
    <w:uiPriority w:val="9"/>
    <w:qFormat/>
    <w:pPr>
      <w:keepNext w:val="1"/>
      <w:keepLines w:val="1"/>
      <w:widowControl w:val="1"/>
      <w:spacing w:after="200" w:before="320"/>
      <w:ind/>
      <w:outlineLvl w:val="5"/>
    </w:pPr>
    <w:rPr>
      <w:rFonts w:ascii="Arial" w:hAnsi="Arial"/>
      <w:b w:val="1"/>
      <w:sz w:val="22"/>
    </w:rPr>
  </w:style>
  <w:style w:styleId="Style_42_ch" w:type="character">
    <w:name w:val="heading 6"/>
    <w:basedOn w:val="Style_5_ch"/>
    <w:link w:val="Style_42"/>
    <w:rPr>
      <w:rFonts w:ascii="Arial" w:hAnsi="Arial"/>
      <w:b w:val="1"/>
      <w:sz w:val="22"/>
    </w:rPr>
  </w:style>
  <w:style w:styleId="Style_43" w:type="table">
    <w:name w:val="Grid Table 4 - Accent 6"/>
    <w:basedOn w:val="Style_44"/>
    <w:pPr>
      <w:widowControl w:val="1"/>
      <w:spacing w:after="0" w:line="240" w:lineRule="auto"/>
      <w:ind/>
    </w:pPr>
    <w:tblPr>
      <w:tblInd w:type="dxa" w:w="0"/>
      <w:tblBorders>
        <w:top w:sz="4" w:themeColor="accent6" w:themeTint="90" w:val="single"/>
        <w:left w:sz="4" w:themeColor="accent6" w:themeTint="90" w:val="single"/>
        <w:bottom w:sz="4" w:themeColor="accent6" w:themeTint="90" w:val="single"/>
        <w:right w:sz="4" w:themeColor="accent6" w:themeTint="90" w:val="single"/>
        <w:insideH w:sz="4" w:themeColor="accent6" w:themeTint="90" w:val="single"/>
        <w:insideV w:sz="4" w:themeColor="accent6" w:themeTint="90" w:val="single"/>
      </w:tblBorders>
    </w:tblPr>
  </w:style>
  <w:style w:styleId="Style_45" w:type="table">
    <w:name w:val="Grid Table 7 Colorful - Accent 5"/>
    <w:basedOn w:val="Style_44"/>
    <w:pPr>
      <w:widowControl w:val="1"/>
      <w:spacing w:after="0" w:line="240" w:lineRule="auto"/>
      <w:ind/>
    </w:pPr>
    <w:tblPr>
      <w:tblInd w:type="dxa" w:w="0"/>
      <w:tblBorders>
        <w:bottom w:sz="4" w:themeColor="accent5" w:themeTint="90" w:val="single"/>
        <w:right w:sz="4" w:themeColor="accent5" w:themeTint="90" w:val="single"/>
        <w:insideH w:sz="4" w:themeColor="accent5" w:themeTint="90" w:val="single"/>
        <w:insideV w:sz="4" w:themeColor="accent5" w:themeTint="90" w:val="single"/>
      </w:tblBorders>
    </w:tblPr>
  </w:style>
  <w:style w:styleId="Style_46" w:type="table">
    <w:name w:val="List Table 7 Colorful - Accent 1"/>
    <w:basedOn w:val="Style_44"/>
    <w:pPr>
      <w:widowControl w:val="1"/>
      <w:spacing w:after="0" w:line="240" w:lineRule="auto"/>
      <w:ind/>
    </w:pPr>
    <w:tblPr>
      <w:tblInd w:type="dxa" w:w="0"/>
      <w:tblBorders>
        <w:right w:sz="4" w:themeColor="accent1" w:val="single"/>
      </w:tblBorders>
    </w:tblPr>
  </w:style>
  <w:style w:styleId="Style_47" w:type="table">
    <w:name w:val="List Table 7 Colorful"/>
    <w:basedOn w:val="Style_44"/>
    <w:pPr>
      <w:widowControl w:val="1"/>
      <w:spacing w:after="0" w:line="240" w:lineRule="auto"/>
      <w:ind/>
    </w:pPr>
    <w:tblPr>
      <w:tblInd w:type="dxa" w:w="0"/>
      <w:tblBorders>
        <w:right w:sz="4" w:themeColor="text1" w:themeTint="80" w:val="single"/>
      </w:tblBorders>
    </w:tblPr>
  </w:style>
  <w:style w:styleId="Style_48" w:type="table">
    <w:name w:val="Lined - Accent 6"/>
    <w:basedOn w:val="Style_44"/>
    <w:pPr>
      <w:widowControl w:val="1"/>
      <w:spacing w:after="0" w:line="240" w:lineRule="auto"/>
      <w:ind/>
    </w:pPr>
    <w:rPr>
      <w:color w:val="404040"/>
    </w:rPr>
    <w:tblPr>
      <w:tblInd w:type="dxa" w:w="0"/>
    </w:tblPr>
  </w:style>
  <w:style w:styleId="Style_49" w:type="table">
    <w:name w:val="Grid Table 7 Colorful - Accent 2"/>
    <w:basedOn w:val="Style_44"/>
    <w:pPr>
      <w:widowControl w:val="1"/>
      <w:spacing w:after="0" w:line="240" w:lineRule="auto"/>
      <w:ind/>
    </w:pPr>
    <w:tblPr>
      <w:tblInd w:type="dxa" w:w="0"/>
      <w:tblBorders>
        <w:bottom w:sz="4" w:themeColor="accent2" w:themeTint="97" w:val="single"/>
        <w:right w:sz="4" w:themeColor="accent2" w:themeTint="97" w:val="single"/>
        <w:insideH w:sz="4" w:themeColor="accent2" w:themeTint="97" w:val="single"/>
        <w:insideV w:sz="4" w:themeColor="accent2" w:themeTint="97" w:val="single"/>
      </w:tblBorders>
    </w:tblPr>
  </w:style>
  <w:style w:styleId="Style_50" w:type="table">
    <w:name w:val="List Table 6 Colorful - Accent 1"/>
    <w:basedOn w:val="Style_44"/>
    <w:pPr>
      <w:widowControl w:val="1"/>
      <w:spacing w:after="0" w:line="240" w:lineRule="auto"/>
      <w:ind/>
    </w:pPr>
    <w:tblPr>
      <w:tblInd w:type="dxa" w:w="0"/>
      <w:tblBorders>
        <w:top w:sz="4" w:themeColor="accent1" w:val="single"/>
        <w:bottom w:sz="4" w:themeColor="accent1" w:val="single"/>
      </w:tblBorders>
    </w:tblPr>
  </w:style>
  <w:style w:styleId="Style_51" w:type="table">
    <w:name w:val="Grid Table 6 Colorful - Accent 6"/>
    <w:basedOn w:val="Style_44"/>
    <w:pPr>
      <w:widowControl w:val="1"/>
      <w:spacing w:after="0" w:line="240" w:lineRule="auto"/>
      <w:ind/>
    </w:pPr>
    <w:tblPr>
      <w:tblInd w:type="dxa" w:w="0"/>
      <w:tblBorders>
        <w:top w:sz="4" w:themeColor="accent6" w:val="single"/>
        <w:left w:sz="4" w:themeColor="accent6" w:val="single"/>
        <w:bottom w:sz="4" w:themeColor="accent6" w:val="single"/>
        <w:right w:sz="4" w:themeColor="accent6" w:val="single"/>
        <w:insideH w:sz="4" w:themeColor="accent6" w:val="single"/>
        <w:insideV w:sz="4" w:themeColor="accent6" w:val="single"/>
      </w:tblBorders>
    </w:tblPr>
  </w:style>
  <w:style w:styleId="Style_52" w:type="table">
    <w:name w:val="List Table 2 - Accent 5"/>
    <w:basedOn w:val="Style_44"/>
    <w:pPr>
      <w:widowControl w:val="1"/>
      <w:spacing w:after="0" w:line="240" w:lineRule="auto"/>
      <w:ind/>
    </w:pPr>
    <w:tblPr>
      <w:tblInd w:type="dxa" w:w="0"/>
      <w:tblBorders>
        <w:top w:sz="4" w:themeColor="accent5" w:themeTint="90" w:val="single"/>
        <w:bottom w:sz="4" w:themeColor="accent5" w:themeTint="90" w:val="single"/>
        <w:insideH w:sz="4" w:themeColor="accent5" w:themeTint="90" w:val="single"/>
      </w:tblBorders>
    </w:tblPr>
  </w:style>
  <w:style w:styleId="Style_53" w:type="table">
    <w:name w:val="Grid Table 7 Colorful - Accent 4"/>
    <w:basedOn w:val="Style_44"/>
    <w:pPr>
      <w:widowControl w:val="1"/>
      <w:spacing w:after="0" w:line="240" w:lineRule="auto"/>
      <w:ind/>
    </w:pPr>
    <w:tblPr>
      <w:tblInd w:type="dxa" w:w="0"/>
      <w:tblBorders>
        <w:bottom w:sz="4" w:themeColor="accent4" w:themeTint="9A" w:val="single"/>
        <w:right w:sz="4" w:themeColor="accent4" w:themeTint="9A" w:val="single"/>
        <w:insideH w:sz="4" w:themeColor="accent4" w:themeTint="9A" w:val="single"/>
        <w:insideV w:sz="4" w:themeColor="accent4" w:themeTint="9A" w:val="single"/>
      </w:tblBorders>
    </w:tblPr>
  </w:style>
  <w:style w:styleId="Style_54" w:type="table">
    <w:name w:val="Grid Table 4"/>
    <w:basedOn w:val="Style_44"/>
    <w:pPr>
      <w:widowControl w:val="1"/>
      <w:spacing w:after="0" w:line="240" w:lineRule="auto"/>
      <w:ind/>
    </w:pPr>
    <w:tblPr>
      <w:tblInd w:type="dxa" w:w="0"/>
      <w:tblBorders>
        <w:top w:sz="4" w:themeColor="text1" w:themeTint="90" w:val="single"/>
        <w:left w:sz="4" w:themeColor="text1" w:themeTint="90" w:val="single"/>
        <w:bottom w:sz="4" w:themeColor="text1" w:themeTint="90" w:val="single"/>
        <w:right w:sz="4" w:themeColor="text1" w:themeTint="90" w:val="single"/>
        <w:insideH w:sz="4" w:themeColor="text1" w:themeTint="90" w:val="single"/>
        <w:insideV w:sz="4" w:themeColor="text1" w:themeTint="90" w:val="single"/>
      </w:tblBorders>
    </w:tblPr>
  </w:style>
  <w:style w:styleId="Style_55" w:type="table">
    <w:name w:val="Grid Table 4 - Accent 3"/>
    <w:basedOn w:val="Style_44"/>
    <w:pPr>
      <w:widowControl w:val="1"/>
      <w:spacing w:after="0" w:line="240" w:lineRule="auto"/>
      <w:ind/>
    </w:pPr>
    <w:tblPr>
      <w:tblInd w:type="dxa" w:w="0"/>
      <w:tblBorders>
        <w:top w:sz="4" w:themeColor="accent3" w:themeTint="90" w:val="single"/>
        <w:left w:sz="4" w:themeColor="accent3" w:themeTint="90" w:val="single"/>
        <w:bottom w:sz="4" w:themeColor="accent3" w:themeTint="90" w:val="single"/>
        <w:right w:sz="4" w:themeColor="accent3" w:themeTint="90" w:val="single"/>
        <w:insideH w:sz="4" w:themeColor="accent3" w:themeTint="90" w:val="single"/>
        <w:insideV w:sz="4" w:themeColor="accent3" w:themeTint="90" w:val="single"/>
      </w:tblBorders>
    </w:tblPr>
  </w:style>
  <w:style w:styleId="Style_56" w:type="table">
    <w:name w:val="Grid Table 1 Light - Accent 3"/>
    <w:basedOn w:val="Style_44"/>
    <w:pPr>
      <w:widowControl w:val="1"/>
      <w:spacing w:after="0" w:line="240" w:lineRule="auto"/>
      <w:ind/>
    </w:pPr>
    <w:tblPr>
      <w:tblInd w:type="dxa" w:w="0"/>
      <w:tblBorders>
        <w:top w:sz="4" w:themeColor="accent3" w:themeTint="67" w:val="single"/>
        <w:left w:sz="4" w:themeColor="accent3" w:themeTint="67" w:val="single"/>
        <w:bottom w:sz="4" w:themeColor="accent3" w:themeTint="67" w:val="single"/>
        <w:right w:sz="4" w:themeColor="accent3" w:themeTint="67" w:val="single"/>
        <w:insideH w:sz="4" w:themeColor="accent3" w:themeTint="67" w:val="single"/>
        <w:insideV w:sz="4" w:themeColor="accent3" w:themeTint="67" w:val="single"/>
      </w:tblBorders>
    </w:tblPr>
  </w:style>
  <w:style w:styleId="Style_57" w:type="table">
    <w:name w:val="Grid Table 4 - Accent 4"/>
    <w:basedOn w:val="Style_44"/>
    <w:pPr>
      <w:widowControl w:val="1"/>
      <w:spacing w:after="0" w:line="240" w:lineRule="auto"/>
      <w:ind/>
    </w:pPr>
    <w:tblPr>
      <w:tblInd w:type="dxa" w:w="0"/>
      <w:tblBorders>
        <w:top w:sz="4" w:themeColor="accent4" w:themeTint="90" w:val="single"/>
        <w:left w:sz="4" w:themeColor="accent4" w:themeTint="90" w:val="single"/>
        <w:bottom w:sz="4" w:themeColor="accent4" w:themeTint="90" w:val="single"/>
        <w:right w:sz="4" w:themeColor="accent4" w:themeTint="90" w:val="single"/>
        <w:insideH w:sz="4" w:themeColor="accent4" w:themeTint="90" w:val="single"/>
        <w:insideV w:sz="4" w:themeColor="accent4" w:themeTint="90" w:val="single"/>
      </w:tblBorders>
    </w:tblPr>
  </w:style>
  <w:style w:styleId="Style_58" w:type="table">
    <w:name w:val="Grid Table 3 - Accent 3"/>
    <w:basedOn w:val="Style_44"/>
    <w:pPr>
      <w:widowControl w:val="1"/>
      <w:spacing w:after="0" w:line="240" w:lineRule="auto"/>
      <w:ind/>
    </w:pPr>
    <w:tblPr>
      <w:tblInd w:type="dxa" w:w="0"/>
      <w:tblBorders>
        <w:bottom w:sz="4" w:themeColor="accent3" w:themeTint="FE" w:val="single"/>
        <w:insideH w:sz="4" w:themeColor="accent3" w:themeTint="FE" w:val="single"/>
        <w:insideV w:sz="4" w:themeColor="accent3" w:themeTint="FE" w:val="single"/>
      </w:tblBorders>
    </w:tblPr>
  </w:style>
  <w:style w:styleId="Style_59" w:type="table">
    <w:name w:val="Grid Table 5 Dark"/>
    <w:basedOn w:val="Style_44"/>
    <w:pPr>
      <w:widowControl w:val="1"/>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60" w:type="table">
    <w:name w:val="Bordered &amp; Lined - Accent 2"/>
    <w:basedOn w:val="Style_44"/>
    <w:pPr>
      <w:widowControl w:val="1"/>
      <w:spacing w:after="0" w:line="240" w:lineRule="auto"/>
      <w:ind/>
    </w:pPr>
    <w:rPr>
      <w:color w:val="404040"/>
    </w:rPr>
    <w:tblPr>
      <w:tblInd w:type="dxa" w:w="0"/>
      <w:tblBorders>
        <w:top w:sz="4" w:themeColor="accent2" w:themeShade="95" w:val="single"/>
        <w:left w:sz="4" w:themeColor="accent2" w:themeShade="95" w:val="single"/>
        <w:bottom w:sz="4" w:themeColor="accent2" w:themeShade="95" w:val="single"/>
        <w:right w:sz="4" w:themeColor="accent2" w:themeShade="95" w:val="single"/>
        <w:insideH w:sz="4" w:themeColor="accent2" w:themeShade="95" w:val="single"/>
        <w:insideV w:sz="4" w:themeColor="accent2" w:themeShade="95" w:val="single"/>
      </w:tblBorders>
    </w:tblPr>
  </w:style>
  <w:style w:styleId="Style_61" w:type="table">
    <w:name w:val="List Table 3 - Accent 3"/>
    <w:basedOn w:val="Style_44"/>
    <w:pPr>
      <w:widowControl w:val="1"/>
      <w:spacing w:after="0" w:line="240" w:lineRule="auto"/>
      <w:ind/>
    </w:pPr>
    <w:tblPr>
      <w:tblInd w:type="dxa" w:w="0"/>
      <w:tblBorders>
        <w:top w:sz="4" w:themeColor="accent3" w:themeTint="98" w:val="single"/>
        <w:left w:sz="4" w:themeColor="accent3" w:themeTint="98" w:val="single"/>
        <w:bottom w:sz="4" w:themeColor="accent3" w:themeTint="98" w:val="single"/>
        <w:right w:sz="4" w:themeColor="accent3" w:themeTint="98" w:val="single"/>
      </w:tblBorders>
    </w:tblPr>
  </w:style>
  <w:style w:styleId="Style_62" w:type="table">
    <w:name w:val="Grid Table 5 Dark - Accent 3"/>
    <w:basedOn w:val="Style_44"/>
    <w:pPr>
      <w:widowControl w:val="1"/>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63" w:type="table">
    <w:name w:val="Bordered - Accent 1"/>
    <w:basedOn w:val="Style_44"/>
    <w:pPr>
      <w:widowControl w:val="1"/>
      <w:spacing w:after="0" w:line="240" w:lineRule="auto"/>
      <w:ind/>
    </w:pPr>
    <w:tblPr>
      <w:tblInd w:type="dxa" w:w="0"/>
      <w:tblBorders>
        <w:top w:sz="4" w:themeColor="accent1" w:themeTint="67" w:val="single"/>
        <w:left w:sz="4" w:themeColor="accent1" w:themeTint="67" w:val="single"/>
        <w:bottom w:sz="4" w:themeColor="accent1" w:themeTint="67" w:val="single"/>
        <w:right w:sz="4" w:themeColor="accent1" w:themeTint="67" w:val="single"/>
        <w:insideH w:sz="4" w:themeColor="accent1" w:themeTint="67" w:val="single"/>
        <w:insideV w:sz="4" w:themeColor="accent1" w:themeTint="67" w:val="single"/>
      </w:tblBorders>
    </w:tblPr>
  </w:style>
  <w:style w:styleId="Style_64" w:type="table">
    <w:name w:val="Plain Table 2"/>
    <w:basedOn w:val="Style_44"/>
    <w:pPr>
      <w:widowControl w:val="1"/>
      <w:spacing w:after="0" w:line="240" w:lineRule="auto"/>
      <w:ind/>
    </w:pPr>
    <w:tblPr>
      <w:tblInd w:type="dxa" w:w="0"/>
      <w:tblBorders>
        <w:top w:sz="4" w:themeColor="text1" w:val="single"/>
        <w:left w:sz="4" w:themeColor="text1" w:val="nil"/>
        <w:bottom w:sz="4" w:themeColor="text1" w:val="single"/>
        <w:right w:sz="4" w:themeColor="text1" w:val="nil"/>
      </w:tblBorders>
      <w:tblCellMar>
        <w:top w:type="dxa" w:w="0"/>
        <w:left w:type="dxa" w:w="108"/>
        <w:bottom w:type="dxa" w:w="0"/>
        <w:right w:type="dxa" w:w="108"/>
      </w:tblCellMar>
    </w:tblPr>
  </w:style>
  <w:style w:styleId="Style_65" w:type="table">
    <w:name w:val="Bordered"/>
    <w:basedOn w:val="Style_44"/>
    <w:pPr>
      <w:widowControl w:val="1"/>
      <w:spacing w:after="0" w:line="240" w:lineRule="auto"/>
      <w:ind/>
    </w:pPr>
    <w:tblPr>
      <w:tblInd w:type="dxa" w:w="0"/>
      <w:tblBorders>
        <w:top w:sz="4" w:themeColor="text1" w:themeTint="26" w:val="single"/>
        <w:left w:sz="4" w:themeColor="text1" w:themeTint="26" w:val="single"/>
        <w:bottom w:sz="4" w:themeColor="text1" w:themeTint="26" w:val="single"/>
        <w:right w:sz="4" w:themeColor="text1" w:themeTint="26" w:val="single"/>
        <w:insideH w:sz="4" w:themeColor="text1" w:themeTint="26" w:val="single"/>
        <w:insideV w:sz="4" w:themeColor="text1" w:themeTint="26" w:val="single"/>
      </w:tblBorders>
    </w:tblPr>
  </w:style>
  <w:style w:styleId="Style_66" w:type="table">
    <w:name w:val="List Table 2 - Accent 1"/>
    <w:basedOn w:val="Style_44"/>
    <w:pPr>
      <w:widowControl w:val="1"/>
      <w:spacing w:after="0" w:line="240" w:lineRule="auto"/>
      <w:ind/>
    </w:pPr>
    <w:tblPr>
      <w:tblInd w:type="dxa" w:w="0"/>
      <w:tblBorders>
        <w:top w:sz="4" w:themeColor="accent1" w:themeTint="90" w:val="single"/>
        <w:bottom w:sz="4" w:themeColor="accent1" w:themeTint="90" w:val="single"/>
        <w:insideH w:sz="4" w:themeColor="accent1" w:themeTint="90" w:val="single"/>
      </w:tblBorders>
    </w:tblPr>
  </w:style>
  <w:style w:styleId="Style_67" w:type="table">
    <w:name w:val="Grid Table 3"/>
    <w:basedOn w:val="Style_44"/>
    <w:pPr>
      <w:widowControl w:val="1"/>
      <w:spacing w:after="0" w:line="240" w:lineRule="auto"/>
      <w:ind/>
    </w:pPr>
    <w:tblPr>
      <w:tblInd w:type="dxa" w:w="0"/>
      <w:tblBorders>
        <w:bottom w:sz="4" w:themeColor="text1" w:themeTint="95" w:val="single"/>
        <w:insideH w:sz="4" w:themeColor="text1" w:themeTint="95" w:val="single"/>
        <w:insideV w:sz="4" w:themeColor="text1" w:themeTint="95" w:val="single"/>
      </w:tblBorders>
    </w:tblPr>
  </w:style>
  <w:style w:styleId="Style_68" w:type="table">
    <w:name w:val="List Table 4 - Accent 1"/>
    <w:basedOn w:val="Style_44"/>
    <w:pPr>
      <w:widowControl w:val="1"/>
      <w:spacing w:after="0" w:line="240" w:lineRule="auto"/>
      <w:ind/>
    </w:pPr>
    <w:tblPr>
      <w:tblInd w:type="dxa" w:w="0"/>
      <w:tblBorders>
        <w:top w:sz="4" w:themeColor="accent1" w:themeTint="90" w:val="single"/>
        <w:left w:sz="4" w:themeColor="accent1" w:themeTint="90" w:val="single"/>
        <w:bottom w:sz="4" w:themeColor="accent1" w:themeTint="90" w:val="single"/>
        <w:right w:sz="4" w:themeColor="accent1" w:themeTint="90" w:val="single"/>
        <w:insideH w:sz="4" w:themeColor="accent1" w:themeTint="90" w:val="single"/>
      </w:tblBorders>
    </w:tblPr>
  </w:style>
  <w:style w:styleId="Style_69" w:type="table">
    <w:name w:val="List Table 3"/>
    <w:basedOn w:val="Style_44"/>
    <w:pPr>
      <w:widowControl w:val="1"/>
      <w:spacing w:after="0" w:line="240" w:lineRule="auto"/>
      <w:ind/>
    </w:pPr>
    <w:tblPr>
      <w:tblInd w:type="dxa" w:w="0"/>
      <w:tblBorders>
        <w:top w:sz="4" w:themeColor="text1" w:val="single"/>
        <w:left w:sz="4" w:themeColor="text1" w:val="single"/>
        <w:bottom w:sz="4" w:themeColor="text1" w:val="single"/>
        <w:right w:sz="4" w:themeColor="text1" w:val="single"/>
      </w:tblBorders>
    </w:tblPr>
  </w:style>
  <w:style w:styleId="Style_70" w:type="table">
    <w:name w:val="Grid Table 1 Light - Accent 2"/>
    <w:basedOn w:val="Style_44"/>
    <w:pPr>
      <w:widowControl w:val="1"/>
      <w:spacing w:after="0" w:line="240" w:lineRule="auto"/>
      <w:ind/>
    </w:pPr>
    <w:tblPr>
      <w:tblInd w:type="dxa" w:w="0"/>
      <w:tblBorders>
        <w:top w:sz="4" w:themeColor="accent2" w:themeTint="67" w:val="single"/>
        <w:left w:sz="4" w:themeColor="accent2" w:themeTint="67" w:val="single"/>
        <w:bottom w:sz="4" w:themeColor="accent2" w:themeTint="67" w:val="single"/>
        <w:right w:sz="4" w:themeColor="accent2" w:themeTint="67" w:val="single"/>
        <w:insideH w:sz="4" w:themeColor="accent2" w:themeTint="67" w:val="single"/>
        <w:insideV w:sz="4" w:themeColor="accent2" w:themeTint="67" w:val="single"/>
      </w:tblBorders>
    </w:tblPr>
  </w:style>
  <w:style w:styleId="Style_71" w:type="table">
    <w:name w:val="Grid Table 5 Dark - Accent 6"/>
    <w:basedOn w:val="Style_44"/>
    <w:pPr>
      <w:widowControl w:val="1"/>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72" w:type="table">
    <w:name w:val="Grid Table 4 - Accent 2"/>
    <w:basedOn w:val="Style_44"/>
    <w:pPr>
      <w:widowControl w:val="1"/>
      <w:spacing w:after="0" w:line="240" w:lineRule="auto"/>
      <w:ind/>
    </w:pPr>
    <w:tblPr>
      <w:tblInd w:type="dxa" w:w="0"/>
      <w:tblBorders>
        <w:top w:sz="4" w:themeColor="accent2" w:themeTint="90" w:val="single"/>
        <w:left w:sz="4" w:themeColor="accent2" w:themeTint="90" w:val="single"/>
        <w:bottom w:sz="4" w:themeColor="accent2" w:themeTint="90" w:val="single"/>
        <w:right w:sz="4" w:themeColor="accent2" w:themeTint="90" w:val="single"/>
        <w:insideH w:sz="4" w:themeColor="accent2" w:themeTint="90" w:val="single"/>
        <w:insideV w:sz="4" w:themeColor="accent2" w:themeTint="90" w:val="single"/>
      </w:tblBorders>
    </w:tblPr>
  </w:style>
  <w:style w:styleId="Style_73" w:type="table">
    <w:name w:val="Grid Table 1 Light - Accent 5"/>
    <w:basedOn w:val="Style_44"/>
    <w:pPr>
      <w:widowControl w:val="1"/>
      <w:spacing w:after="0" w:line="240" w:lineRule="auto"/>
      <w:ind/>
    </w:pPr>
    <w:tblPr>
      <w:tblInd w:type="dxa" w:w="0"/>
      <w:tblBorders>
        <w:top w:sz="4" w:themeColor="accent5" w:themeTint="67" w:val="single"/>
        <w:left w:sz="4" w:themeColor="accent5" w:themeTint="67" w:val="single"/>
        <w:bottom w:sz="4" w:themeColor="accent5" w:themeTint="67" w:val="single"/>
        <w:right w:sz="4" w:themeColor="accent5" w:themeTint="67" w:val="single"/>
        <w:insideH w:sz="4" w:themeColor="accent5" w:themeTint="67" w:val="single"/>
        <w:insideV w:sz="4" w:themeColor="accent5" w:themeTint="67" w:val="single"/>
      </w:tblBorders>
    </w:tblPr>
  </w:style>
  <w:style w:styleId="Style_74" w:type="table">
    <w:name w:val="List Table 2"/>
    <w:basedOn w:val="Style_44"/>
    <w:pPr>
      <w:widowControl w:val="1"/>
      <w:spacing w:after="0" w:line="240" w:lineRule="auto"/>
      <w:ind/>
    </w:pPr>
    <w:tblPr>
      <w:tblInd w:type="dxa" w:w="0"/>
      <w:tblBorders>
        <w:top w:sz="4" w:themeColor="text1" w:themeTint="90" w:val="single"/>
        <w:bottom w:sz="4" w:themeColor="text1" w:themeTint="90" w:val="single"/>
        <w:insideH w:sz="4" w:themeColor="text1" w:themeTint="90" w:val="single"/>
      </w:tblBorders>
    </w:tblPr>
  </w:style>
  <w:style w:styleId="Style_75" w:type="table">
    <w:name w:val="Grid Table 7 Colorful - Accent 3"/>
    <w:basedOn w:val="Style_44"/>
    <w:pPr>
      <w:widowControl w:val="1"/>
      <w:spacing w:after="0" w:line="240" w:lineRule="auto"/>
      <w:ind/>
    </w:pPr>
    <w:tblPr>
      <w:tblInd w:type="dxa" w:w="0"/>
      <w:tblBorders>
        <w:bottom w:sz="4" w:themeColor="accent3" w:themeTint="FE" w:val="single"/>
        <w:right w:sz="4" w:themeColor="accent3" w:themeTint="FE" w:val="single"/>
        <w:insideH w:sz="4" w:themeColor="accent3" w:themeTint="FE" w:val="single"/>
        <w:insideV w:sz="4" w:themeColor="accent3" w:themeTint="FE" w:val="single"/>
      </w:tblBorders>
    </w:tblPr>
  </w:style>
  <w:style w:styleId="Style_76" w:type="table">
    <w:name w:val="List Table 1 Light - Accent 1"/>
    <w:basedOn w:val="Style_44"/>
    <w:pPr>
      <w:widowControl w:val="1"/>
      <w:spacing w:after="0" w:line="240" w:lineRule="auto"/>
      <w:ind/>
    </w:pPr>
    <w:tblPr>
      <w:tblInd w:type="dxa" w:w="0"/>
    </w:tblPr>
  </w:style>
  <w:style w:styleId="Style_77" w:type="table">
    <w:name w:val="Plain Table 1"/>
    <w:basedOn w:val="Style_44"/>
    <w:pPr>
      <w:widowControl w:val="1"/>
      <w:spacing w:after="0" w:line="240" w:lineRule="auto"/>
      <w:ind/>
    </w:pPr>
    <w:tblPr>
      <w:tblInd w:type="dxa" w:w="0"/>
      <w:tblBorders>
        <w:top w:sz="4" w:themeColor="text1" w:themeTint="50" w:val="single"/>
        <w:left w:sz="4" w:themeColor="text1" w:themeTint="50" w:val="single"/>
        <w:bottom w:sz="4" w:themeColor="text1" w:themeTint="50" w:val="single"/>
        <w:right w:sz="4" w:themeColor="text1" w:themeTint="50" w:val="single"/>
        <w:insideH w:sz="4" w:themeColor="text1" w:themeTint="50" w:val="single"/>
        <w:insideV w:sz="4" w:themeColor="text1" w:themeTint="50" w:val="single"/>
      </w:tblBorders>
      <w:tblCellMar>
        <w:top w:type="dxa" w:w="0"/>
        <w:left w:type="dxa" w:w="108"/>
        <w:bottom w:type="dxa" w:w="0"/>
        <w:right w:type="dxa" w:w="108"/>
      </w:tblCellMar>
    </w:tblPr>
  </w:style>
  <w:style w:styleId="Style_78" w:type="table">
    <w:name w:val="Grid Table 3 - Accent 6"/>
    <w:basedOn w:val="Style_44"/>
    <w:pPr>
      <w:widowControl w:val="1"/>
      <w:spacing w:after="0" w:line="240" w:lineRule="auto"/>
      <w:ind/>
    </w:pPr>
    <w:tblPr>
      <w:tblInd w:type="dxa" w:w="0"/>
      <w:tblBorders>
        <w:bottom w:sz="4" w:themeColor="accent6" w:val="single"/>
        <w:insideH w:sz="4" w:themeColor="accent6" w:val="single"/>
        <w:insideV w:sz="4" w:themeColor="accent6" w:val="single"/>
      </w:tblBorders>
    </w:tblPr>
  </w:style>
  <w:style w:styleId="Style_79" w:type="table">
    <w:name w:val="Bordered - Accent 6"/>
    <w:basedOn w:val="Style_44"/>
    <w:pPr>
      <w:widowControl w:val="1"/>
      <w:spacing w:after="0" w:line="240" w:lineRule="auto"/>
      <w:ind/>
    </w:pPr>
    <w:tblPr>
      <w:tblInd w:type="dxa" w:w="0"/>
      <w:tblBorders>
        <w:top w:sz="4" w:themeColor="accent6" w:themeTint="67" w:val="single"/>
        <w:left w:sz="4" w:themeColor="accent6" w:themeTint="67" w:val="single"/>
        <w:bottom w:sz="4" w:themeColor="accent6" w:themeTint="67" w:val="single"/>
        <w:right w:sz="4" w:themeColor="accent6" w:themeTint="67" w:val="single"/>
        <w:insideH w:sz="4" w:themeColor="accent6" w:themeTint="67" w:val="single"/>
        <w:insideV w:sz="4" w:themeColor="accent6" w:themeTint="67" w:val="single"/>
      </w:tblBorders>
    </w:tblPr>
  </w:style>
  <w:style w:styleId="Style_80" w:type="table">
    <w:name w:val="Grid Table 2 - Accent 6"/>
    <w:basedOn w:val="Style_44"/>
    <w:pPr>
      <w:widowControl w:val="1"/>
      <w:spacing w:after="0" w:line="240" w:lineRule="auto"/>
      <w:ind/>
    </w:pPr>
    <w:tblPr>
      <w:tblInd w:type="dxa" w:w="0"/>
      <w:tblBorders>
        <w:bottom w:sz="4" w:themeColor="accent6" w:val="single"/>
        <w:insideH w:sz="4" w:themeColor="accent6" w:val="single"/>
        <w:insideV w:sz="4" w:themeColor="accent6" w:val="single"/>
      </w:tblBorders>
    </w:tblPr>
  </w:style>
  <w:style w:styleId="Style_81" w:type="table">
    <w:name w:val="List Table 6 Colorful - Accent 6"/>
    <w:basedOn w:val="Style_44"/>
    <w:pPr>
      <w:widowControl w:val="1"/>
      <w:spacing w:after="0" w:line="240" w:lineRule="auto"/>
      <w:ind/>
    </w:pPr>
    <w:tblPr>
      <w:tblInd w:type="dxa" w:w="0"/>
      <w:tblBorders>
        <w:top w:sz="4" w:themeColor="accent6" w:themeTint="98" w:val="single"/>
        <w:bottom w:sz="4" w:themeColor="accent6" w:themeTint="98" w:val="single"/>
      </w:tblBorders>
    </w:tblPr>
  </w:style>
  <w:style w:styleId="Style_82" w:type="table">
    <w:name w:val="List Table 7 Colorful - Accent 2"/>
    <w:basedOn w:val="Style_44"/>
    <w:pPr>
      <w:widowControl w:val="1"/>
      <w:spacing w:after="0" w:line="240" w:lineRule="auto"/>
      <w:ind/>
    </w:pPr>
    <w:tblPr>
      <w:tblInd w:type="dxa" w:w="0"/>
      <w:tblBorders>
        <w:right w:sz="4" w:themeColor="accent2" w:themeTint="97" w:val="single"/>
      </w:tblBorders>
    </w:tblPr>
  </w:style>
  <w:style w:styleId="Style_83" w:type="table">
    <w:name w:val="List Table 5 Dark - Accent 1"/>
    <w:basedOn w:val="Style_44"/>
    <w:pPr>
      <w:widowControl w:val="1"/>
      <w:spacing w:after="0" w:line="240" w:lineRule="auto"/>
      <w:ind/>
    </w:pPr>
    <w:tblPr>
      <w:tblInd w:type="dxa" w:w="0"/>
      <w:tblBorders>
        <w:top w:sz="32" w:themeColor="accent1" w:val="single"/>
        <w:left w:sz="32" w:themeColor="accent1" w:val="single"/>
        <w:bottom w:sz="32" w:themeColor="accent1" w:val="single"/>
        <w:right w:sz="32" w:themeColor="accent1" w:val="single"/>
      </w:tblBorders>
    </w:tblPr>
  </w:style>
  <w:style w:styleId="Style_84" w:type="table">
    <w:name w:val="List Table 3 - Accent 6"/>
    <w:basedOn w:val="Style_44"/>
    <w:pPr>
      <w:widowControl w:val="1"/>
      <w:spacing w:after="0" w:line="240" w:lineRule="auto"/>
      <w:ind/>
    </w:pPr>
    <w:tblPr>
      <w:tblInd w:type="dxa" w:w="0"/>
      <w:tblBorders>
        <w:top w:sz="4" w:themeColor="accent6" w:themeTint="98" w:val="single"/>
        <w:left w:sz="4" w:themeColor="accent6" w:themeTint="98" w:val="single"/>
        <w:bottom w:sz="4" w:themeColor="accent6" w:themeTint="98" w:val="single"/>
        <w:right w:sz="4" w:themeColor="accent6" w:themeTint="98" w:val="single"/>
      </w:tblBorders>
    </w:tblPr>
  </w:style>
  <w:style w:styleId="Style_85" w:type="table">
    <w:name w:val="List Table 2 - Accent 2"/>
    <w:basedOn w:val="Style_44"/>
    <w:pPr>
      <w:widowControl w:val="1"/>
      <w:spacing w:after="0" w:line="240" w:lineRule="auto"/>
      <w:ind/>
    </w:pPr>
    <w:tblPr>
      <w:tblInd w:type="dxa" w:w="0"/>
      <w:tblBorders>
        <w:top w:sz="4" w:themeColor="accent2" w:themeTint="90" w:val="single"/>
        <w:bottom w:sz="4" w:themeColor="accent2" w:themeTint="90" w:val="single"/>
        <w:insideH w:sz="4" w:themeColor="accent2" w:themeTint="90" w:val="single"/>
      </w:tblBorders>
    </w:tblPr>
  </w:style>
  <w:style w:styleId="Style_86" w:type="table">
    <w:name w:val="Bordered &amp; Lined - Accent"/>
    <w:basedOn w:val="Style_44"/>
    <w:pPr>
      <w:widowControl w:val="1"/>
      <w:spacing w:after="0" w:line="240" w:lineRule="auto"/>
      <w:ind/>
    </w:pPr>
    <w:rPr>
      <w:color w:val="404040"/>
    </w:rPr>
    <w:tblPr>
      <w:tblInd w:type="dxa" w:w="0"/>
      <w:tblBorders>
        <w:top w:sz="4" w:themeColor="text1" w:themeTint="A6" w:val="single"/>
        <w:left w:sz="4" w:themeColor="text1" w:themeTint="A6" w:val="single"/>
        <w:bottom w:sz="4" w:themeColor="text1" w:themeTint="A6" w:val="single"/>
        <w:right w:sz="4" w:themeColor="text1" w:themeTint="A6" w:val="single"/>
        <w:insideH w:sz="4" w:themeColor="text1" w:themeTint="A6" w:val="single"/>
        <w:insideV w:sz="4" w:themeColor="text1" w:themeTint="A6" w:val="single"/>
      </w:tblBorders>
    </w:tblPr>
  </w:style>
  <w:style w:styleId="Style_87" w:type="table">
    <w:name w:val="Lined - Accent 2"/>
    <w:basedOn w:val="Style_44"/>
    <w:pPr>
      <w:widowControl w:val="1"/>
      <w:spacing w:after="0" w:line="240" w:lineRule="auto"/>
      <w:ind/>
    </w:pPr>
    <w:rPr>
      <w:color w:val="404040"/>
    </w:rPr>
    <w:tblPr>
      <w:tblInd w:type="dxa" w:w="0"/>
    </w:tblPr>
  </w:style>
  <w:style w:styleId="Style_88" w:type="table">
    <w:name w:val="Plain Table 4"/>
    <w:basedOn w:val="Style_44"/>
    <w:pPr>
      <w:widowControl w:val="1"/>
      <w:spacing w:after="0" w:line="240" w:lineRule="auto"/>
      <w:ind/>
    </w:pPr>
    <w:tblPr>
      <w:tblInd w:type="dxa" w:w="0"/>
    </w:tblPr>
  </w:style>
  <w:style w:styleId="Style_89" w:type="table">
    <w:name w:val="List Table 1 Light - Accent 2"/>
    <w:basedOn w:val="Style_44"/>
    <w:pPr>
      <w:widowControl w:val="1"/>
      <w:spacing w:after="0" w:line="240" w:lineRule="auto"/>
      <w:ind/>
    </w:pPr>
    <w:tblPr>
      <w:tblInd w:type="dxa" w:w="0"/>
    </w:tblPr>
  </w:style>
  <w:style w:styleId="Style_90" w:type="table">
    <w:name w:val="Lined - Accent"/>
    <w:basedOn w:val="Style_44"/>
    <w:pPr>
      <w:widowControl w:val="1"/>
      <w:spacing w:after="0" w:line="240" w:lineRule="auto"/>
      <w:ind/>
    </w:pPr>
    <w:rPr>
      <w:color w:val="404040"/>
    </w:rPr>
    <w:tblPr>
      <w:tblInd w:type="dxa" w:w="0"/>
    </w:tblPr>
  </w:style>
  <w:style w:styleId="Style_91" w:type="table">
    <w:name w:val="List Table 7 Colorful - Accent 6"/>
    <w:basedOn w:val="Style_44"/>
    <w:pPr>
      <w:widowControl w:val="1"/>
      <w:spacing w:after="0" w:line="240" w:lineRule="auto"/>
      <w:ind/>
    </w:pPr>
    <w:tblPr>
      <w:tblInd w:type="dxa" w:w="0"/>
      <w:tblBorders>
        <w:right w:sz="4" w:themeColor="accent6" w:themeTint="98" w:val="single"/>
      </w:tblBorders>
    </w:tblPr>
  </w:style>
  <w:style w:styleId="Style_92" w:type="table">
    <w:name w:val="Lined - Accent 1"/>
    <w:basedOn w:val="Style_44"/>
    <w:pPr>
      <w:widowControl w:val="1"/>
      <w:spacing w:after="0" w:line="240" w:lineRule="auto"/>
      <w:ind/>
    </w:pPr>
    <w:rPr>
      <w:color w:val="404040"/>
    </w:rPr>
    <w:tblPr>
      <w:tblInd w:type="dxa" w:w="0"/>
    </w:tblPr>
  </w:style>
  <w:style w:default="1" w:styleId="Style_44" w:type="table">
    <w:name w:val="Normal Table"/>
    <w:tblPr>
      <w:tblInd w:type="dxa" w:w="0"/>
      <w:tblCellMar>
        <w:top w:type="dxa" w:w="0"/>
        <w:left w:type="dxa" w:w="108"/>
        <w:bottom w:type="dxa" w:w="0"/>
        <w:right w:type="dxa" w:w="108"/>
      </w:tblCellMar>
    </w:tblPr>
  </w:style>
  <w:style w:styleId="Style_93" w:type="table">
    <w:name w:val="List Table 7 Colorful - Accent 4"/>
    <w:basedOn w:val="Style_44"/>
    <w:pPr>
      <w:widowControl w:val="1"/>
      <w:spacing w:after="0" w:line="240" w:lineRule="auto"/>
      <w:ind/>
    </w:pPr>
    <w:tblPr>
      <w:tblInd w:type="dxa" w:w="0"/>
      <w:tblBorders>
        <w:right w:sz="4" w:themeColor="accent4" w:themeTint="9A" w:val="single"/>
      </w:tblBorders>
    </w:tblPr>
  </w:style>
  <w:style w:styleId="Style_94" w:type="table">
    <w:name w:val="List Table 4 - Accent 4"/>
    <w:basedOn w:val="Style_44"/>
    <w:pPr>
      <w:widowControl w:val="1"/>
      <w:spacing w:after="0" w:line="240" w:lineRule="auto"/>
      <w:ind/>
    </w:pPr>
    <w:tblPr>
      <w:tblInd w:type="dxa" w:w="0"/>
      <w:tblBorders>
        <w:top w:sz="4" w:themeColor="accent4" w:themeTint="90" w:val="single"/>
        <w:left w:sz="4" w:themeColor="accent4" w:themeTint="90" w:val="single"/>
        <w:bottom w:sz="4" w:themeColor="accent4" w:themeTint="90" w:val="single"/>
        <w:right w:sz="4" w:themeColor="accent4" w:themeTint="90" w:val="single"/>
        <w:insideH w:sz="4" w:themeColor="accent4" w:themeTint="90" w:val="single"/>
      </w:tblBorders>
    </w:tblPr>
  </w:style>
  <w:style w:styleId="Style_95" w:type="table">
    <w:name w:val="Grid Table 5 Dark - Accent 5"/>
    <w:basedOn w:val="Style_44"/>
    <w:pPr>
      <w:widowControl w:val="1"/>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96" w:type="table">
    <w:name w:val="Grid Table 5 Dark - Accent 2"/>
    <w:basedOn w:val="Style_44"/>
    <w:pPr>
      <w:widowControl w:val="1"/>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97" w:type="table">
    <w:name w:val="Grid Table 2 - Accent 3"/>
    <w:basedOn w:val="Style_44"/>
    <w:pPr>
      <w:widowControl w:val="1"/>
      <w:spacing w:after="0" w:line="240" w:lineRule="auto"/>
      <w:ind/>
    </w:pPr>
    <w:tblPr>
      <w:tblInd w:type="dxa" w:w="0"/>
      <w:tblBorders>
        <w:bottom w:sz="4" w:themeColor="accent3" w:themeTint="FE" w:val="single"/>
        <w:insideH w:sz="4" w:themeColor="accent3" w:themeTint="FE" w:val="single"/>
        <w:insideV w:sz="4" w:themeColor="accent3" w:themeTint="FE" w:val="single"/>
      </w:tblBorders>
    </w:tblPr>
  </w:style>
  <w:style w:styleId="Style_98" w:type="table">
    <w:name w:val="Grid Table 5 Dark- Accent 1"/>
    <w:basedOn w:val="Style_44"/>
    <w:pPr>
      <w:widowControl w:val="1"/>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99" w:type="table">
    <w:name w:val="List Table 4"/>
    <w:basedOn w:val="Style_44"/>
    <w:pPr>
      <w:widowControl w:val="1"/>
      <w:spacing w:after="0" w:line="240" w:lineRule="auto"/>
      <w:ind/>
    </w:pPr>
    <w:tblPr>
      <w:tblInd w:type="dxa" w:w="0"/>
      <w:tblBorders>
        <w:top w:sz="4" w:themeColor="text1" w:val="single"/>
        <w:left w:sz="4" w:themeColor="text1" w:val="single"/>
        <w:bottom w:sz="4" w:themeColor="text1" w:val="single"/>
        <w:right w:sz="4" w:themeColor="text1" w:val="single"/>
        <w:insideH w:sz="4" w:themeColor="text1" w:val="single"/>
      </w:tblBorders>
    </w:tblPr>
  </w:style>
  <w:style w:styleId="Style_100" w:type="table">
    <w:name w:val="List Table 2 - Accent 3"/>
    <w:basedOn w:val="Style_44"/>
    <w:pPr>
      <w:widowControl w:val="1"/>
      <w:spacing w:after="0" w:line="240" w:lineRule="auto"/>
      <w:ind/>
    </w:pPr>
    <w:tblPr>
      <w:tblInd w:type="dxa" w:w="0"/>
      <w:tblBorders>
        <w:top w:sz="4" w:themeColor="accent3" w:themeTint="90" w:val="single"/>
        <w:bottom w:sz="4" w:themeColor="accent3" w:themeTint="90" w:val="single"/>
        <w:insideH w:sz="4" w:themeColor="accent3" w:themeTint="90" w:val="single"/>
      </w:tblBorders>
    </w:tblPr>
  </w:style>
  <w:style w:styleId="Style_101" w:type="table">
    <w:name w:val="Bordered - Accent 2"/>
    <w:basedOn w:val="Style_44"/>
    <w:pPr>
      <w:widowControl w:val="1"/>
      <w:spacing w:after="0" w:line="240" w:lineRule="auto"/>
      <w:ind/>
    </w:pPr>
    <w:tblPr>
      <w:tblInd w:type="dxa" w:w="0"/>
      <w:tblBorders>
        <w:top w:sz="4" w:themeColor="accent2" w:themeTint="67" w:val="single"/>
        <w:left w:sz="4" w:themeColor="accent2" w:themeTint="67" w:val="single"/>
        <w:bottom w:sz="4" w:themeColor="accent2" w:themeTint="67" w:val="single"/>
        <w:right w:sz="4" w:themeColor="accent2" w:themeTint="67" w:val="single"/>
        <w:insideH w:sz="4" w:themeColor="accent2" w:themeTint="67" w:val="single"/>
        <w:insideV w:sz="4" w:themeColor="accent2" w:themeTint="67" w:val="single"/>
      </w:tblBorders>
    </w:tblPr>
  </w:style>
  <w:style w:styleId="Style_102" w:type="table">
    <w:name w:val="List Table 4 - Accent 6"/>
    <w:basedOn w:val="Style_44"/>
    <w:pPr>
      <w:widowControl w:val="1"/>
      <w:spacing w:after="0" w:line="240" w:lineRule="auto"/>
      <w:ind/>
    </w:pPr>
    <w:tblPr>
      <w:tblInd w:type="dxa" w:w="0"/>
      <w:tblBorders>
        <w:top w:sz="4" w:themeColor="accent6" w:themeTint="90" w:val="single"/>
        <w:left w:sz="4" w:themeColor="accent6" w:themeTint="90" w:val="single"/>
        <w:bottom w:sz="4" w:themeColor="accent6" w:themeTint="90" w:val="single"/>
        <w:right w:sz="4" w:themeColor="accent6" w:themeTint="90" w:val="single"/>
        <w:insideH w:sz="4" w:themeColor="accent6" w:themeTint="90" w:val="single"/>
      </w:tblBorders>
    </w:tblPr>
  </w:style>
  <w:style w:styleId="Style_103" w:type="table">
    <w:name w:val="Grid Table 1 Light - Accent 1"/>
    <w:basedOn w:val="Style_44"/>
    <w:pPr>
      <w:widowControl w:val="1"/>
      <w:spacing w:after="0" w:line="240" w:lineRule="auto"/>
      <w:ind/>
    </w:pPr>
    <w:tblPr>
      <w:tblInd w:type="dxa" w:w="0"/>
      <w:tblBorders>
        <w:top w:sz="4" w:themeColor="accent1" w:themeTint="67" w:val="single"/>
        <w:left w:sz="4" w:themeColor="accent1" w:themeTint="67" w:val="single"/>
        <w:bottom w:sz="4" w:themeColor="accent1" w:themeTint="67" w:val="single"/>
        <w:right w:sz="4" w:themeColor="accent1" w:themeTint="67" w:val="single"/>
        <w:insideH w:sz="4" w:themeColor="accent1" w:themeTint="67" w:val="single"/>
        <w:insideV w:sz="4" w:themeColor="accent1" w:themeTint="67" w:val="single"/>
      </w:tblBorders>
    </w:tblPr>
  </w:style>
  <w:style w:styleId="Style_104" w:type="table">
    <w:name w:val="Bordered &amp; Lined - Accent 4"/>
    <w:basedOn w:val="Style_44"/>
    <w:pPr>
      <w:widowControl w:val="1"/>
      <w:spacing w:after="0" w:line="240" w:lineRule="auto"/>
      <w:ind/>
    </w:pPr>
    <w:rPr>
      <w:color w:val="404040"/>
    </w:rPr>
    <w:tblPr>
      <w:tblInd w:type="dxa" w:w="0"/>
      <w:tblBorders>
        <w:top w:sz="4" w:themeColor="accent4" w:themeShade="95" w:val="single"/>
        <w:left w:sz="4" w:themeColor="accent4" w:themeShade="95" w:val="single"/>
        <w:bottom w:sz="4" w:themeColor="accent4" w:themeShade="95" w:val="single"/>
        <w:right w:sz="4" w:themeColor="accent4" w:themeShade="95" w:val="single"/>
        <w:insideH w:sz="4" w:themeColor="accent4" w:themeShade="95" w:val="single"/>
        <w:insideV w:sz="4" w:themeColor="accent4" w:themeShade="95" w:val="single"/>
      </w:tblBorders>
    </w:tblPr>
  </w:style>
  <w:style w:styleId="Style_105" w:type="table">
    <w:name w:val="Lined - Accent 3"/>
    <w:basedOn w:val="Style_44"/>
    <w:pPr>
      <w:widowControl w:val="1"/>
      <w:spacing w:after="0" w:line="240" w:lineRule="auto"/>
      <w:ind/>
    </w:pPr>
    <w:rPr>
      <w:color w:val="404040"/>
    </w:rPr>
    <w:tblPr>
      <w:tblInd w:type="dxa" w:w="0"/>
    </w:tblPr>
  </w:style>
  <w:style w:styleId="Style_106" w:type="table">
    <w:name w:val="Grid Table 6 Colorful - Accent 3"/>
    <w:basedOn w:val="Style_44"/>
    <w:pPr>
      <w:widowControl w:val="1"/>
      <w:spacing w:after="0" w:line="240" w:lineRule="auto"/>
      <w:ind/>
    </w:pPr>
    <w:tblPr>
      <w:tblInd w:type="dxa" w:w="0"/>
      <w:tblBorders>
        <w:top w:sz="4" w:themeColor="accent3" w:themeTint="FE" w:val="single"/>
        <w:left w:sz="4" w:themeColor="accent3" w:themeTint="FE" w:val="single"/>
        <w:bottom w:sz="4" w:themeColor="accent3" w:themeTint="FE" w:val="single"/>
        <w:right w:sz="4" w:themeColor="accent3" w:themeTint="FE" w:val="single"/>
        <w:insideH w:sz="4" w:themeColor="accent3" w:themeTint="FE" w:val="single"/>
        <w:insideV w:sz="4" w:themeColor="accent3" w:themeTint="FE" w:val="single"/>
      </w:tblBorders>
    </w:tblPr>
  </w:style>
  <w:style w:styleId="Style_107" w:type="table">
    <w:name w:val="Lined - Accent 4"/>
    <w:basedOn w:val="Style_44"/>
    <w:pPr>
      <w:widowControl w:val="1"/>
      <w:spacing w:after="0" w:line="240" w:lineRule="auto"/>
      <w:ind/>
    </w:pPr>
    <w:rPr>
      <w:color w:val="404040"/>
    </w:rPr>
    <w:tblPr>
      <w:tblInd w:type="dxa" w:w="0"/>
    </w:tblPr>
  </w:style>
  <w:style w:styleId="Style_108" w:type="table">
    <w:name w:val="Grid Table 3 - Accent 1"/>
    <w:basedOn w:val="Style_44"/>
    <w:pPr>
      <w:widowControl w:val="1"/>
      <w:spacing w:after="0" w:line="240" w:lineRule="auto"/>
      <w:ind/>
    </w:pPr>
    <w:tblPr>
      <w:tblInd w:type="dxa" w:w="0"/>
      <w:tblBorders>
        <w:bottom w:sz="4" w:themeColor="accent1" w:themeTint="EA" w:val="single"/>
        <w:insideH w:sz="4" w:themeColor="accent1" w:themeTint="EA" w:val="single"/>
        <w:insideV w:sz="4" w:themeColor="accent1" w:themeTint="EA" w:val="single"/>
      </w:tblBorders>
    </w:tblPr>
  </w:style>
  <w:style w:styleId="Style_109" w:type="table">
    <w:name w:val="Grid Table 4 - Accent 1"/>
    <w:basedOn w:val="Style_44"/>
    <w:pPr>
      <w:widowControl w:val="1"/>
      <w:spacing w:after="0" w:line="240" w:lineRule="auto"/>
      <w:ind/>
    </w:pPr>
    <w:tblPr>
      <w:tblInd w:type="dxa" w:w="0"/>
      <w:tblBorders>
        <w:top w:sz="4" w:themeColor="accent1" w:themeTint="90" w:val="single"/>
        <w:left w:sz="4" w:themeColor="accent1" w:themeTint="90" w:val="single"/>
        <w:bottom w:sz="4" w:themeColor="accent1" w:themeTint="90" w:val="single"/>
        <w:right w:sz="4" w:themeColor="accent1" w:themeTint="90" w:val="single"/>
        <w:insideH w:sz="4" w:themeColor="accent1" w:themeTint="90" w:val="single"/>
        <w:insideV w:sz="4" w:themeColor="accent1" w:themeTint="90" w:val="single"/>
      </w:tblBorders>
    </w:tblPr>
  </w:style>
  <w:style w:styleId="Style_110" w:type="table">
    <w:name w:val="Bordered &amp; Lined - Accent 6"/>
    <w:basedOn w:val="Style_44"/>
    <w:pPr>
      <w:widowControl w:val="1"/>
      <w:spacing w:after="0" w:line="240" w:lineRule="auto"/>
      <w:ind/>
    </w:pPr>
    <w:rPr>
      <w:color w:val="404040"/>
    </w:rPr>
    <w:tblPr>
      <w:tblInd w:type="dxa" w:w="0"/>
      <w:tblBorders>
        <w:top w:sz="4" w:themeColor="accent6" w:themeShade="95" w:val="single"/>
        <w:left w:sz="4" w:themeColor="accent6" w:themeShade="95" w:val="single"/>
        <w:bottom w:sz="4" w:themeColor="accent6" w:themeShade="95" w:val="single"/>
        <w:right w:sz="4" w:themeColor="accent6" w:themeShade="95" w:val="single"/>
        <w:insideH w:sz="4" w:themeColor="accent6" w:themeShade="95" w:val="single"/>
        <w:insideV w:sz="4" w:themeColor="accent6" w:themeShade="95" w:val="single"/>
      </w:tblBorders>
    </w:tblPr>
  </w:style>
  <w:style w:styleId="Style_111" w:type="table">
    <w:name w:val="Grid Table 3 - Accent 5"/>
    <w:basedOn w:val="Style_44"/>
    <w:pPr>
      <w:widowControl w:val="1"/>
      <w:spacing w:after="0" w:line="240" w:lineRule="auto"/>
      <w:ind/>
    </w:pPr>
    <w:tblPr>
      <w:tblInd w:type="dxa" w:w="0"/>
      <w:tblBorders>
        <w:bottom w:sz="4" w:themeColor="accent5" w:val="single"/>
        <w:insideH w:sz="4" w:themeColor="accent5" w:val="single"/>
        <w:insideV w:sz="4" w:themeColor="accent5" w:val="single"/>
      </w:tblBorders>
    </w:tblPr>
  </w:style>
  <w:style w:styleId="Style_112" w:type="table">
    <w:name w:val="Grid Table 1 Light - Accent 4"/>
    <w:basedOn w:val="Style_44"/>
    <w:pPr>
      <w:widowControl w:val="1"/>
      <w:spacing w:after="0" w:line="240" w:lineRule="auto"/>
      <w:ind/>
    </w:pPr>
    <w:tblPr>
      <w:tblInd w:type="dxa" w:w="0"/>
      <w:tblBorders>
        <w:top w:sz="4" w:themeColor="accent4" w:themeTint="67" w:val="single"/>
        <w:left w:sz="4" w:themeColor="accent4" w:themeTint="67" w:val="single"/>
        <w:bottom w:sz="4" w:themeColor="accent4" w:themeTint="67" w:val="single"/>
        <w:right w:sz="4" w:themeColor="accent4" w:themeTint="67" w:val="single"/>
        <w:insideH w:sz="4" w:themeColor="accent4" w:themeTint="67" w:val="single"/>
        <w:insideV w:sz="4" w:themeColor="accent4" w:themeTint="67" w:val="single"/>
      </w:tblBorders>
    </w:tblPr>
  </w:style>
  <w:style w:styleId="Style_113" w:type="table">
    <w:name w:val="List Table 1 Light - Accent 4"/>
    <w:basedOn w:val="Style_44"/>
    <w:pPr>
      <w:widowControl w:val="1"/>
      <w:spacing w:after="0" w:line="240" w:lineRule="auto"/>
      <w:ind/>
    </w:pPr>
    <w:tblPr>
      <w:tblInd w:type="dxa" w:w="0"/>
    </w:tblPr>
  </w:style>
  <w:style w:styleId="Style_114" w:type="table">
    <w:name w:val="Grid Table 6 Colorful - Accent 4"/>
    <w:basedOn w:val="Style_44"/>
    <w:pPr>
      <w:widowControl w:val="1"/>
      <w:spacing w:after="0" w:line="240" w:lineRule="auto"/>
      <w:ind/>
    </w:pPr>
    <w:tblPr>
      <w:tblInd w:type="dxa" w:w="0"/>
      <w:tblBorders>
        <w:top w:sz="4" w:themeColor="accent4" w:themeTint="9A" w:val="single"/>
        <w:left w:sz="4" w:themeColor="accent4" w:themeTint="9A" w:val="single"/>
        <w:bottom w:sz="4" w:themeColor="accent4" w:themeTint="9A" w:val="single"/>
        <w:right w:sz="4" w:themeColor="accent4" w:themeTint="9A" w:val="single"/>
        <w:insideH w:sz="4" w:themeColor="accent4" w:themeTint="9A" w:val="single"/>
        <w:insideV w:sz="4" w:themeColor="accent4" w:themeTint="9A" w:val="single"/>
      </w:tblBorders>
    </w:tblPr>
  </w:style>
  <w:style w:styleId="Style_115" w:type="table">
    <w:name w:val="Grid Table 3 - Accent 4"/>
    <w:basedOn w:val="Style_44"/>
    <w:pPr>
      <w:widowControl w:val="1"/>
      <w:spacing w:after="0" w:line="240" w:lineRule="auto"/>
      <w:ind/>
    </w:pPr>
    <w:tblPr>
      <w:tblInd w:type="dxa" w:w="0"/>
      <w:tblBorders>
        <w:bottom w:sz="4" w:themeColor="accent4" w:themeTint="9A" w:val="single"/>
        <w:insideH w:sz="4" w:themeColor="accent4" w:themeTint="9A" w:val="single"/>
        <w:insideV w:sz="4" w:themeColor="accent4" w:themeTint="9A" w:val="single"/>
      </w:tblBorders>
    </w:tblPr>
  </w:style>
  <w:style w:styleId="Style_116" w:type="table">
    <w:name w:val="List Table 6 Colorful - Accent 2"/>
    <w:basedOn w:val="Style_44"/>
    <w:pPr>
      <w:widowControl w:val="1"/>
      <w:spacing w:after="0" w:line="240" w:lineRule="auto"/>
      <w:ind/>
    </w:pPr>
    <w:tblPr>
      <w:tblInd w:type="dxa" w:w="0"/>
      <w:tblBorders>
        <w:top w:sz="4" w:themeColor="accent2" w:themeTint="97" w:val="single"/>
        <w:bottom w:sz="4" w:themeColor="accent2" w:themeTint="97" w:val="single"/>
      </w:tblBorders>
    </w:tblPr>
  </w:style>
  <w:style w:styleId="Style_117" w:type="table">
    <w:name w:val="Grid Table 6 Colorful - Accent 5"/>
    <w:basedOn w:val="Style_44"/>
    <w:pPr>
      <w:widowControl w:val="1"/>
      <w:spacing w:after="0" w:line="240" w:lineRule="auto"/>
      <w:ind/>
    </w:pPr>
    <w:tblPr>
      <w:tblInd w:type="dxa" w:w="0"/>
      <w:tblBorders>
        <w:top w:sz="4" w:themeColor="accent5" w:val="single"/>
        <w:left w:sz="4" w:themeColor="accent5" w:val="single"/>
        <w:bottom w:sz="4" w:themeColor="accent5" w:val="single"/>
        <w:right w:sz="4" w:themeColor="accent5" w:val="single"/>
        <w:insideH w:sz="4" w:themeColor="accent5" w:val="single"/>
        <w:insideV w:sz="4" w:themeColor="accent5" w:val="single"/>
      </w:tblBorders>
    </w:tblPr>
  </w:style>
  <w:style w:styleId="Style_118" w:type="table">
    <w:name w:val="List Table 1 Light - Accent 6"/>
    <w:basedOn w:val="Style_44"/>
    <w:pPr>
      <w:widowControl w:val="1"/>
      <w:spacing w:after="0" w:line="240" w:lineRule="auto"/>
      <w:ind/>
    </w:pPr>
    <w:tblPr>
      <w:tblInd w:type="dxa" w:w="0"/>
    </w:tblPr>
  </w:style>
  <w:style w:styleId="Style_119" w:type="table">
    <w:name w:val="List Table 6 Colorful - Accent 5"/>
    <w:basedOn w:val="Style_44"/>
    <w:pPr>
      <w:widowControl w:val="1"/>
      <w:spacing w:after="0" w:line="240" w:lineRule="auto"/>
      <w:ind/>
    </w:pPr>
    <w:tblPr>
      <w:tblInd w:type="dxa" w:w="0"/>
      <w:tblBorders>
        <w:top w:sz="4" w:themeColor="accent5" w:themeTint="9A" w:val="single"/>
        <w:bottom w:sz="4" w:themeColor="accent5" w:themeTint="9A" w:val="single"/>
      </w:tblBorders>
    </w:tblPr>
  </w:style>
  <w:style w:styleId="Style_120" w:type="table">
    <w:name w:val="List Table 4 - Accent 2"/>
    <w:basedOn w:val="Style_44"/>
    <w:pPr>
      <w:widowControl w:val="1"/>
      <w:spacing w:after="0" w:line="240" w:lineRule="auto"/>
      <w:ind/>
    </w:pPr>
    <w:tblPr>
      <w:tblInd w:type="dxa" w:w="0"/>
      <w:tblBorders>
        <w:top w:sz="4" w:themeColor="accent2" w:themeTint="90" w:val="single"/>
        <w:left w:sz="4" w:themeColor="accent2" w:themeTint="90" w:val="single"/>
        <w:bottom w:sz="4" w:themeColor="accent2" w:themeTint="90" w:val="single"/>
        <w:right w:sz="4" w:themeColor="accent2" w:themeTint="90" w:val="single"/>
        <w:insideH w:sz="4" w:themeColor="accent2" w:themeTint="90" w:val="single"/>
      </w:tblBorders>
    </w:tblPr>
  </w:style>
  <w:style w:styleId="Style_121" w:type="table">
    <w:name w:val="List Table 7 Colorful - Accent 5"/>
    <w:basedOn w:val="Style_44"/>
    <w:pPr>
      <w:widowControl w:val="1"/>
      <w:spacing w:after="0" w:line="240" w:lineRule="auto"/>
      <w:ind/>
    </w:pPr>
    <w:tblPr>
      <w:tblInd w:type="dxa" w:w="0"/>
      <w:tblBorders>
        <w:right w:sz="4" w:themeColor="accent5" w:themeTint="9A" w:val="single"/>
      </w:tblBorders>
    </w:tblPr>
  </w:style>
  <w:style w:styleId="Style_122" w:type="table">
    <w:name w:val="Table Grid Light"/>
    <w:basedOn w:val="Style_44"/>
    <w:pPr>
      <w:widowControl w:val="1"/>
      <w:spacing w:after="0" w:line="240" w:lineRule="auto"/>
      <w:ind/>
    </w:pPr>
    <w:tblPr>
      <w:tblInd w:type="dxa" w:w="0"/>
      <w:tblBorders>
        <w:top w:sz="4" w:themeColor="text1" w:themeTint="50" w:val="single"/>
        <w:left w:sz="4" w:themeColor="text1" w:themeTint="50" w:val="single"/>
        <w:bottom w:sz="4" w:themeColor="text1" w:themeTint="50" w:val="single"/>
        <w:right w:sz="4" w:themeColor="text1" w:themeTint="50" w:val="single"/>
        <w:insideH w:sz="4" w:themeColor="text1" w:themeTint="50" w:val="single"/>
        <w:insideV w:sz="4" w:themeColor="text1" w:themeTint="50" w:val="single"/>
      </w:tblBorders>
      <w:tblCellMar>
        <w:top w:type="dxa" w:w="0"/>
        <w:left w:type="dxa" w:w="108"/>
        <w:bottom w:type="dxa" w:w="0"/>
        <w:right w:type="dxa" w:w="108"/>
      </w:tblCellMar>
    </w:tblPr>
  </w:style>
  <w:style w:styleId="Style_123" w:type="table">
    <w:name w:val="List Table 3 - Accent 4"/>
    <w:basedOn w:val="Style_44"/>
    <w:pPr>
      <w:widowControl w:val="1"/>
      <w:spacing w:after="0" w:line="240" w:lineRule="auto"/>
      <w:ind/>
    </w:pPr>
    <w:tblPr>
      <w:tblInd w:type="dxa" w:w="0"/>
      <w:tblBorders>
        <w:top w:sz="4" w:themeColor="accent4" w:themeTint="9A" w:val="single"/>
        <w:left w:sz="4" w:themeColor="accent4" w:themeTint="9A" w:val="single"/>
        <w:bottom w:sz="4" w:themeColor="accent4" w:themeTint="9A" w:val="single"/>
        <w:right w:sz="4" w:themeColor="accent4" w:themeTint="9A" w:val="single"/>
      </w:tblBorders>
    </w:tblPr>
  </w:style>
  <w:style w:styleId="Style_124" w:type="table">
    <w:name w:val="Grid Table 1 Light - Accent 6"/>
    <w:basedOn w:val="Style_44"/>
    <w:pPr>
      <w:widowControl w:val="1"/>
      <w:spacing w:after="0" w:line="240" w:lineRule="auto"/>
      <w:ind/>
    </w:pPr>
    <w:tblPr>
      <w:tblInd w:type="dxa" w:w="0"/>
      <w:tblBorders>
        <w:top w:sz="4" w:themeColor="accent6" w:themeTint="67" w:val="single"/>
        <w:left w:sz="4" w:themeColor="accent6" w:themeTint="67" w:val="single"/>
        <w:bottom w:sz="4" w:themeColor="accent6" w:themeTint="67" w:val="single"/>
        <w:right w:sz="4" w:themeColor="accent6" w:themeTint="67" w:val="single"/>
        <w:insideH w:sz="4" w:themeColor="accent6" w:themeTint="67" w:val="single"/>
        <w:insideV w:sz="4" w:themeColor="accent6" w:themeTint="67" w:val="single"/>
      </w:tblBorders>
    </w:tblPr>
  </w:style>
  <w:style w:styleId="Style_125" w:type="table">
    <w:name w:val="List Table 6 Colorful - Accent 4"/>
    <w:basedOn w:val="Style_44"/>
    <w:pPr>
      <w:widowControl w:val="1"/>
      <w:spacing w:after="0" w:line="240" w:lineRule="auto"/>
      <w:ind/>
    </w:pPr>
    <w:tblPr>
      <w:tblInd w:type="dxa" w:w="0"/>
      <w:tblBorders>
        <w:top w:sz="4" w:themeColor="accent4" w:themeTint="9A" w:val="single"/>
        <w:bottom w:sz="4" w:themeColor="accent4" w:themeTint="9A" w:val="single"/>
      </w:tblBorders>
    </w:tblPr>
  </w:style>
  <w:style w:styleId="Style_126" w:type="table">
    <w:name w:val="Grid Table 7 Colorful"/>
    <w:basedOn w:val="Style_44"/>
    <w:pPr>
      <w:widowControl w:val="1"/>
      <w:spacing w:after="0" w:line="240" w:lineRule="auto"/>
      <w:ind/>
    </w:pPr>
    <w:tblPr>
      <w:tblInd w:type="dxa" w:w="0"/>
      <w:tblBorders>
        <w:bottom w:sz="4" w:themeColor="text1" w:themeTint="80" w:val="single"/>
        <w:right w:sz="4" w:themeColor="text1" w:themeTint="80" w:val="single"/>
        <w:insideH w:sz="4" w:themeColor="text1" w:themeTint="80" w:val="single"/>
        <w:insideV w:sz="4" w:themeColor="text1" w:themeTint="80" w:val="single"/>
      </w:tblBorders>
    </w:tblPr>
  </w:style>
  <w:style w:styleId="Style_127" w:type="table">
    <w:name w:val="Lined - Accent 5"/>
    <w:basedOn w:val="Style_44"/>
    <w:pPr>
      <w:widowControl w:val="1"/>
      <w:spacing w:after="0" w:line="240" w:lineRule="auto"/>
      <w:ind/>
    </w:pPr>
    <w:rPr>
      <w:color w:val="404040"/>
    </w:rPr>
    <w:tblPr>
      <w:tblInd w:type="dxa" w:w="0"/>
    </w:tblPr>
  </w:style>
  <w:style w:styleId="Style_128" w:type="table">
    <w:name w:val="List Table 5 Dark"/>
    <w:basedOn w:val="Style_44"/>
    <w:pPr>
      <w:widowControl w:val="1"/>
      <w:spacing w:after="0" w:line="240" w:lineRule="auto"/>
      <w:ind/>
    </w:pPr>
    <w:tblPr>
      <w:tblInd w:type="dxa" w:w="0"/>
      <w:tblBorders>
        <w:top w:sz="32" w:themeColor="text1" w:themeTint="80" w:val="single"/>
        <w:left w:sz="32" w:themeColor="text1" w:themeTint="80" w:val="single"/>
        <w:bottom w:sz="32" w:themeColor="text1" w:themeTint="80" w:val="single"/>
        <w:right w:sz="32" w:themeColor="text1" w:themeTint="80" w:val="single"/>
      </w:tblBorders>
    </w:tblPr>
  </w:style>
  <w:style w:styleId="Style_129" w:type="table">
    <w:name w:val="List Table 4 - Accent 3"/>
    <w:basedOn w:val="Style_44"/>
    <w:pPr>
      <w:widowControl w:val="1"/>
      <w:spacing w:after="0" w:line="240" w:lineRule="auto"/>
      <w:ind/>
    </w:pPr>
    <w:tblPr>
      <w:tblInd w:type="dxa" w:w="0"/>
      <w:tblBorders>
        <w:top w:sz="4" w:themeColor="accent3" w:themeTint="90" w:val="single"/>
        <w:left w:sz="4" w:themeColor="accent3" w:themeTint="90" w:val="single"/>
        <w:bottom w:sz="4" w:themeColor="accent3" w:themeTint="90" w:val="single"/>
        <w:right w:sz="4" w:themeColor="accent3" w:themeTint="90" w:val="single"/>
        <w:insideH w:sz="4" w:themeColor="accent3" w:themeTint="90" w:val="single"/>
      </w:tblBorders>
    </w:tblPr>
  </w:style>
  <w:style w:styleId="Style_130" w:type="table">
    <w:name w:val="List Table 1 Light"/>
    <w:basedOn w:val="Style_44"/>
    <w:pPr>
      <w:widowControl w:val="1"/>
      <w:spacing w:after="0" w:line="240" w:lineRule="auto"/>
      <w:ind/>
    </w:pPr>
    <w:tblPr>
      <w:tblInd w:type="dxa" w:w="0"/>
    </w:tblPr>
  </w:style>
  <w:style w:styleId="Style_131" w:type="table">
    <w:name w:val="Bordered - Accent 3"/>
    <w:basedOn w:val="Style_44"/>
    <w:pPr>
      <w:widowControl w:val="1"/>
      <w:spacing w:after="0" w:line="240" w:lineRule="auto"/>
      <w:ind/>
    </w:pPr>
    <w:tblPr>
      <w:tblInd w:type="dxa" w:w="0"/>
      <w:tblBorders>
        <w:top w:sz="4" w:themeColor="accent3" w:themeTint="67" w:val="single"/>
        <w:left w:sz="4" w:themeColor="accent3" w:themeTint="67" w:val="single"/>
        <w:bottom w:sz="4" w:themeColor="accent3" w:themeTint="67" w:val="single"/>
        <w:right w:sz="4" w:themeColor="accent3" w:themeTint="67" w:val="single"/>
        <w:insideH w:sz="4" w:themeColor="accent3" w:themeTint="67" w:val="single"/>
        <w:insideV w:sz="4" w:themeColor="accent3" w:themeTint="67" w:val="single"/>
      </w:tblBorders>
    </w:tblPr>
  </w:style>
  <w:style w:styleId="Style_132" w:type="table">
    <w:name w:val="Grid Table 2"/>
    <w:basedOn w:val="Style_44"/>
    <w:pPr>
      <w:widowControl w:val="1"/>
      <w:spacing w:after="0" w:line="240" w:lineRule="auto"/>
      <w:ind/>
    </w:pPr>
    <w:tblPr>
      <w:tblInd w:type="dxa" w:w="0"/>
      <w:tblBorders>
        <w:bottom w:sz="4" w:themeColor="text1" w:themeTint="95" w:val="single"/>
        <w:insideH w:sz="4" w:themeColor="text1" w:themeTint="95" w:val="single"/>
        <w:insideV w:sz="4" w:themeColor="text1" w:themeTint="95" w:val="single"/>
      </w:tblBorders>
    </w:tblPr>
  </w:style>
  <w:style w:styleId="Style_133" w:type="table">
    <w:name w:val="Grid Table 2 - Accent 4"/>
    <w:basedOn w:val="Style_44"/>
    <w:pPr>
      <w:widowControl w:val="1"/>
      <w:spacing w:after="0" w:line="240" w:lineRule="auto"/>
      <w:ind/>
    </w:pPr>
    <w:tblPr>
      <w:tblInd w:type="dxa" w:w="0"/>
      <w:tblBorders>
        <w:bottom w:sz="4" w:themeColor="accent4" w:themeTint="9A" w:val="single"/>
        <w:insideH w:sz="4" w:themeColor="accent4" w:themeTint="9A" w:val="single"/>
        <w:insideV w:sz="4" w:themeColor="accent4" w:themeTint="9A" w:val="single"/>
      </w:tblBorders>
    </w:tblPr>
  </w:style>
  <w:style w:styleId="Style_134" w:type="table">
    <w:name w:val="Bordered &amp; Lined - Accent 3"/>
    <w:basedOn w:val="Style_44"/>
    <w:pPr>
      <w:widowControl w:val="1"/>
      <w:spacing w:after="0" w:line="240" w:lineRule="auto"/>
      <w:ind/>
    </w:pPr>
    <w:rPr>
      <w:color w:val="404040"/>
    </w:rPr>
    <w:tblPr>
      <w:tblInd w:type="dxa" w:w="0"/>
      <w:tblBorders>
        <w:top w:sz="4" w:themeColor="accent3" w:themeShade="95" w:val="single"/>
        <w:left w:sz="4" w:themeColor="accent3" w:themeShade="95" w:val="single"/>
        <w:bottom w:sz="4" w:themeColor="accent3" w:themeShade="95" w:val="single"/>
        <w:right w:sz="4" w:themeColor="accent3" w:themeShade="95" w:val="single"/>
        <w:insideH w:sz="4" w:themeColor="accent3" w:themeShade="95" w:val="single"/>
        <w:insideV w:sz="4" w:themeColor="accent3" w:themeShade="95" w:val="single"/>
      </w:tblBorders>
    </w:tblPr>
  </w:style>
  <w:style w:styleId="Style_135" w:type="table">
    <w:name w:val="Bordered &amp; Lined - Accent 1"/>
    <w:basedOn w:val="Style_44"/>
    <w:pPr>
      <w:widowControl w:val="1"/>
      <w:spacing w:after="0" w:line="240" w:lineRule="auto"/>
      <w:ind/>
    </w:pPr>
    <w:rPr>
      <w:color w:val="404040"/>
    </w:rPr>
    <w:tblPr>
      <w:tblInd w:type="dxa" w:w="0"/>
      <w:tblBorders>
        <w:top w:sz="4" w:themeColor="accent1" w:themeShade="95" w:val="single"/>
        <w:left w:sz="4" w:themeColor="accent1" w:themeShade="95" w:val="single"/>
        <w:bottom w:sz="4" w:themeColor="accent1" w:themeShade="95" w:val="single"/>
        <w:right w:sz="4" w:themeColor="accent1" w:themeShade="95" w:val="single"/>
        <w:insideH w:sz="4" w:themeColor="accent1" w:themeShade="95" w:val="single"/>
        <w:insideV w:sz="4" w:themeColor="accent1" w:themeShade="95" w:val="single"/>
      </w:tblBorders>
    </w:tblPr>
  </w:style>
  <w:style w:styleId="Style_136" w:type="table">
    <w:name w:val="List Table 5 Dark - Accent 4"/>
    <w:basedOn w:val="Style_44"/>
    <w:pPr>
      <w:widowControl w:val="1"/>
      <w:spacing w:after="0" w:line="240" w:lineRule="auto"/>
      <w:ind/>
    </w:pPr>
    <w:tblPr>
      <w:tblInd w:type="dxa" w:w="0"/>
      <w:tblBorders>
        <w:top w:sz="32" w:themeColor="accent4" w:themeTint="9A" w:val="single"/>
        <w:left w:sz="32" w:themeColor="accent4" w:themeTint="9A" w:val="single"/>
        <w:bottom w:sz="32" w:themeColor="accent4" w:themeTint="9A" w:val="single"/>
        <w:right w:sz="32" w:themeColor="accent4" w:themeTint="9A" w:val="single"/>
      </w:tblBorders>
    </w:tblPr>
  </w:style>
  <w:style w:styleId="Style_137" w:type="table">
    <w:name w:val="List Table 1 Light - Accent 5"/>
    <w:basedOn w:val="Style_44"/>
    <w:pPr>
      <w:widowControl w:val="1"/>
      <w:spacing w:after="0" w:line="240" w:lineRule="auto"/>
      <w:ind/>
    </w:pPr>
    <w:tblPr>
      <w:tblInd w:type="dxa" w:w="0"/>
    </w:tblPr>
  </w:style>
  <w:style w:styleId="Style_138" w:type="table">
    <w:name w:val="Grid Table 6 Colorful - Accent 2"/>
    <w:basedOn w:val="Style_44"/>
    <w:pPr>
      <w:widowControl w:val="1"/>
      <w:spacing w:after="0" w:line="240" w:lineRule="auto"/>
      <w:ind/>
    </w:pPr>
    <w:tblPr>
      <w:tblInd w:type="dxa" w:w="0"/>
      <w:tblBorders>
        <w:top w:sz="4" w:themeColor="accent2" w:themeTint="97" w:val="single"/>
        <w:left w:sz="4" w:themeColor="accent2" w:themeTint="97" w:val="single"/>
        <w:bottom w:sz="4" w:themeColor="accent2" w:themeTint="97" w:val="single"/>
        <w:right w:sz="4" w:themeColor="accent2" w:themeTint="97" w:val="single"/>
        <w:insideH w:sz="4" w:themeColor="accent2" w:themeTint="97" w:val="single"/>
        <w:insideV w:sz="4" w:themeColor="accent2" w:themeTint="97" w:val="single"/>
      </w:tblBorders>
    </w:tblPr>
  </w:style>
  <w:style w:styleId="Style_139" w:type="table">
    <w:name w:val="List Table 5 Dark - Accent 6"/>
    <w:basedOn w:val="Style_44"/>
    <w:pPr>
      <w:widowControl w:val="1"/>
      <w:spacing w:after="0" w:line="240" w:lineRule="auto"/>
      <w:ind/>
    </w:pPr>
    <w:tblPr>
      <w:tblInd w:type="dxa" w:w="0"/>
      <w:tblBorders>
        <w:top w:sz="32" w:themeColor="accent6" w:themeTint="98" w:val="single"/>
        <w:left w:sz="32" w:themeColor="accent6" w:themeTint="98" w:val="single"/>
        <w:bottom w:sz="32" w:themeColor="accent6" w:themeTint="98" w:val="single"/>
        <w:right w:sz="32" w:themeColor="accent6" w:themeTint="98" w:val="single"/>
      </w:tblBorders>
    </w:tblPr>
  </w:style>
  <w:style w:styleId="Style_140" w:type="table">
    <w:name w:val="Bordered - Accent 5"/>
    <w:basedOn w:val="Style_44"/>
    <w:pPr>
      <w:widowControl w:val="1"/>
      <w:spacing w:after="0" w:line="240" w:lineRule="auto"/>
      <w:ind/>
    </w:pPr>
    <w:tblPr>
      <w:tblInd w:type="dxa" w:w="0"/>
      <w:tblBorders>
        <w:top w:sz="4" w:themeColor="accent5" w:themeTint="67" w:val="single"/>
        <w:left w:sz="4" w:themeColor="accent5" w:themeTint="67" w:val="single"/>
        <w:bottom w:sz="4" w:themeColor="accent5" w:themeTint="67" w:val="single"/>
        <w:right w:sz="4" w:themeColor="accent5" w:themeTint="67" w:val="single"/>
        <w:insideH w:sz="4" w:themeColor="accent5" w:themeTint="67" w:val="single"/>
        <w:insideV w:sz="4" w:themeColor="accent5" w:themeTint="67" w:val="single"/>
      </w:tblBorders>
    </w:tblPr>
  </w:style>
  <w:style w:styleId="Style_141" w:type="table">
    <w:name w:val="Grid Table 1 Light"/>
    <w:basedOn w:val="Style_44"/>
    <w:pPr>
      <w:widowControl w:val="1"/>
      <w:spacing w:after="0" w:line="240" w:lineRule="auto"/>
      <w:ind/>
    </w:pPr>
    <w:tblPr>
      <w:tblInd w:type="dxa" w:w="0"/>
      <w:tblBorders>
        <w:top w:sz="4" w:themeColor="text1" w:themeTint="67" w:val="single"/>
        <w:left w:sz="4" w:themeColor="text1" w:themeTint="67" w:val="single"/>
        <w:bottom w:sz="4" w:themeColor="text1" w:themeTint="67" w:val="single"/>
        <w:right w:sz="4" w:themeColor="text1" w:themeTint="67" w:val="single"/>
        <w:insideH w:sz="4" w:themeColor="text1" w:themeTint="67" w:val="single"/>
        <w:insideV w:sz="4" w:themeColor="text1" w:themeTint="67" w:val="single"/>
      </w:tblBorders>
    </w:tblPr>
  </w:style>
  <w:style w:styleId="Style_142" w:type="table">
    <w:name w:val="List Table 6 Colorful - Accent 3"/>
    <w:basedOn w:val="Style_44"/>
    <w:pPr>
      <w:widowControl w:val="1"/>
      <w:spacing w:after="0" w:line="240" w:lineRule="auto"/>
      <w:ind/>
    </w:pPr>
    <w:tblPr>
      <w:tblInd w:type="dxa" w:w="0"/>
      <w:tblBorders>
        <w:top w:sz="4" w:themeColor="accent3" w:themeTint="98" w:val="single"/>
        <w:bottom w:sz="4" w:themeColor="accent3" w:themeTint="98" w:val="single"/>
      </w:tblBorders>
    </w:tblPr>
  </w:style>
  <w:style w:styleId="Style_143" w:type="table">
    <w:name w:val="List Table 7 Colorful - Accent 3"/>
    <w:basedOn w:val="Style_44"/>
    <w:pPr>
      <w:widowControl w:val="1"/>
      <w:spacing w:after="0" w:line="240" w:lineRule="auto"/>
      <w:ind/>
    </w:pPr>
    <w:tblPr>
      <w:tblInd w:type="dxa" w:w="0"/>
      <w:tblBorders>
        <w:right w:sz="4" w:themeColor="accent3" w:themeTint="98" w:val="single"/>
      </w:tblBorders>
    </w:tblPr>
  </w:style>
  <w:style w:styleId="Style_144" w:type="table">
    <w:name w:val="Grid Table 2 - Accent 1"/>
    <w:basedOn w:val="Style_44"/>
    <w:pPr>
      <w:widowControl w:val="1"/>
      <w:spacing w:after="0" w:line="240" w:lineRule="auto"/>
      <w:ind/>
    </w:pPr>
    <w:tblPr>
      <w:tblInd w:type="dxa" w:w="0"/>
      <w:tblBorders>
        <w:bottom w:sz="4" w:themeColor="accent1" w:themeTint="EA" w:val="single"/>
        <w:insideH w:sz="4" w:themeColor="accent1" w:themeTint="EA" w:val="single"/>
        <w:insideV w:sz="4" w:themeColor="accent1" w:themeTint="EA" w:val="single"/>
      </w:tblBorders>
    </w:tblPr>
  </w:style>
  <w:style w:styleId="Style_145" w:type="table">
    <w:name w:val="Bordered &amp; Lined - Accent 5"/>
    <w:basedOn w:val="Style_44"/>
    <w:pPr>
      <w:widowControl w:val="1"/>
      <w:spacing w:after="0" w:line="240" w:lineRule="auto"/>
      <w:ind/>
    </w:pPr>
    <w:rPr>
      <w:color w:val="404040"/>
    </w:rPr>
    <w:tblPr>
      <w:tblInd w:type="dxa" w:w="0"/>
      <w:tblBorders>
        <w:top w:sz="4" w:themeColor="accent5" w:themeShade="95" w:val="single"/>
        <w:left w:sz="4" w:themeColor="accent5" w:themeShade="95" w:val="single"/>
        <w:bottom w:sz="4" w:themeColor="accent5" w:themeShade="95" w:val="single"/>
        <w:right w:sz="4" w:themeColor="accent5" w:themeShade="95" w:val="single"/>
        <w:insideH w:sz="4" w:themeColor="accent5" w:themeShade="95" w:val="single"/>
        <w:insideV w:sz="4" w:themeColor="accent5" w:themeShade="95" w:val="single"/>
      </w:tblBorders>
    </w:tblPr>
  </w:style>
  <w:style w:styleId="Style_146" w:type="table">
    <w:name w:val="Grid Table 7 Colorful - Accent 6"/>
    <w:basedOn w:val="Style_44"/>
    <w:pPr>
      <w:widowControl w:val="1"/>
      <w:spacing w:after="0" w:line="240" w:lineRule="auto"/>
      <w:ind/>
    </w:pPr>
    <w:tblPr>
      <w:tblInd w:type="dxa" w:w="0"/>
      <w:tblBorders>
        <w:bottom w:sz="4" w:themeColor="accent6" w:themeTint="90" w:val="single"/>
        <w:right w:sz="4" w:themeColor="accent6" w:themeTint="90" w:val="single"/>
        <w:insideH w:sz="4" w:themeColor="accent6" w:themeTint="90" w:val="single"/>
        <w:insideV w:sz="4" w:themeColor="accent6" w:themeTint="90" w:val="single"/>
      </w:tblBorders>
    </w:tblPr>
  </w:style>
  <w:style w:styleId="Style_147" w:type="table">
    <w:name w:val="Grid Table 2 - Accent 2"/>
    <w:basedOn w:val="Style_44"/>
    <w:pPr>
      <w:widowControl w:val="1"/>
      <w:spacing w:after="0" w:line="240" w:lineRule="auto"/>
      <w:ind/>
    </w:pPr>
    <w:tblPr>
      <w:tblInd w:type="dxa" w:w="0"/>
      <w:tblBorders>
        <w:bottom w:sz="4" w:themeColor="accent2" w:themeTint="97" w:val="single"/>
        <w:insideH w:sz="4" w:themeColor="accent2" w:themeTint="97" w:val="single"/>
        <w:insideV w:sz="4" w:themeColor="accent2" w:themeTint="97" w:val="single"/>
      </w:tblBorders>
    </w:tblPr>
  </w:style>
  <w:style w:styleId="Style_148" w:type="table">
    <w:name w:val="List Table 4 - Accent 5"/>
    <w:basedOn w:val="Style_44"/>
    <w:pPr>
      <w:widowControl w:val="1"/>
      <w:spacing w:after="0" w:line="240" w:lineRule="auto"/>
      <w:ind/>
    </w:pPr>
    <w:tblPr>
      <w:tblInd w:type="dxa" w:w="0"/>
      <w:tblBorders>
        <w:top w:sz="4" w:themeColor="accent5" w:themeTint="90" w:val="single"/>
        <w:left w:sz="4" w:themeColor="accent5" w:themeTint="90" w:val="single"/>
        <w:bottom w:sz="4" w:themeColor="accent5" w:themeTint="90" w:val="single"/>
        <w:right w:sz="4" w:themeColor="accent5" w:themeTint="90" w:val="single"/>
        <w:insideH w:sz="4" w:themeColor="accent5" w:themeTint="90" w:val="single"/>
      </w:tblBorders>
    </w:tblPr>
  </w:style>
  <w:style w:styleId="Style_149" w:type="table">
    <w:name w:val="Bordered - Accent 4"/>
    <w:basedOn w:val="Style_44"/>
    <w:pPr>
      <w:widowControl w:val="1"/>
      <w:spacing w:after="0" w:line="240" w:lineRule="auto"/>
      <w:ind/>
    </w:pPr>
    <w:tblPr>
      <w:tblInd w:type="dxa" w:w="0"/>
      <w:tblBorders>
        <w:top w:sz="4" w:themeColor="accent4" w:themeTint="67" w:val="single"/>
        <w:left w:sz="4" w:themeColor="accent4" w:themeTint="67" w:val="single"/>
        <w:bottom w:sz="4" w:themeColor="accent4" w:themeTint="67" w:val="single"/>
        <w:right w:sz="4" w:themeColor="accent4" w:themeTint="67" w:val="single"/>
        <w:insideH w:sz="4" w:themeColor="accent4" w:themeTint="67" w:val="single"/>
        <w:insideV w:sz="4" w:themeColor="accent4" w:themeTint="67" w:val="single"/>
      </w:tblBorders>
    </w:tblPr>
  </w:style>
  <w:style w:styleId="Style_150" w:type="table">
    <w:name w:val="List Table 5 Dark - Accent 2"/>
    <w:basedOn w:val="Style_44"/>
    <w:pPr>
      <w:widowControl w:val="1"/>
      <w:spacing w:after="0" w:line="240" w:lineRule="auto"/>
      <w:ind/>
    </w:pPr>
    <w:tblPr>
      <w:tblInd w:type="dxa" w:w="0"/>
      <w:tblBorders>
        <w:top w:sz="32" w:themeColor="accent2" w:themeTint="97" w:val="single"/>
        <w:left w:sz="32" w:themeColor="accent2" w:themeTint="97" w:val="single"/>
        <w:bottom w:sz="32" w:themeColor="accent2" w:themeTint="97" w:val="single"/>
        <w:right w:sz="32" w:themeColor="accent2" w:themeTint="97" w:val="single"/>
      </w:tblBorders>
    </w:tblPr>
  </w:style>
  <w:style w:styleId="Style_151" w:type="table">
    <w:name w:val="List Table 5 Dark - Accent 5"/>
    <w:basedOn w:val="Style_44"/>
    <w:pPr>
      <w:widowControl w:val="1"/>
      <w:spacing w:after="0" w:line="240" w:lineRule="auto"/>
      <w:ind/>
    </w:pPr>
    <w:tblPr>
      <w:tblInd w:type="dxa" w:w="0"/>
      <w:tblBorders>
        <w:top w:sz="32" w:themeColor="accent5" w:themeTint="9A" w:val="single"/>
        <w:left w:sz="32" w:themeColor="accent5" w:themeTint="9A" w:val="single"/>
        <w:bottom w:sz="32" w:themeColor="accent5" w:themeTint="9A" w:val="single"/>
        <w:right w:sz="32" w:themeColor="accent5" w:themeTint="9A" w:val="single"/>
      </w:tblBorders>
    </w:tblPr>
  </w:style>
  <w:style w:styleId="Style_152" w:type="table">
    <w:name w:val="List Table 3 - Accent 5"/>
    <w:basedOn w:val="Style_44"/>
    <w:pPr>
      <w:widowControl w:val="1"/>
      <w:spacing w:after="0" w:line="240" w:lineRule="auto"/>
      <w:ind/>
    </w:pPr>
    <w:tblPr>
      <w:tblInd w:type="dxa" w:w="0"/>
      <w:tblBorders>
        <w:top w:sz="4" w:themeColor="accent5" w:themeTint="9A" w:val="single"/>
        <w:left w:sz="4" w:themeColor="accent5" w:themeTint="9A" w:val="single"/>
        <w:bottom w:sz="4" w:themeColor="accent5" w:themeTint="9A" w:val="single"/>
        <w:right w:sz="4" w:themeColor="accent5" w:themeTint="9A" w:val="single"/>
      </w:tblBorders>
    </w:tblPr>
  </w:style>
  <w:style w:styleId="Style_153" w:type="table">
    <w:name w:val="List Table 1 Light - Accent 3"/>
    <w:basedOn w:val="Style_44"/>
    <w:pPr>
      <w:widowControl w:val="1"/>
      <w:spacing w:after="0" w:line="240" w:lineRule="auto"/>
      <w:ind/>
    </w:pPr>
    <w:tblPr>
      <w:tblInd w:type="dxa" w:w="0"/>
    </w:tblPr>
  </w:style>
  <w:style w:styleId="Style_154" w:type="table">
    <w:name w:val="Grid Table 6 Colorful"/>
    <w:basedOn w:val="Style_44"/>
    <w:pPr>
      <w:widowControl w:val="1"/>
      <w:spacing w:after="0" w:line="240" w:lineRule="auto"/>
      <w:ind/>
    </w:pPr>
    <w:tblPr>
      <w:tblInd w:type="dxa" w:w="0"/>
      <w:tblBorders>
        <w:top w:sz="4" w:themeColor="text1" w:themeTint="80" w:val="single"/>
        <w:left w:sz="4" w:themeColor="text1" w:themeTint="80" w:val="single"/>
        <w:bottom w:sz="4" w:themeColor="text1" w:themeTint="80" w:val="single"/>
        <w:right w:sz="4" w:themeColor="text1" w:themeTint="80" w:val="single"/>
        <w:insideH w:sz="4" w:themeColor="text1" w:themeTint="80" w:val="single"/>
        <w:insideV w:sz="4" w:themeColor="text1" w:themeTint="80" w:val="single"/>
      </w:tblBorders>
    </w:tblPr>
  </w:style>
  <w:style w:styleId="Style_155" w:type="table">
    <w:name w:val="List Table 3 - Accent 2"/>
    <w:basedOn w:val="Style_44"/>
    <w:pPr>
      <w:widowControl w:val="1"/>
      <w:spacing w:after="0" w:line="240" w:lineRule="auto"/>
      <w:ind/>
    </w:pPr>
    <w:tblPr>
      <w:tblInd w:type="dxa" w:w="0"/>
      <w:tblBorders>
        <w:top w:sz="4" w:themeColor="accent2" w:themeTint="97" w:val="single"/>
        <w:left w:sz="4" w:themeColor="accent2" w:themeTint="97" w:val="single"/>
        <w:bottom w:sz="4" w:themeColor="accent2" w:themeTint="97" w:val="single"/>
        <w:right w:sz="4" w:themeColor="accent2" w:themeTint="97" w:val="single"/>
      </w:tblBorders>
    </w:tblPr>
  </w:style>
  <w:style w:styleId="Style_156" w:type="table">
    <w:name w:val="List Table 2 - Accent 6"/>
    <w:basedOn w:val="Style_44"/>
    <w:pPr>
      <w:widowControl w:val="1"/>
      <w:spacing w:after="0" w:line="240" w:lineRule="auto"/>
      <w:ind/>
    </w:pPr>
    <w:tblPr>
      <w:tblInd w:type="dxa" w:w="0"/>
      <w:tblBorders>
        <w:top w:sz="4" w:themeColor="accent6" w:themeTint="90" w:val="single"/>
        <w:bottom w:sz="4" w:themeColor="accent6" w:themeTint="90" w:val="single"/>
        <w:insideH w:sz="4" w:themeColor="accent6" w:themeTint="90" w:val="single"/>
      </w:tblBorders>
    </w:tblPr>
  </w:style>
  <w:style w:styleId="Style_157" w:type="table">
    <w:name w:val="Plain Table 5"/>
    <w:basedOn w:val="Style_44"/>
    <w:pPr>
      <w:widowControl w:val="1"/>
      <w:spacing w:after="0" w:line="240" w:lineRule="auto"/>
      <w:ind/>
    </w:pPr>
    <w:tblPr>
      <w:tblInd w:type="dxa" w:w="0"/>
    </w:tblPr>
  </w:style>
  <w:style w:styleId="Style_158" w:type="table">
    <w:name w:val="Grid Table 4 - Accent 5"/>
    <w:basedOn w:val="Style_44"/>
    <w:pPr>
      <w:widowControl w:val="1"/>
      <w:spacing w:after="0" w:line="240" w:lineRule="auto"/>
      <w:ind/>
    </w:pPr>
    <w:tblPr>
      <w:tblInd w:type="dxa" w:w="0"/>
      <w:tblBorders>
        <w:top w:sz="4" w:themeColor="accent5" w:themeTint="90" w:val="single"/>
        <w:left w:sz="4" w:themeColor="accent5" w:themeTint="90" w:val="single"/>
        <w:bottom w:sz="4" w:themeColor="accent5" w:themeTint="90" w:val="single"/>
        <w:right w:sz="4" w:themeColor="accent5" w:themeTint="90" w:val="single"/>
        <w:insideH w:sz="4" w:themeColor="accent5" w:themeTint="90" w:val="single"/>
        <w:insideV w:sz="4" w:themeColor="accent5" w:themeTint="90" w:val="single"/>
      </w:tblBorders>
    </w:tblPr>
  </w:style>
  <w:style w:styleId="Style_159" w:type="table">
    <w:name w:val="List Table 5 Dark - Accent 3"/>
    <w:basedOn w:val="Style_44"/>
    <w:pPr>
      <w:widowControl w:val="1"/>
      <w:spacing w:after="0" w:line="240" w:lineRule="auto"/>
      <w:ind/>
    </w:pPr>
    <w:tblPr>
      <w:tblInd w:type="dxa" w:w="0"/>
      <w:tblBorders>
        <w:top w:sz="32" w:themeColor="accent3" w:themeTint="98" w:val="single"/>
        <w:left w:sz="32" w:themeColor="accent3" w:themeTint="98" w:val="single"/>
        <w:bottom w:sz="32" w:themeColor="accent3" w:themeTint="98" w:val="single"/>
        <w:right w:sz="32" w:themeColor="accent3" w:themeTint="98" w:val="single"/>
      </w:tblBorders>
    </w:tblPr>
  </w:style>
  <w:style w:styleId="Style_160" w:type="table">
    <w:name w:val="Plain Table 3"/>
    <w:basedOn w:val="Style_44"/>
    <w:pPr>
      <w:widowControl w:val="1"/>
      <w:spacing w:after="0" w:line="240" w:lineRule="auto"/>
      <w:ind/>
    </w:pPr>
    <w:tblPr>
      <w:tblInd w:type="dxa" w:w="0"/>
    </w:tblPr>
  </w:style>
  <w:style w:styleId="Style_161" w:type="table">
    <w:name w:val="Grid Table 5 Dark- Accent 4"/>
    <w:basedOn w:val="Style_44"/>
    <w:pPr>
      <w:widowControl w:val="1"/>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162" w:type="table">
    <w:name w:val="Grid Table 2 - Accent 5"/>
    <w:basedOn w:val="Style_44"/>
    <w:pPr>
      <w:widowControl w:val="1"/>
      <w:spacing w:after="0" w:line="240" w:lineRule="auto"/>
      <w:ind/>
    </w:pPr>
    <w:tblPr>
      <w:tblInd w:type="dxa" w:w="0"/>
      <w:tblBorders>
        <w:bottom w:sz="4" w:themeColor="accent5" w:val="single"/>
        <w:insideH w:sz="4" w:themeColor="accent5" w:val="single"/>
        <w:insideV w:sz="4" w:themeColor="accent5" w:val="single"/>
      </w:tblBorders>
    </w:tblPr>
  </w:style>
  <w:style w:styleId="Style_163" w:type="table">
    <w:name w:val="Grid Table 3 - Accent 2"/>
    <w:basedOn w:val="Style_44"/>
    <w:pPr>
      <w:widowControl w:val="1"/>
      <w:spacing w:after="0" w:line="240" w:lineRule="auto"/>
      <w:ind/>
    </w:pPr>
    <w:tblPr>
      <w:tblInd w:type="dxa" w:w="0"/>
      <w:tblBorders>
        <w:bottom w:sz="4" w:themeColor="accent2" w:themeTint="97" w:val="single"/>
        <w:insideH w:sz="4" w:themeColor="accent2" w:themeTint="97" w:val="single"/>
        <w:insideV w:sz="4" w:themeColor="accent2" w:themeTint="97" w:val="single"/>
      </w:tblBorders>
    </w:tblPr>
  </w:style>
  <w:style w:styleId="Style_164" w:type="table">
    <w:name w:val="Grid Table 6 Colorful - Accent 1"/>
    <w:basedOn w:val="Style_44"/>
    <w:pPr>
      <w:widowControl w:val="1"/>
      <w:spacing w:after="0" w:line="240" w:lineRule="auto"/>
      <w:ind/>
    </w:pPr>
    <w:tblPr>
      <w:tblInd w:type="dxa" w:w="0"/>
      <w:tblBorders>
        <w:top w:sz="4" w:themeColor="accent1" w:themeTint="80" w:val="single"/>
        <w:left w:sz="4" w:themeColor="accent1" w:themeTint="80" w:val="single"/>
        <w:bottom w:sz="4" w:themeColor="accent1" w:themeTint="80" w:val="single"/>
        <w:right w:sz="4" w:themeColor="accent1" w:themeTint="80" w:val="single"/>
        <w:insideH w:sz="4" w:themeColor="accent1" w:themeTint="80" w:val="single"/>
        <w:insideV w:sz="4" w:themeColor="accent1" w:themeTint="80" w:val="single"/>
      </w:tblBorders>
    </w:tblPr>
  </w:style>
  <w:style w:styleId="Style_165" w:type="table">
    <w:name w:val="List Table 3 - Accent 1"/>
    <w:basedOn w:val="Style_44"/>
    <w:pPr>
      <w:widowControl w:val="1"/>
      <w:spacing w:after="0" w:line="240" w:lineRule="auto"/>
      <w:ind/>
    </w:pPr>
    <w:tblPr>
      <w:tblInd w:type="dxa" w:w="0"/>
      <w:tblBorders>
        <w:top w:sz="4" w:themeColor="accent1" w:val="single"/>
        <w:left w:sz="4" w:themeColor="accent1" w:val="single"/>
        <w:bottom w:sz="4" w:themeColor="accent1" w:val="single"/>
        <w:right w:sz="4" w:themeColor="accent1" w:val="single"/>
      </w:tblBorders>
    </w:tblPr>
  </w:style>
  <w:style w:styleId="Style_4" w:type="table">
    <w:name w:val="Table Grid"/>
    <w:basedOn w:val="Style_44"/>
    <w:pPr>
      <w:widowControl w:val="1"/>
      <w:spacing w:after="0" w:line="240" w:lineRule="auto"/>
      <w:ind/>
    </w:pPr>
    <w:tblPr>
      <w:tblBorders>
        <w:top w:color="000000" w:sz="4" w:val="single"/>
        <w:left w:color="000000" w:sz="4" w:val="single"/>
        <w:bottom w:color="000000" w:sz="4" w:val="single"/>
        <w:right w:color="000000" w:sz="4" w:val="single"/>
        <w:insideH w:color="000000" w:sz="4" w:val="single"/>
        <w:insideV w:color="000000" w:sz="4" w:val="single"/>
      </w:tblBorders>
    </w:tblPr>
  </w:style>
  <w:style w:styleId="Style_166" w:type="table">
    <w:name w:val="List Table 2 - Accent 4"/>
    <w:basedOn w:val="Style_44"/>
    <w:pPr>
      <w:widowControl w:val="1"/>
      <w:spacing w:after="0" w:line="240" w:lineRule="auto"/>
      <w:ind/>
    </w:pPr>
    <w:tblPr>
      <w:tblInd w:type="dxa" w:w="0"/>
      <w:tblBorders>
        <w:top w:sz="4" w:themeColor="accent4" w:themeTint="90" w:val="single"/>
        <w:bottom w:sz="4" w:themeColor="accent4" w:themeTint="90" w:val="single"/>
        <w:insideH w:sz="4" w:themeColor="accent4" w:themeTint="90" w:val="single"/>
      </w:tblBorders>
    </w:tblPr>
  </w:style>
  <w:style w:styleId="Style_167" w:type="table">
    <w:name w:val="List Table 6 Colorful"/>
    <w:basedOn w:val="Style_44"/>
    <w:pPr>
      <w:widowControl w:val="1"/>
      <w:spacing w:after="0" w:line="240" w:lineRule="auto"/>
      <w:ind/>
    </w:pPr>
    <w:tblPr>
      <w:tblInd w:type="dxa" w:w="0"/>
      <w:tblBorders>
        <w:top w:sz="4" w:themeColor="text1" w:themeTint="80" w:val="single"/>
        <w:bottom w:sz="4" w:themeColor="text1" w:themeTint="80" w:val="single"/>
      </w:tblBorders>
    </w:tblPr>
  </w:style>
  <w:style w:styleId="Style_168" w:type="table">
    <w:name w:val="Grid Table 7 Colorful - Accent 1"/>
    <w:basedOn w:val="Style_44"/>
    <w:pPr>
      <w:widowControl w:val="1"/>
      <w:spacing w:after="0" w:line="240" w:lineRule="auto"/>
      <w:ind/>
    </w:pPr>
    <w:tblPr>
      <w:tblInd w:type="dxa" w:w="0"/>
      <w:tblBorders>
        <w:bottom w:sz="4" w:themeColor="accent1" w:themeTint="80" w:val="single"/>
        <w:right w:sz="4" w:themeColor="accent1" w:themeTint="80" w:val="single"/>
        <w:insideH w:sz="4" w:themeColor="accent1" w:themeTint="80" w:val="single"/>
        <w:insideV w:sz="4" w:themeColor="accent1" w:themeTint="80" w:val="single"/>
      </w:tblBorders>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footer6.xml" Type="http://schemas.openxmlformats.org/officeDocument/2006/relationships/footer"/>
  <Relationship Id="rId1" Target="header1.xml" Type="http://schemas.openxmlformats.org/officeDocument/2006/relationships/header"/>
  <Relationship Id="rId12" Target="theme/theme1.xml" Type="http://schemas.openxmlformats.org/officeDocument/2006/relationships/theme"/>
  <Relationship Id="rId10" Target="stylesWithEffects.xml" Type="http://schemas.microsoft.com/office/2007/relationships/stylesWithEffects"/>
  <Relationship Id="rId2" Target="footer2.xml" Type="http://schemas.openxmlformats.org/officeDocument/2006/relationships/footer"/>
  <Relationship Id="rId3" Target="header3.xml" Type="http://schemas.openxmlformats.org/officeDocument/2006/relationships/header"/>
  <Relationship Id="rId8" Target="settings.xml" Type="http://schemas.openxmlformats.org/officeDocument/2006/relationships/settings"/>
  <Relationship Id="rId4" Target="footer4.xml" Type="http://schemas.openxmlformats.org/officeDocument/2006/relationships/footer"/>
  <Relationship Id="rId11" Target="webSettings.xml" Type="http://schemas.openxmlformats.org/officeDocument/2006/relationships/webSettings"/>
  <Relationship Id="rId9" Target="styles.xml" Type="http://schemas.openxmlformats.org/officeDocument/2006/relationships/styles"/>
  <Relationship Id="rId7" Target="fontTable.xml" Type="http://schemas.openxmlformats.org/officeDocument/2006/relationships/fontTable"/>
  <Relationship Id="rId5" Target="header5.xml" Type="http://schemas.openxmlformats.org/officeDocument/2006/relationships/header"/>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2025-02-17T09:18:00Z</dcterms:created>
  <dcterms:modified xsi:type="dcterms:W3CDTF">2025-10-12T22:08:43Z</dcterms:modified>
</cp:coreProperties>
</file>