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"/>
        <w:ind w:left="170" w:firstLine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>
      <w:pPr>
        <w:spacing w:before="71"/>
        <w:ind w:left="181" w:firstLine="0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0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>
      <w:pPr>
        <w:pStyle w:val="4"/>
        <w:spacing w:before="74" w:after="21" w:line="300" w:lineRule="auto"/>
        <w:ind w:left="190" w:firstLine="0"/>
        <w:jc w:val="center"/>
      </w:pPr>
      <w:r>
        <w:rPr>
          <w:spacing w:val="-10"/>
        </w:rPr>
        <w:t xml:space="preserve">«САНКТ-ПЕТЕРБУРГСКИЙ ГОСУДАРСТВЕННЫЙ </w:t>
      </w:r>
      <w:r>
        <w:rPr>
          <w:spacing w:val="-9"/>
        </w:rPr>
        <w:t>УНИВЕРСИТЕТ</w:t>
      </w:r>
      <w:r>
        <w:rPr>
          <w:spacing w:val="-67"/>
        </w:rPr>
        <w:t xml:space="preserve"> </w:t>
      </w:r>
      <w:r>
        <w:rPr>
          <w:spacing w:val="-10"/>
        </w:rPr>
        <w:t>АЭРОКОСМИЧЕСКОГО</w:t>
      </w:r>
      <w:r>
        <w:rPr>
          <w:spacing w:val="-21"/>
        </w:rPr>
        <w:t xml:space="preserve"> </w:t>
      </w:r>
      <w:r>
        <w:rPr>
          <w:spacing w:val="-10"/>
        </w:rPr>
        <w:t>ПРИБОРОСТРОЕНИЯ»</w:t>
      </w:r>
    </w:p>
    <w:p>
      <w:pPr>
        <w:pStyle w:val="4"/>
        <w:spacing w:line="28" w:lineRule="exact"/>
        <w:ind w:left="284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6158230" cy="18415"/>
                <wp:effectExtent l="0" t="0" r="13970" b="4445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58230" cy="18415"/>
                          <a:chOff x="0" y="0"/>
                          <a:chExt cx="6158230" cy="1841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Picture 1" o:spid="_x0000_s1026" o:spt="203" style="height:1.45pt;width:484.9pt;" coordsize="6158230,18415" o:gfxdata="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QZ+w9QAAAADAQAADwAAAAAAAAABACAAAAAi&#10;AAAAZHJzL2Rvd25yZXYueG1sUEsBAhQAFAAAAAgAh07iQAhivSRHAgAAAwUAAA4AAAAAAAAAAQAg&#10;AAAAIwEAAGRycy9lMm9Eb2MueG1sUEsFBgAAAAAGAAYAWQEAANwFAAAAAA==&#10;">
                <o:lock v:ext="edit" aspectratio="f"/>
                <v:rect id="_x0000_s1026" o:spid="_x0000_s1026" o:spt="1" style="position:absolute;left:0;top:0;height:18415;width:6158230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9"/>
        <w:ind w:left="599"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24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2"/>
        </w:rPr>
      </w:pPr>
    </w:p>
    <w:p>
      <w:pPr>
        <w:pStyle w:val="4"/>
        <w:spacing w:before="89" w:line="360" w:lineRule="auto"/>
        <w:ind w:left="312" w:right="6546" w:firstLine="0"/>
        <w:jc w:val="both"/>
      </w:pPr>
      <w:r>
        <w:t>КОНТРОЛЬНАЯ РАБОТА</w:t>
      </w:r>
      <w:r>
        <w:rPr>
          <w:spacing w:val="-67"/>
        </w:rPr>
        <w:t xml:space="preserve"> </w:t>
      </w:r>
      <w:r>
        <w:t>ЗАЩИЩЕН С ОЦЕНКОЙ</w:t>
      </w:r>
      <w:r>
        <w:rPr>
          <w:spacing w:val="-67"/>
        </w:rPr>
        <w:t xml:space="preserve"> </w:t>
      </w:r>
      <w:r>
        <w:t>ПРЕПОДАВАТЕЛЬ</w:t>
      </w:r>
    </w:p>
    <w:p>
      <w:pPr>
        <w:pStyle w:val="4"/>
        <w:rPr>
          <w:sz w:val="20"/>
        </w:rPr>
      </w:pPr>
    </w:p>
    <w:p>
      <w:pPr>
        <w:pStyle w:val="4"/>
        <w:rPr>
          <w:rFonts w:hint="default"/>
          <w:sz w:val="26"/>
          <w:lang w:val="ru-RU"/>
        </w:rPr>
      </w:pPr>
      <w:r>
        <w:rPr>
          <w:sz w:val="26"/>
        </w:rPr>
        <w:t xml:space="preserve">         Доцент</w:t>
      </w:r>
      <w:r>
        <w:rPr>
          <w:rFonts w:hint="default"/>
          <w:sz w:val="26"/>
          <w:lang w:val="en-US"/>
        </w:rPr>
        <w:t xml:space="preserve">, </w:t>
      </w:r>
      <w:r>
        <w:rPr>
          <w:rFonts w:hint="default"/>
          <w:sz w:val="26"/>
          <w:lang w:val="ru-RU"/>
        </w:rPr>
        <w:t>канд. Техн. наук</w:t>
      </w:r>
      <w:r>
        <w:rPr>
          <w:sz w:val="26"/>
        </w:rPr>
        <w:t xml:space="preserve">                                                             </w:t>
      </w:r>
      <w:r>
        <w:rPr>
          <w:rFonts w:hint="default"/>
          <w:sz w:val="26"/>
          <w:lang w:val="ru-RU"/>
        </w:rPr>
        <w:t xml:space="preserve">   </w:t>
      </w:r>
      <w:r>
        <w:rPr>
          <w:sz w:val="26"/>
        </w:rPr>
        <w:t xml:space="preserve"> </w:t>
      </w:r>
      <w:r>
        <w:rPr>
          <w:sz w:val="26"/>
          <w:lang w:val="ru-RU"/>
        </w:rPr>
        <w:t>А</w:t>
      </w:r>
      <w:r>
        <w:rPr>
          <w:rFonts w:hint="default"/>
          <w:sz w:val="26"/>
          <w:lang w:val="ru-RU"/>
        </w:rPr>
        <w:t>.З. Яфаров</w:t>
      </w:r>
    </w:p>
    <w:tbl>
      <w:tblPr>
        <w:tblStyle w:val="7"/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3"/>
        <w:gridCol w:w="284"/>
        <w:gridCol w:w="2833"/>
        <w:gridCol w:w="236"/>
        <w:gridCol w:w="30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263" w:type="dxa"/>
            <w:tcBorders>
              <w:top w:val="single" w:color="000000" w:sz="4" w:space="0"/>
            </w:tcBorders>
          </w:tcPr>
          <w:p>
            <w:pPr>
              <w:pStyle w:val="6"/>
              <w:spacing w:line="165" w:lineRule="exact"/>
              <w:ind w:left="442" w:firstLine="0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звание</w:t>
            </w:r>
          </w:p>
        </w:tc>
        <w:tc>
          <w:tcPr>
            <w:tcW w:w="284" w:type="dxa"/>
          </w:tcPr>
          <w:p>
            <w:pPr>
              <w:pStyle w:val="6"/>
              <w:rPr>
                <w:sz w:val="12"/>
              </w:rPr>
            </w:pPr>
          </w:p>
        </w:tc>
        <w:tc>
          <w:tcPr>
            <w:tcW w:w="2833" w:type="dxa"/>
            <w:tcBorders>
              <w:top w:val="single" w:color="000000" w:sz="4" w:space="0"/>
            </w:tcBorders>
          </w:tcPr>
          <w:p>
            <w:pPr>
              <w:pStyle w:val="6"/>
              <w:spacing w:line="165" w:lineRule="exact"/>
              <w:ind w:left="886" w:firstLine="0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36" w:type="dxa"/>
          </w:tcPr>
          <w:p>
            <w:pPr>
              <w:pStyle w:val="6"/>
              <w:rPr>
                <w:sz w:val="12"/>
              </w:rPr>
            </w:pPr>
          </w:p>
        </w:tc>
        <w:tc>
          <w:tcPr>
            <w:tcW w:w="3032" w:type="dxa"/>
            <w:tcBorders>
              <w:top w:val="single" w:color="000000" w:sz="4" w:space="0"/>
            </w:tcBorders>
          </w:tcPr>
          <w:p>
            <w:pPr>
              <w:pStyle w:val="6"/>
              <w:spacing w:line="165" w:lineRule="exact"/>
              <w:ind w:left="746" w:firstLine="0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6"/>
        </w:rPr>
      </w:pPr>
    </w:p>
    <w:p>
      <w:pPr>
        <w:spacing w:before="89"/>
        <w:ind w:left="181" w:firstLine="0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</w:p>
    <w:p>
      <w:pPr>
        <w:pStyle w:val="4"/>
        <w:spacing w:before="1"/>
        <w:jc w:val="center"/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«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Технологии описания взаимодействия систем в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компьютерной сети (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WireShark)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»</w:t>
      </w:r>
    </w:p>
    <w:p>
      <w:pPr>
        <w:pStyle w:val="4"/>
        <w:spacing w:before="5"/>
        <w:jc w:val="center"/>
        <w:rPr>
          <w:b/>
          <w:sz w:val="41"/>
        </w:rPr>
      </w:pPr>
      <w:r>
        <w:rPr>
          <w:b/>
          <w:sz w:val="48"/>
        </w:rPr>
        <w:t xml:space="preserve"> </w:t>
      </w:r>
    </w:p>
    <w:p>
      <w:pPr>
        <w:spacing w:before="1"/>
        <w:ind w:left="201" w:firstLine="0"/>
        <w:jc w:val="center"/>
        <w:rPr>
          <w:rFonts w:hint="default"/>
          <w:b/>
          <w:sz w:val="28"/>
          <w:lang w:val="ru-RU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курсу:</w:t>
      </w:r>
      <w:r>
        <w:rPr>
          <w:b/>
          <w:bCs/>
          <w:spacing w:val="-2"/>
          <w:sz w:val="28"/>
        </w:rPr>
        <w:t xml:space="preserve"> </w:t>
      </w:r>
      <w:r>
        <w:rPr>
          <w:rFonts w:hint="default"/>
          <w:b/>
          <w:bCs/>
          <w:spacing w:val="-2"/>
          <w:sz w:val="28"/>
          <w:lang w:val="ru-RU"/>
        </w:rPr>
        <w:t>Информационные технологии</w:t>
      </w:r>
    </w:p>
    <w:p>
      <w:pPr>
        <w:spacing w:before="1"/>
        <w:ind w:left="201" w:firstLine="0"/>
        <w:jc w:val="center"/>
        <w:rPr>
          <w:b/>
          <w:sz w:val="28"/>
        </w:rPr>
      </w:pPr>
    </w:p>
    <w:p>
      <w:pPr>
        <w:pStyle w:val="4"/>
        <w:jc w:val="center"/>
        <w:rPr>
          <w:b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23"/>
        </w:rPr>
      </w:pPr>
    </w:p>
    <w:tbl>
      <w:tblPr>
        <w:tblStyle w:val="7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6"/>
        <w:gridCol w:w="284"/>
        <w:gridCol w:w="2948"/>
        <w:gridCol w:w="236"/>
        <w:gridCol w:w="26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3746" w:type="dxa"/>
            <w:tcBorders>
              <w:bottom w:val="single" w:color="000000" w:themeColor="text1" w:sz="4" w:space="0"/>
            </w:tcBorders>
          </w:tcPr>
          <w:p>
            <w:pPr>
              <w:pStyle w:val="6"/>
              <w:spacing w:line="311" w:lineRule="exact"/>
              <w:ind w:left="200" w:firstLine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       2213</w:t>
            </w:r>
          </w:p>
        </w:tc>
        <w:tc>
          <w:tcPr>
            <w:tcW w:w="284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2948" w:type="dxa"/>
            <w:tcBorders>
              <w:bottom w:val="single" w:color="000000" w:themeColor="text1" w:sz="4" w:space="0"/>
            </w:tcBorders>
          </w:tcPr>
          <w:p>
            <w:pPr>
              <w:pStyle w:val="6"/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 xml:space="preserve">               </w:t>
            </w:r>
            <w:r>
              <w:rPr>
                <w:rFonts w:hint="default"/>
                <w:sz w:val="24"/>
                <w:lang w:val="ru-RU"/>
              </w:rPr>
              <w:t>14.02.2024</w:t>
            </w:r>
          </w:p>
        </w:tc>
        <w:tc>
          <w:tcPr>
            <w:tcW w:w="236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2629" w:type="dxa"/>
            <w:tcBorders>
              <w:bottom w:val="single" w:color="000000" w:themeColor="text1" w:sz="4" w:space="0"/>
            </w:tcBorders>
          </w:tcPr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Калинин А. А.      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46" w:type="dxa"/>
            <w:tcBorders>
              <w:top w:val="single" w:color="000000" w:themeColor="text1" w:sz="4" w:space="0"/>
            </w:tcBorders>
          </w:tcPr>
          <w:p>
            <w:pPr>
              <w:pStyle w:val="6"/>
              <w:spacing w:line="159" w:lineRule="exact"/>
              <w:ind w:right="227"/>
              <w:jc w:val="right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группы</w:t>
            </w:r>
          </w:p>
        </w:tc>
        <w:tc>
          <w:tcPr>
            <w:tcW w:w="284" w:type="dxa"/>
          </w:tcPr>
          <w:p>
            <w:pPr>
              <w:pStyle w:val="6"/>
              <w:rPr>
                <w:sz w:val="12"/>
              </w:rPr>
            </w:pPr>
          </w:p>
        </w:tc>
        <w:tc>
          <w:tcPr>
            <w:tcW w:w="2948" w:type="dxa"/>
            <w:tcBorders>
              <w:top w:val="single" w:color="000000" w:themeColor="text1" w:sz="4" w:space="0"/>
            </w:tcBorders>
          </w:tcPr>
          <w:p>
            <w:pPr>
              <w:pStyle w:val="6"/>
              <w:spacing w:line="159" w:lineRule="exact"/>
              <w:ind w:left="986" w:right="987" w:firstLine="0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</w:p>
        </w:tc>
        <w:tc>
          <w:tcPr>
            <w:tcW w:w="236" w:type="dxa"/>
          </w:tcPr>
          <w:p>
            <w:pPr>
              <w:pStyle w:val="6"/>
              <w:rPr>
                <w:sz w:val="12"/>
              </w:rPr>
            </w:pPr>
          </w:p>
        </w:tc>
        <w:tc>
          <w:tcPr>
            <w:tcW w:w="2629" w:type="dxa"/>
            <w:tcBorders>
              <w:top w:val="single" w:color="000000" w:themeColor="text1" w:sz="4" w:space="0"/>
            </w:tcBorders>
          </w:tcPr>
          <w:p>
            <w:pPr>
              <w:pStyle w:val="6"/>
              <w:spacing w:line="159" w:lineRule="exact"/>
              <w:ind w:left="626" w:firstLine="0"/>
              <w:rPr>
                <w:sz w:val="16"/>
              </w:rPr>
            </w:pPr>
            <w:r>
              <w:rPr>
                <w:sz w:val="16"/>
              </w:rPr>
              <w:t>инициалы,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фамилия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20"/>
        </w:rPr>
      </w:pPr>
    </w:p>
    <w:p>
      <w:pPr>
        <w:pStyle w:val="4"/>
        <w:spacing w:before="1"/>
        <w:rPr>
          <w:b/>
          <w:sz w:val="27"/>
        </w:rPr>
      </w:pPr>
    </w:p>
    <w:p>
      <w:pPr>
        <w:pStyle w:val="4"/>
        <w:spacing w:before="1"/>
        <w:rPr>
          <w:b/>
          <w:sz w:val="27"/>
        </w:rPr>
      </w:pPr>
    </w:p>
    <w:p>
      <w:pPr>
        <w:pStyle w:val="4"/>
        <w:spacing w:before="107" w:line="228" w:lineRule="auto"/>
        <w:ind w:left="4100" w:right="3919" w:firstLine="0"/>
        <w:jc w:val="center"/>
        <w:rPr>
          <w:rFonts w:hint="default"/>
          <w:lang w:val="ru-RU"/>
        </w:r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>
        <w:rPr>
          <w:rFonts w:hint="default"/>
          <w:lang w:val="ru-RU"/>
        </w:rPr>
        <w:t>4</w:t>
      </w:r>
    </w:p>
    <w:p>
      <w:pPr>
        <w:sectPr>
          <w:pgSz w:w="11910" w:h="16840"/>
          <w:pgMar w:top="760" w:right="1000" w:bottom="280" w:left="820" w:header="720" w:footer="720" w:gutter="0"/>
          <w:cols w:space="720" w:num="1"/>
        </w:sect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Цель работы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изучить технологии описания взаимодействия систем 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компьютерной сети, приобрести навык работы с анализатором (снифером)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протоколов wireShark.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Основные навыки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 интерфейс wireShark, сбор статистики, анализ стека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протоколов согласно модели OSI, анализ пакетов и заголовков (инкапсуляция),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тестирование каналов сетевого взаимодействия.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>Блок 1. Проверка настройки сетевой карты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>Таблица 1.1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Свойство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Advanced EEE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Выкл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EEE Max SupportSpeed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>Гбит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с дуплекс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Gigabit Lite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Вкл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Power Saving Mode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Вкл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Vlan Id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217170</wp:posOffset>
            </wp:positionV>
            <wp:extent cx="3266440" cy="3542030"/>
            <wp:effectExtent l="0" t="0" r="10160" b="8890"/>
            <wp:wrapTopAndBottom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Рис.1 Свойства сетевой карты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Блок 2. Изучение структур пакетов (кадров), соответствующих разным протоколам в стеке  при передаче данных сети.</w:t>
      </w:r>
    </w:p>
    <w:p>
      <w:pPr>
        <w:rPr>
          <w:rFonts w:hint="default"/>
          <w:lang w:val="ru-RU"/>
        </w:rPr>
      </w:pPr>
    </w:p>
    <w:p/>
    <w:p/>
    <w:p>
      <w:r>
        <w:drawing>
          <wp:inline distT="0" distB="0" distL="114300" distR="114300">
            <wp:extent cx="5692775" cy="3093085"/>
            <wp:effectExtent l="0" t="0" r="6985" b="6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 2.- Отображение пакетов при запросе в поисковой системе.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Был выполнен обычный запрос в </w:t>
      </w:r>
      <w:r>
        <w:rPr>
          <w:rFonts w:hint="default"/>
          <w:lang w:val="en-US"/>
        </w:rPr>
        <w:t>Chrome</w:t>
      </w:r>
      <w:r>
        <w:rPr>
          <w:rFonts w:hint="default"/>
          <w:lang w:val="ru-RU"/>
        </w:rPr>
        <w:t xml:space="preserve">(вместо действий на сетевом диске из-за отсутствия последнего дома). Были активизированные протоколы </w:t>
      </w:r>
      <w:r>
        <w:rPr>
          <w:rFonts w:hint="default"/>
          <w:lang w:val="en-US"/>
        </w:rPr>
        <w:t>TCP,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TLS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DNS. TCP </w:t>
      </w:r>
      <w:r>
        <w:rPr>
          <w:rFonts w:hint="default"/>
          <w:lang w:val="ru-RU"/>
        </w:rPr>
        <w:t xml:space="preserve">служит для управления передачи данных интернета и выполняет функции транспортного уровня модели </w:t>
      </w:r>
      <w:r>
        <w:rPr>
          <w:rFonts w:hint="default"/>
          <w:lang w:val="en-US"/>
        </w:rPr>
        <w:t xml:space="preserve">OSI. TLS </w:t>
      </w:r>
      <w:r>
        <w:rPr>
          <w:rFonts w:hint="default"/>
          <w:lang w:val="ru-RU"/>
        </w:rPr>
        <w:t xml:space="preserve">обеспечивает защищённую передачу данных между узлами в сети Интернет.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 xml:space="preserve">компьютерная распределённая система для получения информации о доменах, чаще всего для получения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- адреса. Самые большие протоколы в данном случае были </w:t>
      </w:r>
      <w:r>
        <w:rPr>
          <w:rFonts w:hint="default"/>
          <w:lang w:val="en-US"/>
        </w:rPr>
        <w:t>TLS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max length 4011),</w:t>
      </w:r>
      <w:r>
        <w:rPr>
          <w:rFonts w:hint="default"/>
          <w:lang w:val="ru-RU"/>
        </w:rPr>
        <w:t xml:space="preserve"> а самые маленькие </w:t>
      </w:r>
      <w:r>
        <w:rPr>
          <w:rFonts w:hint="default"/>
          <w:lang w:val="en-US"/>
        </w:rPr>
        <w:t xml:space="preserve">DNS (length 71-80). TCP </w:t>
      </w:r>
      <w:r>
        <w:rPr>
          <w:rFonts w:hint="default"/>
          <w:lang w:val="ru-RU"/>
        </w:rPr>
        <w:t>имеют большой разброс значений (</w:t>
      </w:r>
      <w:r>
        <w:rPr>
          <w:rFonts w:hint="default"/>
          <w:lang w:val="en-US"/>
        </w:rPr>
        <w:t xml:space="preserve">length </w:t>
      </w:r>
      <w:r>
        <w:rPr>
          <w:rFonts w:hint="default"/>
          <w:lang w:val="ru-RU"/>
        </w:rPr>
        <w:t>от 50 до 1500)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Тип всех протоколов - </w:t>
      </w:r>
      <w:r>
        <w:rPr>
          <w:rFonts w:hint="default"/>
          <w:lang w:val="en-US"/>
        </w:rPr>
        <w:t>IPv4(0x800).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Блок 3. изучение структур пакетов, пересылаемых в сети при использовании утилиты </w:t>
      </w:r>
      <w:r>
        <w:rPr>
          <w:rFonts w:hint="default"/>
          <w:lang w:val="en-US"/>
        </w:rPr>
        <w:t>ping.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6690" cy="2040890"/>
            <wp:effectExtent l="0" t="0" r="635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.3 - Отображение пакетов при использовании утилиты </w:t>
      </w:r>
      <w:r>
        <w:rPr>
          <w:rFonts w:hint="default"/>
          <w:lang w:val="en-US"/>
        </w:rPr>
        <w:t>ping.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 использовании утилиты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появляется протокол </w:t>
      </w:r>
      <w:r>
        <w:rPr>
          <w:rFonts w:hint="default"/>
          <w:lang w:val="en-US"/>
        </w:rPr>
        <w:t>ICMP</w:t>
      </w:r>
      <w:r>
        <w:rPr>
          <w:rFonts w:hint="default"/>
          <w:lang w:val="ru-RU"/>
        </w:rPr>
        <w:t xml:space="preserve"> являющимся набором коммуникационных правил, которые устройство используют для распространения информации об ошибках передачи данных в сети. Можно сделать вывод что данная утилита показывает что пакеты данных приходят не по порядку т.е. с задержкой.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Размерность у данного протокола небольшая ( </w:t>
      </w:r>
      <w:r>
        <w:rPr>
          <w:rFonts w:hint="default"/>
          <w:lang w:val="en-US"/>
        </w:rPr>
        <w:t xml:space="preserve">length </w:t>
      </w:r>
      <w:r>
        <w:rPr>
          <w:rFonts w:hint="default"/>
          <w:lang w:val="ru-RU"/>
        </w:rPr>
        <w:t xml:space="preserve">70-80 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Тип протоколов утилиты </w:t>
      </w:r>
      <w:r>
        <w:rPr>
          <w:rFonts w:hint="default"/>
          <w:lang w:val="en-US"/>
        </w:rPr>
        <w:t xml:space="preserve">“ping”: 8(echo (ping) request)/(echo (ping) reply). </w:t>
      </w:r>
      <w:r>
        <w:rPr>
          <w:rFonts w:hint="default"/>
          <w:lang w:val="ru-RU"/>
        </w:rPr>
        <w:t xml:space="preserve">Также были замечены протоколы </w:t>
      </w:r>
      <w:r>
        <w:rPr>
          <w:rFonts w:hint="default"/>
          <w:lang w:val="en-US"/>
        </w:rPr>
        <w:t>ARP (</w:t>
      </w:r>
      <w:r>
        <w:rPr>
          <w:rFonts w:hint="default"/>
          <w:lang w:val="ru-RU"/>
        </w:rPr>
        <w:t xml:space="preserve">для определения </w:t>
      </w:r>
      <w:r>
        <w:rPr>
          <w:rFonts w:hint="default"/>
          <w:lang w:val="en-US"/>
        </w:rPr>
        <w:t>MAC</w:t>
      </w:r>
      <w:r>
        <w:rPr>
          <w:rFonts w:hint="default"/>
          <w:lang w:val="ru-RU"/>
        </w:rPr>
        <w:t xml:space="preserve">-адреса другого компьютера по известному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-адрессу), </w:t>
      </w:r>
      <w:r>
        <w:rPr>
          <w:rFonts w:hint="default"/>
          <w:lang w:val="en-US"/>
        </w:rPr>
        <w:t>MDNS (</w:t>
      </w:r>
      <w:r>
        <w:rPr>
          <w:rFonts w:hint="default"/>
          <w:lang w:val="ru-RU"/>
        </w:rPr>
        <w:t xml:space="preserve">многопользовательский </w:t>
      </w:r>
      <w:r>
        <w:rPr>
          <w:rFonts w:hint="default"/>
          <w:lang w:val="en-US"/>
        </w:rPr>
        <w:t xml:space="preserve">DNS) </w:t>
      </w:r>
      <w:r>
        <w:rPr>
          <w:rFonts w:hint="default"/>
          <w:lang w:val="ru-RU"/>
        </w:rPr>
        <w:t xml:space="preserve">и </w:t>
      </w:r>
      <w:bookmarkStart w:id="0" w:name="_GoBack"/>
      <w:r>
        <w:rPr>
          <w:rFonts w:hint="default"/>
          <w:lang w:val="en-US"/>
        </w:rPr>
        <w:t>SSDP (</w:t>
      </w:r>
      <w:r>
        <w:rPr>
          <w:rFonts w:hint="default"/>
          <w:lang w:val="ru-RU"/>
        </w:rPr>
        <w:t>для обнаружения сетевых сервисов)</w:t>
      </w:r>
      <w:bookmarkEnd w:id="0"/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 4.Изучение структур пакетов, пересылаемых в сети при доступе к любому </w:t>
      </w:r>
      <w:r>
        <w:rPr>
          <w:rFonts w:hint="default"/>
          <w:lang w:val="en-US"/>
        </w:rPr>
        <w:t xml:space="preserve">Web </w:t>
      </w:r>
      <w:r>
        <w:rPr>
          <w:rFonts w:hint="default"/>
          <w:lang w:val="ru-RU"/>
        </w:rPr>
        <w:t>сайту.</w:t>
      </w:r>
    </w:p>
    <w:p>
      <w:pPr>
        <w:jc w:val="both"/>
      </w:pPr>
      <w:r>
        <w:drawing>
          <wp:inline distT="0" distB="0" distL="114300" distR="114300">
            <wp:extent cx="5266690" cy="2419350"/>
            <wp:effectExtent l="0" t="0" r="6350" b="381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.5. Отображение пакетов при доступе к сайту погоды </w:t>
      </w:r>
      <w:r>
        <w:rPr>
          <w:rFonts w:hint="default"/>
          <w:lang w:val="en-US"/>
        </w:rPr>
        <w:t>Yandex.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/>
          <w:lang w:val="ru-RU"/>
        </w:rPr>
        <w:t xml:space="preserve">При доступе к сайте появились протоколы </w:t>
      </w:r>
      <w:r>
        <w:rPr>
          <w:rFonts w:hint="default"/>
          <w:lang w:val="en-US"/>
        </w:rPr>
        <w:t>DNS, TCP, HTTP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протокол прикладного уровня передачи данных, изначально — в виде гипертекстовых документов в формате HTML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)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и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OCSP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(протокол состояния сетевого сертификата для получения статуса отзыва цифрового сертификата). Размерность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HTTP 150-300, OCSP 400-1500; Type IPv4(0x0800);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оба протокола имеют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Hypertext Transfer Protocol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.</w:t>
      </w:r>
    </w:p>
    <w:p>
      <w:pPr>
        <w:jc w:val="both"/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Вывод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: мы изучили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технологии описания взаимодействия систем 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компьютерной сети, приобрести навык работы с анализатором (снифером)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протоколов wireShark.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Можно сделать вывод что протоколы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HTTP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и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OCSP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>предназначены для работы в поисковых системах и браузерах мировой паутины интернет для просмотра страниц. Протокол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ICMP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необходим для мониторинга сети и выявления неполадок. Протоколы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TCP, TLS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и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DNS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>обеспечивают защищённую передачу данных в сети.</w:t>
      </w:r>
    </w:p>
    <w:p>
      <w:pPr>
        <w:rPr>
          <w:rFonts w:hint="default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0E49"/>
    <w:rsid w:val="4E351A9A"/>
    <w:rsid w:val="562F5C88"/>
    <w:rsid w:val="6E1D54D2"/>
    <w:rsid w:val="756F0E49"/>
    <w:rsid w:val="7B3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Theme="minorEastAsia" w:cstheme="minorBidi"/>
      <w:color w:val="000000"/>
      <w:spacing w:val="0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sz w:val="2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0"/>
  </w:style>
  <w:style w:type="table" w:customStyle="1" w:styleId="7">
    <w:name w:val="Table Normal_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2024-02-13T08:49:00Z</dcterms:created>
  <dc:creator>Vlad</dc:creator>
  <cp:lastModifiedBy>Black Wolf</cp:lastModifiedBy>
  <dcterms:modified xsi:type="dcterms:W3CDTF">2024-02-14T20:13:06Z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9E24D2A0B89C4E3CBD9E184602EC49D7_13</vt:lpwstr>
  </property>
</Properties>
</file>