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Lucida Sans Unicode" w:hAnsi="Times New Roman"/>
          <w:b/>
          <w:sz w:val="24"/>
          <w:szCs w:val="24"/>
          <w:lang w:eastAsia="ru-RU"/>
        </w:rPr>
      </w:pPr>
      <w:r w:rsidRPr="00476994">
        <w:rPr>
          <w:rFonts w:ascii="Times New Roman" w:eastAsia="Lucida Sans Unicode" w:hAnsi="Times New Roman"/>
          <w:b/>
          <w:sz w:val="24"/>
          <w:szCs w:val="24"/>
          <w:lang w:eastAsia="ru-RU"/>
        </w:rPr>
        <w:t>МИНИСТЕРСТВО ТРАНСПОРТА РОССИЙСКОЙ ФЕДЕРАЦИИ</w:t>
      </w: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Lucida Sans Unicode" w:hAnsi="Times New Roman"/>
          <w:sz w:val="20"/>
          <w:szCs w:val="20"/>
          <w:lang w:eastAsia="ru-RU"/>
        </w:rPr>
      </w:pPr>
      <w:r w:rsidRPr="00476994">
        <w:rPr>
          <w:rFonts w:ascii="Times New Roman" w:eastAsia="Lucida Sans Unicode" w:hAnsi="Times New Roman"/>
          <w:sz w:val="20"/>
          <w:szCs w:val="20"/>
          <w:lang w:eastAsia="ru-RU"/>
        </w:rPr>
        <w:t>ФЕДЕРАЛЬНОЕ ГОСУДАРСТВЕННОЕ АВТОНОМНОЕ ОБРАЗОВАТЕЛЬНОЕ</w:t>
      </w: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Lucida Sans Unicode" w:hAnsi="Times New Roman"/>
          <w:sz w:val="20"/>
          <w:szCs w:val="20"/>
          <w:lang w:eastAsia="ru-RU"/>
        </w:rPr>
      </w:pPr>
      <w:r w:rsidRPr="00476994">
        <w:rPr>
          <w:rFonts w:ascii="Times New Roman" w:eastAsia="Lucida Sans Unicode" w:hAnsi="Times New Roman"/>
          <w:sz w:val="20"/>
          <w:szCs w:val="20"/>
          <w:lang w:eastAsia="ru-RU"/>
        </w:rPr>
        <w:t>УЧРЕЖДЕНИЕ ВЫСШЕГО ОБРАЗОВАНИЯ</w:t>
      </w:r>
    </w:p>
    <w:p w:rsidR="00AE0599" w:rsidRPr="00476994" w:rsidRDefault="00AE0599" w:rsidP="00AE0599">
      <w:pPr>
        <w:widowControl w:val="0"/>
        <w:tabs>
          <w:tab w:val="left" w:pos="1230"/>
          <w:tab w:val="center" w:pos="4679"/>
        </w:tabs>
        <w:suppressAutoHyphens/>
        <w:spacing w:after="0" w:line="240" w:lineRule="auto"/>
        <w:jc w:val="center"/>
        <w:rPr>
          <w:rFonts w:ascii="Times New Roman" w:eastAsia="Lucida Sans Unicode" w:hAnsi="Times New Roman"/>
          <w:b/>
          <w:sz w:val="28"/>
          <w:szCs w:val="28"/>
          <w:lang w:eastAsia="ru-RU"/>
        </w:rPr>
      </w:pPr>
      <w:r w:rsidRPr="00476994">
        <w:rPr>
          <w:rFonts w:ascii="Times New Roman" w:eastAsia="Lucida Sans Unicode" w:hAnsi="Times New Roman"/>
          <w:b/>
          <w:sz w:val="28"/>
          <w:szCs w:val="28"/>
          <w:lang w:eastAsia="ru-RU"/>
        </w:rPr>
        <w:t>«РОССИЙСКИЙ УНИВЕРСИТЕТ ТРАНСПОРТА»</w:t>
      </w:r>
    </w:p>
    <w:p w:rsidR="00AE0599" w:rsidRPr="00476994" w:rsidRDefault="00AE0599" w:rsidP="00AE0599">
      <w:pPr>
        <w:widowControl w:val="0"/>
        <w:suppressAutoHyphens/>
        <w:spacing w:after="0" w:line="240" w:lineRule="auto"/>
        <w:jc w:val="center"/>
        <w:rPr>
          <w:rFonts w:ascii="Times New Roman" w:eastAsia="Lucida Sans Unicode" w:hAnsi="Times New Roman"/>
          <w:b/>
          <w:sz w:val="28"/>
          <w:szCs w:val="28"/>
          <w:lang w:eastAsia="ru-RU"/>
        </w:rPr>
      </w:pPr>
      <w:r w:rsidRPr="00476994">
        <w:rPr>
          <w:rFonts w:ascii="Times New Roman" w:eastAsia="Lucida Sans Unicode" w:hAnsi="Times New Roman"/>
          <w:b/>
          <w:sz w:val="28"/>
          <w:szCs w:val="28"/>
          <w:lang w:eastAsia="ru-RU"/>
        </w:rPr>
        <w:t>(РУТ (МИИТ)</w:t>
      </w:r>
    </w:p>
    <w:p w:rsidR="00AE0599" w:rsidRPr="00476994" w:rsidRDefault="00AE0599" w:rsidP="00AE0599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Кафедра «Управление и защита информации»</w:t>
      </w:r>
    </w:p>
    <w:p w:rsidR="00AE0599" w:rsidRPr="00476994" w:rsidRDefault="00AE0599" w:rsidP="00AE0599">
      <w:pPr>
        <w:spacing w:after="0" w:line="360" w:lineRule="auto"/>
        <w:rPr>
          <w:rFonts w:ascii="Times New Roman" w:eastAsia="Times New Roman" w:hAnsi="Times New Roman"/>
          <w:b/>
          <w:sz w:val="27"/>
          <w:szCs w:val="27"/>
          <w:lang w:eastAsia="ru-RU"/>
        </w:rPr>
      </w:pPr>
    </w:p>
    <w:p w:rsidR="00AE0599" w:rsidRPr="00476994" w:rsidRDefault="00AE0599" w:rsidP="00AE0599">
      <w:pPr>
        <w:tabs>
          <w:tab w:val="left" w:pos="8355"/>
        </w:tabs>
        <w:spacing w:after="0" w:line="240" w:lineRule="auto"/>
        <w:rPr>
          <w:rFonts w:ascii="Times New Roman" w:eastAsia="Times New Roman" w:hAnsi="Times New Roman"/>
          <w:b/>
          <w:sz w:val="40"/>
          <w:szCs w:val="40"/>
          <w:lang w:eastAsia="ru-RU"/>
        </w:rPr>
      </w:pPr>
      <w:r w:rsidRPr="00476994">
        <w:rPr>
          <w:rFonts w:ascii="Times New Roman" w:eastAsia="Times New Roman" w:hAnsi="Times New Roman"/>
          <w:b/>
          <w:sz w:val="40"/>
          <w:szCs w:val="40"/>
          <w:lang w:eastAsia="ru-RU"/>
        </w:rPr>
        <w:tab/>
      </w:r>
    </w:p>
    <w:p w:rsidR="00AE0599" w:rsidRPr="00476994" w:rsidRDefault="00AE0599" w:rsidP="00AE0599">
      <w:pPr>
        <w:tabs>
          <w:tab w:val="left" w:pos="8355"/>
        </w:tabs>
        <w:spacing w:after="0" w:line="240" w:lineRule="auto"/>
        <w:rPr>
          <w:rFonts w:ascii="Times New Roman" w:eastAsia="Times New Roman" w:hAnsi="Times New Roman"/>
          <w:b/>
          <w:sz w:val="40"/>
          <w:szCs w:val="40"/>
          <w:lang w:eastAsia="ru-RU"/>
        </w:rPr>
      </w:pPr>
    </w:p>
    <w:p w:rsidR="00AE0599" w:rsidRPr="00476994" w:rsidRDefault="00AE0599" w:rsidP="00AE0599">
      <w:pPr>
        <w:tabs>
          <w:tab w:val="left" w:pos="8355"/>
        </w:tabs>
        <w:spacing w:after="0" w:line="240" w:lineRule="auto"/>
        <w:rPr>
          <w:rFonts w:ascii="Times New Roman" w:eastAsia="Times New Roman" w:hAnsi="Times New Roman"/>
          <w:b/>
          <w:sz w:val="40"/>
          <w:szCs w:val="40"/>
          <w:lang w:eastAsia="ru-RU"/>
        </w:rPr>
      </w:pPr>
    </w:p>
    <w:p w:rsidR="00AE0599" w:rsidRPr="00476994" w:rsidRDefault="00AE0599" w:rsidP="00AE0599">
      <w:pPr>
        <w:tabs>
          <w:tab w:val="left" w:pos="8355"/>
        </w:tabs>
        <w:spacing w:after="0" w:line="240" w:lineRule="auto"/>
        <w:rPr>
          <w:rFonts w:ascii="Times New Roman" w:eastAsia="Times New Roman" w:hAnsi="Times New Roman"/>
          <w:b/>
          <w:sz w:val="40"/>
          <w:szCs w:val="40"/>
          <w:lang w:eastAsia="ru-RU"/>
        </w:rPr>
      </w:pP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32"/>
          <w:szCs w:val="32"/>
          <w:lang w:eastAsia="ru-RU"/>
        </w:rPr>
        <w:t>Отчет по лабораторной работе</w:t>
      </w: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Times New Roman" w:hAnsi="Times New Roman"/>
          <w:b/>
          <w:sz w:val="32"/>
          <w:szCs w:val="32"/>
          <w:lang w:eastAsia="ru-RU"/>
        </w:rPr>
      </w:pPr>
      <w:r w:rsidRPr="00476994">
        <w:rPr>
          <w:rFonts w:ascii="Times New Roman" w:hAnsi="Times New Roman"/>
          <w:color w:val="000000"/>
          <w:sz w:val="36"/>
          <w:szCs w:val="36"/>
        </w:rPr>
        <w:t>«Лабораторная работа</w:t>
      </w:r>
      <w:r w:rsidR="00476994" w:rsidRPr="00476994">
        <w:rPr>
          <w:rFonts w:ascii="Times New Roman" w:hAnsi="Times New Roman"/>
          <w:color w:val="000000"/>
          <w:sz w:val="36"/>
          <w:szCs w:val="36"/>
        </w:rPr>
        <w:t xml:space="preserve"> №1. Регистры, данные и команды </w:t>
      </w:r>
      <w:r w:rsidRPr="00476994">
        <w:rPr>
          <w:rFonts w:ascii="Times New Roman" w:hAnsi="Times New Roman"/>
          <w:color w:val="000000"/>
          <w:sz w:val="36"/>
          <w:szCs w:val="36"/>
        </w:rPr>
        <w:t>пересылки данных»</w:t>
      </w:r>
    </w:p>
    <w:p w:rsidR="00AE0599" w:rsidRPr="00476994" w:rsidRDefault="00AE0599" w:rsidP="00AE0599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AE0599" w:rsidRPr="00476994" w:rsidRDefault="00AE0599" w:rsidP="00AE0599">
      <w:pPr>
        <w:rPr>
          <w:rFonts w:ascii="Times New Roman" w:hAnsi="Times New Roman"/>
        </w:rPr>
      </w:pPr>
    </w:p>
    <w:p w:rsidR="00476994" w:rsidRPr="00476994" w:rsidRDefault="00AE0599" w:rsidP="00476994">
      <w:pPr>
        <w:spacing w:after="0" w:line="240" w:lineRule="auto"/>
        <w:jc w:val="center"/>
        <w:rPr>
          <w:rFonts w:ascii="Times New Roman" w:eastAsia="Times New Roman" w:hAnsi="Times New Roman"/>
          <w:b/>
          <w:sz w:val="32"/>
          <w:szCs w:val="32"/>
          <w:lang w:eastAsia="ru-RU"/>
        </w:rPr>
      </w:pPr>
      <w:r w:rsidRPr="00476994">
        <w:rPr>
          <w:rFonts w:ascii="Times New Roman" w:eastAsia="Times New Roman" w:hAnsi="Times New Roman"/>
          <w:b/>
          <w:sz w:val="32"/>
          <w:szCs w:val="32"/>
          <w:lang w:eastAsia="ru-RU"/>
        </w:rPr>
        <w:t>по дисциплине</w:t>
      </w:r>
    </w:p>
    <w:p w:rsidR="00AE0599" w:rsidRPr="00476994" w:rsidRDefault="00AE0599" w:rsidP="00AE0599">
      <w:pPr>
        <w:rPr>
          <w:rFonts w:ascii="Times New Roman" w:hAnsi="Times New Roman"/>
          <w:sz w:val="36"/>
          <w:szCs w:val="36"/>
        </w:rPr>
      </w:pPr>
      <w:r w:rsidRPr="00476994">
        <w:rPr>
          <w:rFonts w:ascii="Times New Roman" w:hAnsi="Times New Roman"/>
          <w:color w:val="000000"/>
          <w:sz w:val="36"/>
          <w:szCs w:val="36"/>
        </w:rPr>
        <w:t>«</w:t>
      </w:r>
      <w:r w:rsidRPr="00476994">
        <w:rPr>
          <w:rFonts w:ascii="Times New Roman" w:hAnsi="Times New Roman"/>
          <w:sz w:val="36"/>
          <w:szCs w:val="36"/>
        </w:rPr>
        <w:t>Машинно-ориентированные языки программирования</w:t>
      </w:r>
      <w:r w:rsidRPr="00476994">
        <w:rPr>
          <w:rFonts w:ascii="Times New Roman" w:hAnsi="Times New Roman"/>
          <w:color w:val="000000"/>
          <w:sz w:val="36"/>
          <w:szCs w:val="36"/>
        </w:rPr>
        <w:t>»</w:t>
      </w:r>
    </w:p>
    <w:p w:rsidR="00AE0599" w:rsidRPr="00476994" w:rsidRDefault="00AE0599" w:rsidP="00AE0599">
      <w:pPr>
        <w:jc w:val="center"/>
        <w:rPr>
          <w:rFonts w:ascii="Times New Roman" w:hAnsi="Times New Roman"/>
          <w:b/>
          <w:bCs/>
          <w:sz w:val="32"/>
          <w:szCs w:val="32"/>
        </w:rPr>
      </w:pPr>
      <w:r w:rsidRPr="00476994">
        <w:rPr>
          <w:rFonts w:ascii="Times New Roman" w:hAnsi="Times New Roman"/>
          <w:b/>
          <w:bCs/>
          <w:sz w:val="32"/>
          <w:szCs w:val="32"/>
        </w:rPr>
        <w:t>Вариант №</w:t>
      </w:r>
      <w:r w:rsidR="00565F53">
        <w:rPr>
          <w:rFonts w:ascii="Times New Roman" w:hAnsi="Times New Roman"/>
          <w:b/>
          <w:bCs/>
          <w:sz w:val="32"/>
          <w:szCs w:val="32"/>
        </w:rPr>
        <w:t>25</w:t>
      </w:r>
    </w:p>
    <w:p w:rsidR="00AE0599" w:rsidRPr="00476994" w:rsidRDefault="00AE0599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rPr>
          <w:rFonts w:ascii="Times New Roman" w:hAnsi="Times New Roman"/>
        </w:rPr>
      </w:pPr>
    </w:p>
    <w:p w:rsidR="00476994" w:rsidRPr="00476994" w:rsidRDefault="00476994" w:rsidP="00AE0599">
      <w:pPr>
        <w:rPr>
          <w:rFonts w:ascii="Times New Roman" w:hAnsi="Times New Roman"/>
        </w:rPr>
      </w:pPr>
    </w:p>
    <w:p w:rsidR="00476994" w:rsidRPr="00476994" w:rsidRDefault="00476994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476994"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476994"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476994"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а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: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 xml:space="preserve">Цель работы: </w:t>
      </w:r>
      <w:r w:rsidR="00DE3405">
        <w:rPr>
          <w:rFonts w:ascii="Times New Roman" w:hAnsi="Times New Roman"/>
          <w:sz w:val="28"/>
          <w:szCs w:val="28"/>
        </w:rPr>
        <w:t>и</w:t>
      </w:r>
      <w:r w:rsidR="00DE3405" w:rsidRPr="00DE3405">
        <w:rPr>
          <w:rFonts w:ascii="Times New Roman" w:hAnsi="Times New Roman"/>
          <w:sz w:val="28"/>
          <w:szCs w:val="28"/>
        </w:rPr>
        <w:t>зучение регистров общего назначения (РОН) и команд пересылки данных.</w:t>
      </w:r>
    </w:p>
    <w:p w:rsidR="00DE3405" w:rsidRPr="00DE3405" w:rsidRDefault="00DE3405" w:rsidP="00DE3405">
      <w:pPr>
        <w:rPr>
          <w:rFonts w:ascii="Times New Roman" w:hAnsi="Times New Roman"/>
          <w:b/>
          <w:sz w:val="28"/>
          <w:szCs w:val="28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1» таблицы 1 и строки, соответствующей заданному варианту, в любой РОН;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2»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3»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4»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5»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6»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1 и 2,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3 и 4,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5 и 6,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1» таблицы 1 и строки, соответствующей заданному варианту, в любые 16-разрядные РОН без потери знака;</w:t>
      </w:r>
    </w:p>
    <w:p w:rsid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2» таблицы 1 и строки, соответствующей заданному варианту, в любые 32-разрядные РОН расширенные нулем;</w:t>
      </w:r>
    </w:p>
    <w:p w:rsidR="00DE3405" w:rsidRPr="00DE3405" w:rsidRDefault="00DE3405" w:rsidP="00DE3405">
      <w:pPr>
        <w:spacing w:after="0" w:line="240" w:lineRule="auto"/>
        <w:ind w:left="1080"/>
        <w:jc w:val="both"/>
        <w:rPr>
          <w:rFonts w:ascii="Times New Roman" w:hAnsi="Times New Roman"/>
          <w:sz w:val="28"/>
          <w:szCs w:val="28"/>
        </w:rPr>
      </w:pPr>
    </w:p>
    <w:p w:rsidR="00CD7092" w:rsidRDefault="00DE3405" w:rsidP="00DE3405">
      <w:pPr>
        <w:spacing w:after="160" w:line="259" w:lineRule="auto"/>
        <w:rPr>
          <w:rFonts w:ascii="Times New Roman" w:hAnsi="Times New Roman"/>
          <w:b/>
          <w:i/>
          <w:sz w:val="28"/>
          <w:szCs w:val="28"/>
          <w:u w:val="single"/>
        </w:rPr>
      </w:pP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Примечание: Регистр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ESP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EBP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использовать </w:t>
      </w:r>
      <w:proofErr w:type="gramStart"/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>НЕЛЬЗЯ !!!</w:t>
      </w:r>
      <w:proofErr w:type="gramEnd"/>
    </w:p>
    <w:tbl>
      <w:tblPr>
        <w:tblW w:w="9123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88"/>
        <w:gridCol w:w="1913"/>
        <w:gridCol w:w="1914"/>
        <w:gridCol w:w="992"/>
        <w:gridCol w:w="992"/>
        <w:gridCol w:w="638"/>
        <w:gridCol w:w="638"/>
        <w:gridCol w:w="574"/>
        <w:gridCol w:w="574"/>
      </w:tblGrid>
      <w:tr w:rsidR="00820B70" w:rsidRPr="00565F53" w:rsidTr="00820B70">
        <w:trPr>
          <w:cantSplit/>
          <w:trHeight w:val="1405"/>
          <w:tblHeader/>
        </w:trPr>
        <w:tc>
          <w:tcPr>
            <w:tcW w:w="888" w:type="dxa"/>
            <w:tcMar>
              <w:left w:w="57" w:type="dxa"/>
              <w:right w:w="57" w:type="dxa"/>
            </w:tcMar>
            <w:textDirection w:val="btLr"/>
            <w:vAlign w:val="bottom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Номер варианта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1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2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3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1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2</w:t>
            </w:r>
          </w:p>
        </w:tc>
      </w:tr>
      <w:tr w:rsidR="00820B70" w:rsidRPr="00565F53" w:rsidTr="00820B70">
        <w:trPr>
          <w:trHeight w:val="70"/>
          <w:tblHeader/>
        </w:trPr>
        <w:tc>
          <w:tcPr>
            <w:tcW w:w="888" w:type="dxa"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2 516 094 474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1 472 212 419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51 469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16 564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145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</w:tr>
    </w:tbl>
    <w:p w:rsidR="00820B70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:rsidR="00820B70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 программы: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num1 = 2516094474;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0x95F88E0A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num2 = 1472212419;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0x57C02DC3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num3 = 51469;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0xC90D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num4 = 16564;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0x40B4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num5 = 145;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num6 = 86;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__</w:t>
      </w: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asm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//1-6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num1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num2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SI, num3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DI, num4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CL, num5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num6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EDX free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EDX,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EDX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DL,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DL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//9.2 *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BSWAP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//10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BX,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EBX, DI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CD212A" w:rsidRDefault="00CD212A" w:rsidP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:rsidR="00CD212A" w:rsidRDefault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CD212A" w:rsidRP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 w:rsidRPr="00CD212A">
        <w:rPr>
          <w:rFonts w:eastAsiaTheme="minorHAnsi"/>
          <w:color w:val="000000"/>
          <w:sz w:val="28"/>
          <w:szCs w:val="28"/>
        </w:rPr>
        <w:t>Пункт 1-6:</w:t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1675C2F" wp14:editId="524F32F0">
            <wp:extent cx="257175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P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7:</w:t>
      </w:r>
    </w:p>
    <w:p w:rsidR="00CD212A" w:rsidRDefault="00CD212A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FDF21BB" wp14:editId="21CE7D7E">
            <wp:extent cx="2533650" cy="1114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7CE43FB" wp14:editId="4FC3667B">
            <wp:extent cx="2590800" cy="1114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A5DD07" wp14:editId="703682AF">
            <wp:extent cx="253365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659FC5" wp14:editId="3BD36FD6">
            <wp:extent cx="2562225" cy="11144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8: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DD1EFC" wp14:editId="5668CF0E">
            <wp:extent cx="2581275" cy="1143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1B7FFE" wp14:editId="17607F44">
            <wp:extent cx="2543175" cy="11430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A00243" wp14:editId="188AA077">
            <wp:extent cx="2533650" cy="1152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DA7B4E4" wp14:editId="15815058">
            <wp:extent cx="2562225" cy="1114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9: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284D509" wp14:editId="2277945E">
            <wp:extent cx="2505075" cy="10572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через </w:t>
      </w:r>
      <w:r>
        <w:rPr>
          <w:rFonts w:eastAsiaTheme="minorHAnsi"/>
          <w:color w:val="000000"/>
          <w:sz w:val="28"/>
          <w:szCs w:val="28"/>
          <w:lang w:val="en-US"/>
        </w:rPr>
        <w:t>BSWAP</w:t>
      </w:r>
      <w:r>
        <w:rPr>
          <w:rFonts w:eastAsiaTheme="minorHAnsi"/>
          <w:color w:val="000000"/>
          <w:sz w:val="28"/>
          <w:szCs w:val="28"/>
        </w:rPr>
        <w:t xml:space="preserve"> и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B7BDDC6" wp14:editId="40238B80">
            <wp:extent cx="2552700" cy="1085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F94BD34" wp14:editId="2F661B36">
            <wp:extent cx="2514600" cy="1104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</w:t>
      </w:r>
      <w:r w:rsidR="00565F53">
        <w:rPr>
          <w:rFonts w:eastAsiaTheme="minorHAnsi"/>
          <w:color w:val="000000"/>
          <w:sz w:val="28"/>
          <w:szCs w:val="28"/>
        </w:rPr>
        <w:t xml:space="preserve"> памяти </w:t>
      </w:r>
      <w:r>
        <w:rPr>
          <w:rFonts w:eastAsiaTheme="minorHAnsi"/>
          <w:color w:val="000000"/>
          <w:sz w:val="28"/>
          <w:szCs w:val="28"/>
        </w:rPr>
        <w:t>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9E6908B" wp14:editId="755F8258">
            <wp:extent cx="2543175" cy="1123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Pr="004E7EA3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10:</w:t>
      </w:r>
    </w:p>
    <w:p w:rsidR="00CD212A" w:rsidRPr="004E7EA3" w:rsidRDefault="004E7EA3" w:rsidP="004E7EA3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8F91A89" wp14:editId="048E980E">
            <wp:extent cx="2495550" cy="1066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11:</w:t>
      </w:r>
    </w:p>
    <w:p w:rsidR="009A1955" w:rsidRDefault="004E7EA3" w:rsidP="009A1955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5963B99" wp14:editId="16045978">
            <wp:extent cx="2466975" cy="10763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55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Pr="009A1955">
        <w:rPr>
          <w:bCs/>
          <w:sz w:val="28"/>
          <w:szCs w:val="28"/>
        </w:rPr>
        <w:t xml:space="preserve"> ходе выполнения лабораторной работы были изучены функции и особенности использования регистров общего назначения (РОН)</w:t>
      </w:r>
      <w:r>
        <w:rPr>
          <w:bCs/>
          <w:sz w:val="28"/>
          <w:szCs w:val="28"/>
        </w:rPr>
        <w:t>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продемонстрированно, как с помощью команд </w:t>
      </w:r>
      <w:r>
        <w:rPr>
          <w:bCs/>
          <w:sz w:val="28"/>
          <w:szCs w:val="28"/>
          <w:lang w:val="en-US"/>
        </w:rPr>
        <w:t>MOV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PUSH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POP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XCHG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BSWAP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LEA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можно эффективно организовывать обмен данными между регистрами, стеком и памятью.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Также выяснено, что при работе с регистрами важно учитывать их размерность (8-</w:t>
      </w:r>
      <w:r>
        <w:rPr>
          <w:bCs/>
          <w:sz w:val="28"/>
          <w:szCs w:val="28"/>
          <w:lang w:val="en-US"/>
        </w:rPr>
        <w:t>bit</w:t>
      </w:r>
      <w:r>
        <w:rPr>
          <w:bCs/>
          <w:sz w:val="28"/>
          <w:szCs w:val="28"/>
        </w:rPr>
        <w:t>, 16-bit, 32-bit</w:t>
      </w:r>
      <w:r w:rsidRPr="009A1955">
        <w:rPr>
          <w:bCs/>
          <w:sz w:val="28"/>
          <w:szCs w:val="28"/>
        </w:rPr>
        <w:t xml:space="preserve">) </w:t>
      </w:r>
      <w:r>
        <w:rPr>
          <w:bCs/>
          <w:sz w:val="28"/>
          <w:szCs w:val="28"/>
        </w:rPr>
        <w:t xml:space="preserve">и </w:t>
      </w:r>
      <w:r w:rsidR="005B2711">
        <w:rPr>
          <w:bCs/>
          <w:sz w:val="28"/>
          <w:szCs w:val="28"/>
        </w:rPr>
        <w:t xml:space="preserve">как сам регистр делится на младшие и старшие части (например, </w:t>
      </w:r>
      <w:r w:rsidR="005B2711">
        <w:rPr>
          <w:bCs/>
          <w:sz w:val="28"/>
          <w:szCs w:val="28"/>
          <w:lang w:val="en-US"/>
        </w:rPr>
        <w:t>EAX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AH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AL</w:t>
      </w:r>
      <w:r w:rsidR="005B2711" w:rsidRPr="005B2711">
        <w:rPr>
          <w:bCs/>
          <w:sz w:val="28"/>
          <w:szCs w:val="28"/>
        </w:rPr>
        <w:t>)</w:t>
      </w:r>
      <w:r w:rsidR="005B2711">
        <w:rPr>
          <w:bCs/>
          <w:sz w:val="28"/>
          <w:szCs w:val="28"/>
        </w:rPr>
        <w:t>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Были изучены команды знакового (</w:t>
      </w:r>
      <w:r>
        <w:rPr>
          <w:bCs/>
          <w:sz w:val="28"/>
          <w:szCs w:val="28"/>
          <w:lang w:val="en-US"/>
        </w:rPr>
        <w:t>MOVSX</w:t>
      </w:r>
      <w:r>
        <w:rPr>
          <w:bCs/>
          <w:sz w:val="28"/>
          <w:szCs w:val="28"/>
        </w:rPr>
        <w:t>)</w:t>
      </w:r>
      <w:r w:rsidRPr="005B2711">
        <w:rPr>
          <w:bCs/>
          <w:sz w:val="28"/>
          <w:szCs w:val="28"/>
        </w:rPr>
        <w:t xml:space="preserve"> </w:t>
      </w:r>
      <w:proofErr w:type="gramStart"/>
      <w:r>
        <w:rPr>
          <w:bCs/>
          <w:sz w:val="28"/>
          <w:szCs w:val="28"/>
        </w:rPr>
        <w:t xml:space="preserve">и  </w:t>
      </w:r>
      <w:proofErr w:type="spellStart"/>
      <w:r>
        <w:rPr>
          <w:bCs/>
          <w:sz w:val="28"/>
          <w:szCs w:val="28"/>
        </w:rPr>
        <w:t>беззнакового</w:t>
      </w:r>
      <w:proofErr w:type="spellEnd"/>
      <w:proofErr w:type="gramEnd"/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MOVZX</w:t>
      </w:r>
      <w:r>
        <w:rPr>
          <w:bCs/>
          <w:sz w:val="28"/>
          <w:szCs w:val="28"/>
        </w:rPr>
        <w:t>) расширения, которые позволяют корректно пересылать данные между регистрами разной разрядности.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уделено особое внимание при работе с командами </w:t>
      </w:r>
      <w:r>
        <w:rPr>
          <w:bCs/>
          <w:sz w:val="28"/>
          <w:szCs w:val="28"/>
          <w:lang w:val="en-US"/>
        </w:rPr>
        <w:t>PUSH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POP</w:t>
      </w:r>
      <w:r>
        <w:rPr>
          <w:bCs/>
          <w:sz w:val="28"/>
          <w:szCs w:val="28"/>
        </w:rPr>
        <w:t>, так как ошибки при их использ</w:t>
      </w:r>
      <w:bookmarkStart w:id="0" w:name="_GoBack"/>
      <w:bookmarkEnd w:id="0"/>
      <w:r>
        <w:rPr>
          <w:bCs/>
          <w:sz w:val="28"/>
          <w:szCs w:val="28"/>
        </w:rPr>
        <w:t>овании могут привести к сбоям в работе вей программы.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5B2711" w:rsidRDefault="005B2711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В результате работы были освоены базовы</w:t>
      </w:r>
      <w:r w:rsidR="00565F53">
        <w:rPr>
          <w:rFonts w:ascii="Times New Roman" w:eastAsia="Times New Roman" w:hAnsi="Times New Roman"/>
          <w:bCs/>
          <w:sz w:val="28"/>
          <w:szCs w:val="28"/>
          <w:lang w:eastAsia="ru-RU"/>
        </w:rPr>
        <w:t>е команды пересылки данных и работы с памятью языка ассемблера.</w:t>
      </w:r>
    </w:p>
    <w:p w:rsidR="00565F53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Полученные знания дали представление об организации взаимодействия процессора с памятью и регистрами, как обрабатываются данных разной разрядности. Все это важно для понимания принципов работы вычислительных систем на низком уровне.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Данная лабораторная работа заложила фундамент для дальнейшего изучения языка ассемблера, где базовые команды и конструкции станут основой для реализации более сложных алгоритмов и программ.</w:t>
      </w: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476994"/>
    <w:rsid w:val="004E7EA3"/>
    <w:rsid w:val="00565F53"/>
    <w:rsid w:val="005B2711"/>
    <w:rsid w:val="00820B70"/>
    <w:rsid w:val="009573B9"/>
    <w:rsid w:val="009A1955"/>
    <w:rsid w:val="00AE0599"/>
    <w:rsid w:val="00B902D6"/>
    <w:rsid w:val="00CD212A"/>
    <w:rsid w:val="00CD7092"/>
    <w:rsid w:val="00D74B67"/>
    <w:rsid w:val="00DE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3F9A8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F4DA76-60DB-468D-99CC-795360A17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4</cp:revision>
  <cp:lastPrinted>2024-12-04T23:41:00Z</cp:lastPrinted>
  <dcterms:created xsi:type="dcterms:W3CDTF">2024-12-04T21:10:00Z</dcterms:created>
  <dcterms:modified xsi:type="dcterms:W3CDTF">2024-12-05T00:20:00Z</dcterms:modified>
</cp:coreProperties>
</file>