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7A3" w:rsidRPr="00261FEF" w:rsidRDefault="009347A3" w:rsidP="009347A3">
      <w:pPr>
        <w:rPr>
          <w:sz w:val="24"/>
          <w:szCs w:val="24"/>
        </w:rPr>
      </w:pPr>
      <w:r w:rsidRPr="00261FEF">
        <w:rPr>
          <w:sz w:val="24"/>
          <w:szCs w:val="24"/>
        </w:rPr>
        <w:t>В ходе работ должны быть разработаны следующие прототипы отдельных модулей:</w:t>
      </w:r>
    </w:p>
    <w:p w:rsidR="009347A3" w:rsidRPr="003E43E3" w:rsidRDefault="009347A3" w:rsidP="009347A3">
      <w:pPr>
        <w:pStyle w:val="a3"/>
        <w:numPr>
          <w:ilvl w:val="0"/>
          <w:numId w:val="1"/>
        </w:numPr>
        <w:spacing w:after="0"/>
        <w:ind w:left="0" w:firstLine="851"/>
        <w:rPr>
          <w:sz w:val="24"/>
          <w:szCs w:val="24"/>
        </w:rPr>
      </w:pPr>
      <w:r w:rsidRPr="003E43E3">
        <w:rPr>
          <w:sz w:val="24"/>
          <w:szCs w:val="24"/>
        </w:rPr>
        <w:t>прототип модуля расчета логистики движения ТКО исходя из логистической эффективности и минимизации издержек;</w:t>
      </w:r>
    </w:p>
    <w:p w:rsidR="009347A3" w:rsidRPr="003E43E3" w:rsidRDefault="009347A3" w:rsidP="009347A3">
      <w:pPr>
        <w:pStyle w:val="a3"/>
        <w:numPr>
          <w:ilvl w:val="0"/>
          <w:numId w:val="1"/>
        </w:numPr>
        <w:spacing w:after="0"/>
        <w:ind w:left="0" w:firstLine="851"/>
        <w:rPr>
          <w:sz w:val="24"/>
          <w:szCs w:val="24"/>
        </w:rPr>
      </w:pPr>
      <w:r w:rsidRPr="003E43E3">
        <w:rPr>
          <w:sz w:val="24"/>
          <w:szCs w:val="24"/>
        </w:rPr>
        <w:t>программные средства для наполнения, редактирования и верификации матриц расстояний, используемых в расчетных модулях;</w:t>
      </w:r>
      <w:bookmarkStart w:id="0" w:name="_GoBack"/>
      <w:bookmarkEnd w:id="0"/>
    </w:p>
    <w:p w:rsidR="009347A3" w:rsidRPr="003E43E3" w:rsidRDefault="009347A3" w:rsidP="009347A3">
      <w:pPr>
        <w:pStyle w:val="a3"/>
        <w:numPr>
          <w:ilvl w:val="0"/>
          <w:numId w:val="1"/>
        </w:numPr>
        <w:spacing w:after="0"/>
        <w:ind w:left="0" w:firstLine="851"/>
        <w:rPr>
          <w:sz w:val="24"/>
          <w:szCs w:val="24"/>
        </w:rPr>
      </w:pPr>
      <w:r w:rsidRPr="003E43E3">
        <w:rPr>
          <w:sz w:val="24"/>
          <w:szCs w:val="24"/>
        </w:rPr>
        <w:t>прототип модуля расчета транспортных плеч при объезде источников образования (контейнерных площадок);</w:t>
      </w:r>
    </w:p>
    <w:p w:rsidR="009347A3" w:rsidRPr="003E43E3" w:rsidRDefault="009347A3" w:rsidP="009347A3">
      <w:pPr>
        <w:pStyle w:val="a3"/>
        <w:numPr>
          <w:ilvl w:val="0"/>
          <w:numId w:val="1"/>
        </w:numPr>
        <w:spacing w:after="0"/>
        <w:ind w:left="0" w:firstLine="851"/>
        <w:rPr>
          <w:sz w:val="24"/>
          <w:szCs w:val="24"/>
        </w:rPr>
      </w:pPr>
      <w:r w:rsidRPr="003E43E3">
        <w:rPr>
          <w:sz w:val="24"/>
          <w:szCs w:val="24"/>
        </w:rPr>
        <w:t>прототип модуля расчета схемы движения вторичных ресурсов до объектов утилизации;</w:t>
      </w:r>
    </w:p>
    <w:p w:rsidR="00403BB4" w:rsidRDefault="009347A3" w:rsidP="009347A3">
      <w:pPr>
        <w:rPr>
          <w:rFonts w:eastAsia="Times New Roman"/>
          <w:sz w:val="24"/>
          <w:szCs w:val="24"/>
          <w:lang w:eastAsia="ru-RU"/>
        </w:rPr>
      </w:pPr>
      <w:r w:rsidRPr="00261FEF">
        <w:rPr>
          <w:rFonts w:eastAsia="Times New Roman"/>
          <w:sz w:val="24"/>
          <w:szCs w:val="24"/>
          <w:lang w:eastAsia="ru-RU"/>
        </w:rPr>
        <w:t>В случае, если в модуле производятся расчеты, то модули должны позволять производить и хранить до 10 версий расчетов одновременно для каждого запуска исходя из заданных параметров расчета по периметру расчета (субъект (субъекты) Российской Федерации, зоны деятельности региональных операторов, муниципальные образования и др.).</w:t>
      </w:r>
    </w:p>
    <w:p w:rsidR="009347A3" w:rsidRDefault="009347A3">
      <w:pPr>
        <w:spacing w:after="160" w:line="259" w:lineRule="auto"/>
        <w:ind w:firstLine="0"/>
        <w:jc w:val="left"/>
      </w:pPr>
      <w:r>
        <w:br w:type="page"/>
      </w:r>
    </w:p>
    <w:p w:rsidR="009347A3" w:rsidRPr="00261FEF" w:rsidRDefault="009347A3" w:rsidP="009347A3">
      <w:pPr>
        <w:pStyle w:val="3"/>
      </w:pPr>
      <w:bookmarkStart w:id="1" w:name="_Toc45547867"/>
      <w:r w:rsidRPr="00261FEF">
        <w:lastRenderedPageBreak/>
        <w:t>Требования к функциям прототипа модуля расчета логистики движения ТКО исходя из логистической эффективности и минимизации издержек</w:t>
      </w:r>
      <w:bookmarkEnd w:id="1"/>
    </w:p>
    <w:p w:rsidR="009347A3" w:rsidRPr="00261FEF" w:rsidRDefault="009347A3" w:rsidP="009347A3">
      <w:pPr>
        <w:ind w:firstLine="709"/>
        <w:rPr>
          <w:sz w:val="24"/>
          <w:szCs w:val="24"/>
        </w:rPr>
      </w:pPr>
      <w:r w:rsidRPr="00261FEF">
        <w:rPr>
          <w:sz w:val="24"/>
          <w:szCs w:val="24"/>
        </w:rPr>
        <w:t xml:space="preserve">Прототип модуля расчета логистики движения ТКО должен обеспечивать решение транспортной задачи и осуществление модельного расчета схемы потоков ТКО исходя из двух целевых функций минимизации транспортных плеч, минимизации издержек на обращение ТКО, при соблюдении следующих ограничений: </w:t>
      </w:r>
    </w:p>
    <w:p w:rsidR="009347A3" w:rsidRPr="00261FEF" w:rsidRDefault="009347A3" w:rsidP="009347A3">
      <w:pPr>
        <w:pStyle w:val="a3"/>
        <w:numPr>
          <w:ilvl w:val="0"/>
          <w:numId w:val="1"/>
        </w:numPr>
        <w:spacing w:after="0"/>
        <w:ind w:left="0" w:firstLine="851"/>
        <w:rPr>
          <w:sz w:val="24"/>
          <w:szCs w:val="24"/>
        </w:rPr>
      </w:pPr>
      <w:r w:rsidRPr="00261FEF">
        <w:rPr>
          <w:sz w:val="24"/>
          <w:szCs w:val="24"/>
        </w:rPr>
        <w:t xml:space="preserve">необходимости вывоза всего образующегося объема ТКО на заданной территории на объекты обращения с ТКО (или с расчетом минимального дефицита перерабатывающих мощностей), </w:t>
      </w:r>
    </w:p>
    <w:p w:rsidR="009347A3" w:rsidRPr="00261FEF" w:rsidRDefault="009347A3" w:rsidP="009347A3">
      <w:pPr>
        <w:pStyle w:val="a3"/>
        <w:numPr>
          <w:ilvl w:val="0"/>
          <w:numId w:val="1"/>
        </w:numPr>
        <w:spacing w:after="0"/>
        <w:ind w:left="0" w:firstLine="851"/>
        <w:rPr>
          <w:sz w:val="24"/>
          <w:szCs w:val="24"/>
        </w:rPr>
      </w:pPr>
      <w:r w:rsidRPr="00261FEF">
        <w:rPr>
          <w:sz w:val="24"/>
          <w:szCs w:val="24"/>
        </w:rPr>
        <w:t xml:space="preserve">достижения целевых показателей по обработке и утилизации отходов или максимальной загрузки объектов обработки (утилизации) при задании такого условия пользователем системы, </w:t>
      </w:r>
    </w:p>
    <w:p w:rsidR="009347A3" w:rsidRPr="00261FEF" w:rsidRDefault="009347A3" w:rsidP="009347A3">
      <w:pPr>
        <w:pStyle w:val="a3"/>
        <w:numPr>
          <w:ilvl w:val="0"/>
          <w:numId w:val="1"/>
        </w:numPr>
        <w:spacing w:after="0"/>
        <w:ind w:left="0" w:firstLine="851"/>
        <w:rPr>
          <w:sz w:val="24"/>
          <w:szCs w:val="24"/>
        </w:rPr>
      </w:pPr>
      <w:r w:rsidRPr="00261FEF">
        <w:rPr>
          <w:sz w:val="24"/>
          <w:szCs w:val="24"/>
        </w:rPr>
        <w:t xml:space="preserve">введения режима раздельного сбора ТКО при задании такого условия пользователем системы, </w:t>
      </w:r>
    </w:p>
    <w:p w:rsidR="009347A3" w:rsidRPr="00261FEF" w:rsidRDefault="009347A3" w:rsidP="009347A3">
      <w:pPr>
        <w:pStyle w:val="a3"/>
        <w:numPr>
          <w:ilvl w:val="0"/>
          <w:numId w:val="1"/>
        </w:numPr>
        <w:spacing w:after="0"/>
        <w:ind w:left="0" w:firstLine="851"/>
        <w:rPr>
          <w:sz w:val="24"/>
          <w:szCs w:val="24"/>
        </w:rPr>
      </w:pPr>
      <w:r w:rsidRPr="00261FEF">
        <w:rPr>
          <w:sz w:val="24"/>
          <w:szCs w:val="24"/>
        </w:rPr>
        <w:t>ограничения использования объектов для расчета по разным зонам деятельности региональных операторов.</w:t>
      </w:r>
    </w:p>
    <w:p w:rsidR="009347A3" w:rsidRPr="00261FEF" w:rsidRDefault="009347A3" w:rsidP="009347A3">
      <w:pPr>
        <w:ind w:firstLine="709"/>
        <w:rPr>
          <w:sz w:val="24"/>
          <w:szCs w:val="24"/>
        </w:rPr>
      </w:pPr>
      <w:r w:rsidRPr="00261FEF">
        <w:rPr>
          <w:sz w:val="24"/>
          <w:szCs w:val="24"/>
        </w:rPr>
        <w:t>Минимизируется суммарная величина издержек на обращение ТКО за указанный период (период задается соответствующим параметром, базово 5 лет). В процессе минимизации ключевыми направлениями минимизации должны быть совокупные расходы по следующим видам:</w:t>
      </w:r>
    </w:p>
    <w:p w:rsidR="009347A3" w:rsidRPr="00261FEF" w:rsidRDefault="009347A3" w:rsidP="009347A3">
      <w:pPr>
        <w:pStyle w:val="a3"/>
        <w:numPr>
          <w:ilvl w:val="0"/>
          <w:numId w:val="1"/>
        </w:numPr>
        <w:spacing w:after="0"/>
        <w:ind w:left="0" w:firstLine="851"/>
        <w:rPr>
          <w:sz w:val="24"/>
          <w:szCs w:val="24"/>
        </w:rPr>
      </w:pPr>
      <w:r w:rsidRPr="00261FEF">
        <w:rPr>
          <w:sz w:val="24"/>
          <w:szCs w:val="24"/>
        </w:rPr>
        <w:t>транспортные расходы, определяемые пробегом транспорта, загрузкой транспорта, операционными расходами, с учетом вида транспорта (авто, ж/д, водный и др.), а также типом используемого транспорта (различная вместимость перевозки) на различных участках транспортирования</w:t>
      </w:r>
    </w:p>
    <w:p w:rsidR="009347A3" w:rsidRPr="00261FEF" w:rsidRDefault="009347A3" w:rsidP="009347A3">
      <w:pPr>
        <w:pStyle w:val="a3"/>
        <w:numPr>
          <w:ilvl w:val="0"/>
          <w:numId w:val="1"/>
        </w:numPr>
        <w:spacing w:after="0"/>
        <w:ind w:left="0" w:firstLine="851"/>
        <w:rPr>
          <w:sz w:val="24"/>
          <w:szCs w:val="24"/>
        </w:rPr>
      </w:pPr>
      <w:r w:rsidRPr="00261FEF">
        <w:rPr>
          <w:sz w:val="24"/>
          <w:szCs w:val="24"/>
        </w:rPr>
        <w:t>расходы на обработку, обезвреживание, захоронение на существующих и перспективных объектах обращения с ТКО, определяемых с учетом входящего объема ТКО, операционными и капитальными затратами и др. факторами.</w:t>
      </w:r>
    </w:p>
    <w:p w:rsidR="009347A3" w:rsidRPr="00261FEF" w:rsidRDefault="009347A3" w:rsidP="009347A3">
      <w:pPr>
        <w:ind w:firstLine="709"/>
        <w:rPr>
          <w:sz w:val="24"/>
          <w:szCs w:val="24"/>
        </w:rPr>
      </w:pPr>
      <w:r w:rsidRPr="00261FEF">
        <w:rPr>
          <w:sz w:val="24"/>
          <w:szCs w:val="24"/>
        </w:rPr>
        <w:t>При решении задачи должны учитываться ограничения:</w:t>
      </w:r>
    </w:p>
    <w:p w:rsidR="009347A3" w:rsidRPr="00261FEF" w:rsidRDefault="009347A3" w:rsidP="009347A3">
      <w:pPr>
        <w:pStyle w:val="a3"/>
        <w:numPr>
          <w:ilvl w:val="0"/>
          <w:numId w:val="1"/>
        </w:numPr>
        <w:spacing w:after="0"/>
        <w:ind w:left="0" w:firstLine="851"/>
        <w:rPr>
          <w:sz w:val="24"/>
          <w:szCs w:val="24"/>
        </w:rPr>
      </w:pPr>
      <w:r w:rsidRPr="00261FEF">
        <w:rPr>
          <w:sz w:val="24"/>
          <w:szCs w:val="24"/>
        </w:rPr>
        <w:t>необходимость достижения показателей обработки/утилизации по субъектам РФ;</w:t>
      </w:r>
    </w:p>
    <w:p w:rsidR="009347A3" w:rsidRPr="00261FEF" w:rsidRDefault="009347A3" w:rsidP="009347A3">
      <w:pPr>
        <w:pStyle w:val="a3"/>
        <w:numPr>
          <w:ilvl w:val="0"/>
          <w:numId w:val="1"/>
        </w:numPr>
        <w:spacing w:after="0"/>
        <w:ind w:left="0" w:firstLine="851"/>
        <w:rPr>
          <w:sz w:val="24"/>
          <w:szCs w:val="24"/>
        </w:rPr>
      </w:pPr>
      <w:r w:rsidRPr="00261FEF">
        <w:rPr>
          <w:sz w:val="24"/>
          <w:szCs w:val="24"/>
        </w:rPr>
        <w:t>загрузку объектов обращения с ТКО;</w:t>
      </w:r>
    </w:p>
    <w:p w:rsidR="009347A3" w:rsidRPr="00261FEF" w:rsidRDefault="009347A3" w:rsidP="009347A3">
      <w:pPr>
        <w:pStyle w:val="a3"/>
        <w:numPr>
          <w:ilvl w:val="0"/>
          <w:numId w:val="1"/>
        </w:numPr>
        <w:spacing w:after="0"/>
        <w:ind w:left="0" w:firstLine="851"/>
        <w:rPr>
          <w:sz w:val="24"/>
          <w:szCs w:val="24"/>
        </w:rPr>
      </w:pPr>
      <w:r w:rsidRPr="00261FEF">
        <w:rPr>
          <w:sz w:val="24"/>
          <w:szCs w:val="24"/>
        </w:rPr>
        <w:t>использования фиксированных маршрутов транспортирования</w:t>
      </w:r>
      <w:r w:rsidRPr="00261FEF">
        <w:rPr>
          <w:sz w:val="24"/>
          <w:szCs w:val="24"/>
          <w:lang w:val="en-US"/>
        </w:rPr>
        <w:t>;</w:t>
      </w:r>
    </w:p>
    <w:p w:rsidR="009347A3" w:rsidRPr="00261FEF" w:rsidRDefault="009347A3" w:rsidP="009347A3">
      <w:pPr>
        <w:pStyle w:val="a3"/>
        <w:numPr>
          <w:ilvl w:val="0"/>
          <w:numId w:val="1"/>
        </w:numPr>
        <w:spacing w:after="0"/>
        <w:ind w:left="0" w:firstLine="851"/>
        <w:rPr>
          <w:sz w:val="24"/>
          <w:szCs w:val="24"/>
        </w:rPr>
      </w:pPr>
      <w:r w:rsidRPr="00261FEF">
        <w:rPr>
          <w:sz w:val="24"/>
          <w:szCs w:val="24"/>
        </w:rPr>
        <w:t>ограничения использования объектов для расчета по разным зонам деятельности региональных операторов;</w:t>
      </w:r>
    </w:p>
    <w:p w:rsidR="009347A3" w:rsidRPr="00261FEF" w:rsidRDefault="009347A3" w:rsidP="009347A3">
      <w:pPr>
        <w:pStyle w:val="a3"/>
        <w:numPr>
          <w:ilvl w:val="0"/>
          <w:numId w:val="1"/>
        </w:numPr>
        <w:spacing w:after="0"/>
        <w:ind w:left="0" w:firstLine="851"/>
        <w:rPr>
          <w:sz w:val="24"/>
          <w:szCs w:val="24"/>
        </w:rPr>
      </w:pPr>
      <w:r w:rsidRPr="00261FEF">
        <w:rPr>
          <w:sz w:val="24"/>
          <w:szCs w:val="24"/>
        </w:rPr>
        <w:lastRenderedPageBreak/>
        <w:t>использование раздельного сбора ТКО</w:t>
      </w:r>
      <w:r w:rsidRPr="00261FEF">
        <w:rPr>
          <w:sz w:val="24"/>
          <w:szCs w:val="24"/>
          <w:lang w:val="en-US"/>
        </w:rPr>
        <w:t>.</w:t>
      </w:r>
    </w:p>
    <w:p w:rsidR="009347A3" w:rsidRPr="00261FEF" w:rsidRDefault="009347A3" w:rsidP="009347A3">
      <w:pPr>
        <w:ind w:firstLine="709"/>
        <w:rPr>
          <w:sz w:val="24"/>
          <w:szCs w:val="24"/>
        </w:rPr>
      </w:pPr>
      <w:r w:rsidRPr="00261FEF">
        <w:rPr>
          <w:sz w:val="24"/>
          <w:szCs w:val="24"/>
        </w:rPr>
        <w:t>Расчет осуществляется по выбранным пользователем субъекта РФ (зонам деятельности региональных операторов, муниципальным образованиям).</w:t>
      </w:r>
    </w:p>
    <w:p w:rsidR="009347A3" w:rsidRPr="00261FEF" w:rsidRDefault="009347A3" w:rsidP="009347A3">
      <w:pPr>
        <w:ind w:firstLine="709"/>
        <w:rPr>
          <w:sz w:val="24"/>
          <w:szCs w:val="24"/>
        </w:rPr>
      </w:pPr>
      <w:r w:rsidRPr="00261FEF">
        <w:rPr>
          <w:sz w:val="24"/>
          <w:szCs w:val="24"/>
        </w:rPr>
        <w:t>Пользователь должен иметь возможность определения объектов инфраструктуры в сфере ТКО, участвующих в решении транспортной задачи, а также может фиксировать отдельные перемещения ТКО при решении транспортной задачи.</w:t>
      </w:r>
    </w:p>
    <w:p w:rsidR="009347A3" w:rsidRPr="00261FEF" w:rsidRDefault="009347A3" w:rsidP="009347A3">
      <w:pPr>
        <w:ind w:firstLine="709"/>
        <w:rPr>
          <w:sz w:val="24"/>
          <w:szCs w:val="24"/>
        </w:rPr>
      </w:pPr>
      <w:r w:rsidRPr="00261FEF">
        <w:rPr>
          <w:sz w:val="24"/>
          <w:szCs w:val="24"/>
        </w:rPr>
        <w:t>Должна быть обеспечена возможность проведения и хранения не мене чем 10 вариантов расчетов. Должна быть возможность выбора одного из результатов расчетов как основного.</w:t>
      </w:r>
    </w:p>
    <w:p w:rsidR="009347A3" w:rsidRPr="00261FEF" w:rsidRDefault="009347A3" w:rsidP="009347A3">
      <w:pPr>
        <w:ind w:firstLine="709"/>
        <w:rPr>
          <w:sz w:val="24"/>
          <w:szCs w:val="24"/>
        </w:rPr>
      </w:pPr>
      <w:r w:rsidRPr="00261FEF">
        <w:rPr>
          <w:sz w:val="24"/>
          <w:szCs w:val="24"/>
        </w:rPr>
        <w:t>Должна быть обеспечена возможность загрузки/выгрузки данных расчетов (матрицу расстояний, объем образования ТКО по муниципальным образования или их частей, сведения о действующих и перспективных объектах инфраструктуры, индексы изменения образования ТКО, целевые показатели, баланс обращения с ТКО, схема потоков ТКО) в форматах .</w:t>
      </w:r>
      <w:proofErr w:type="spellStart"/>
      <w:r w:rsidRPr="00261FEF">
        <w:rPr>
          <w:sz w:val="24"/>
          <w:szCs w:val="24"/>
        </w:rPr>
        <w:t>csv</w:t>
      </w:r>
      <w:proofErr w:type="spellEnd"/>
      <w:r w:rsidRPr="00261FEF">
        <w:rPr>
          <w:sz w:val="24"/>
          <w:szCs w:val="24"/>
        </w:rPr>
        <w:t xml:space="preserve"> или .</w:t>
      </w:r>
      <w:proofErr w:type="spellStart"/>
      <w:r w:rsidRPr="00261FEF">
        <w:rPr>
          <w:sz w:val="24"/>
          <w:szCs w:val="24"/>
        </w:rPr>
        <w:t>xls</w:t>
      </w:r>
      <w:proofErr w:type="spellEnd"/>
      <w:r w:rsidRPr="00261FEF">
        <w:rPr>
          <w:sz w:val="24"/>
          <w:szCs w:val="24"/>
        </w:rPr>
        <w:t>. Формат выгрузки/ загрузки данных должен быть определен на стадии разработки ЧТЗ.</w:t>
      </w:r>
    </w:p>
    <w:p w:rsidR="009347A3" w:rsidRPr="00261FEF" w:rsidRDefault="009347A3" w:rsidP="009347A3">
      <w:pPr>
        <w:ind w:firstLine="709"/>
        <w:rPr>
          <w:sz w:val="24"/>
          <w:szCs w:val="24"/>
        </w:rPr>
      </w:pPr>
      <w:r w:rsidRPr="00261FEF">
        <w:rPr>
          <w:sz w:val="24"/>
          <w:szCs w:val="24"/>
        </w:rPr>
        <w:t xml:space="preserve">Расчетный модуль должен иметь возможность работы со следующими типами объектов инфраструктуры: объект размещения отходов, объект обработки отходов, объект компостирования отходов, объект по производству альтернативного топлива, </w:t>
      </w:r>
      <w:proofErr w:type="spellStart"/>
      <w:r w:rsidRPr="00261FEF">
        <w:rPr>
          <w:sz w:val="24"/>
          <w:szCs w:val="24"/>
        </w:rPr>
        <w:t>инсинератор</w:t>
      </w:r>
      <w:proofErr w:type="spellEnd"/>
      <w:r w:rsidRPr="00261FEF">
        <w:rPr>
          <w:sz w:val="24"/>
          <w:szCs w:val="24"/>
        </w:rPr>
        <w:t>, объект энергетической утилизации.</w:t>
      </w:r>
    </w:p>
    <w:p w:rsidR="009347A3" w:rsidRPr="00261FEF" w:rsidRDefault="009347A3" w:rsidP="009347A3">
      <w:pPr>
        <w:ind w:firstLine="709"/>
      </w:pPr>
      <w:bookmarkStart w:id="2" w:name="_Hlk38372043"/>
      <w:r w:rsidRPr="00261FEF">
        <w:rPr>
          <w:sz w:val="24"/>
          <w:szCs w:val="24"/>
        </w:rPr>
        <w:t xml:space="preserve">Визуальный интерфейс модуля должен быть </w:t>
      </w:r>
      <w:proofErr w:type="spellStart"/>
      <w:r w:rsidRPr="00261FEF">
        <w:rPr>
          <w:sz w:val="24"/>
          <w:szCs w:val="24"/>
        </w:rPr>
        <w:t>бесшовно</w:t>
      </w:r>
      <w:proofErr w:type="spellEnd"/>
      <w:r w:rsidRPr="00261FEF">
        <w:rPr>
          <w:sz w:val="24"/>
          <w:szCs w:val="24"/>
        </w:rPr>
        <w:t xml:space="preserve"> интегрирован в существующий визуальный интерфейс Системы.  </w:t>
      </w:r>
      <w:bookmarkEnd w:id="2"/>
    </w:p>
    <w:p w:rsidR="009347A3" w:rsidRPr="00261FEF" w:rsidRDefault="009347A3" w:rsidP="009347A3">
      <w:pPr>
        <w:pStyle w:val="3"/>
      </w:pPr>
      <w:bookmarkStart w:id="3" w:name="_Toc45547868"/>
      <w:r w:rsidRPr="00261FEF">
        <w:rPr>
          <w:bCs/>
          <w:iCs/>
          <w:snapToGrid/>
        </w:rPr>
        <w:t>Требования к функциям программных средств наполнения, редактирования и верификации матриц расстояний,</w:t>
      </w:r>
      <w:r w:rsidRPr="00261FEF">
        <w:t xml:space="preserve"> используемых в расчетных модулях</w:t>
      </w:r>
      <w:bookmarkEnd w:id="3"/>
    </w:p>
    <w:p w:rsidR="009347A3" w:rsidRPr="00261FEF" w:rsidRDefault="009347A3" w:rsidP="009347A3">
      <w:pPr>
        <w:ind w:firstLine="709"/>
        <w:rPr>
          <w:sz w:val="24"/>
          <w:szCs w:val="24"/>
        </w:rPr>
      </w:pPr>
      <w:r w:rsidRPr="00261FEF">
        <w:rPr>
          <w:sz w:val="24"/>
          <w:szCs w:val="24"/>
        </w:rPr>
        <w:t>Разрабатываемые программные средства должны обеспечивать наполнение, редактирование, расчет и верификацию матрицы расстояний от источников образования до объектов инфраструктуры в сфере ТКО, между источниками образования и между объектами инфраструктуры в сфере ТКО, а также хранения соответствующих визуализаций соответствующих маршрутов движения.</w:t>
      </w:r>
    </w:p>
    <w:p w:rsidR="009347A3" w:rsidRPr="00261FEF" w:rsidRDefault="009347A3" w:rsidP="009347A3">
      <w:pPr>
        <w:ind w:firstLine="709"/>
        <w:rPr>
          <w:sz w:val="24"/>
          <w:szCs w:val="24"/>
        </w:rPr>
      </w:pPr>
      <w:r w:rsidRPr="00261FEF">
        <w:rPr>
          <w:sz w:val="24"/>
          <w:szCs w:val="24"/>
        </w:rPr>
        <w:t>Расчет матрицы расстояний должен осуществляться по геодезическим расстояниям с использованием минимум двух независимых источников данных, в том числе с использованием графа дорог Минтранса России. Должна быть реализована верификация расстояний путем попарного сравнения, расстояний, вычисленных по разным источникам.</w:t>
      </w:r>
    </w:p>
    <w:p w:rsidR="009347A3" w:rsidRPr="00261FEF" w:rsidRDefault="009347A3" w:rsidP="009347A3">
      <w:pPr>
        <w:ind w:firstLine="709"/>
        <w:rPr>
          <w:sz w:val="24"/>
          <w:szCs w:val="24"/>
        </w:rPr>
      </w:pPr>
      <w:r w:rsidRPr="00261FEF">
        <w:rPr>
          <w:sz w:val="24"/>
          <w:szCs w:val="24"/>
        </w:rPr>
        <w:lastRenderedPageBreak/>
        <w:t>Должна быть обеспечена возможность проведения и хранения не мене чем 10 вариантов расчетов. Должна быть возможность выбора одного из результатов расчетов как основного.</w:t>
      </w:r>
    </w:p>
    <w:p w:rsidR="009347A3" w:rsidRPr="00261FEF" w:rsidRDefault="009347A3" w:rsidP="009347A3">
      <w:pPr>
        <w:ind w:firstLine="709"/>
        <w:rPr>
          <w:sz w:val="24"/>
          <w:szCs w:val="24"/>
        </w:rPr>
      </w:pPr>
      <w:r w:rsidRPr="00261FEF">
        <w:rPr>
          <w:sz w:val="24"/>
          <w:szCs w:val="24"/>
        </w:rPr>
        <w:t xml:space="preserve">Расчет матрицы расстояний должен осуществляться в том числе с учетом использования железнодорожного транспорта. В данном режиме расчет должен осуществляться исходя из установленных тарифов на железнодорожные перевозки и стоимости перевозок автотранспортом (стандартизованные расценки). В рамках работ </w:t>
      </w:r>
      <w:proofErr w:type="gramStart"/>
      <w:r w:rsidRPr="00261FEF">
        <w:rPr>
          <w:sz w:val="24"/>
          <w:szCs w:val="24"/>
        </w:rPr>
        <w:t>по настоящему</w:t>
      </w:r>
      <w:proofErr w:type="gramEnd"/>
      <w:r w:rsidRPr="00261FEF">
        <w:rPr>
          <w:sz w:val="24"/>
          <w:szCs w:val="24"/>
        </w:rPr>
        <w:t xml:space="preserve"> ТЗ должно быть обеспечено наполнение матрицы расстояний в рамках всей Российской Федерации в части автомобильных дорог и железнодорожных путей.</w:t>
      </w:r>
    </w:p>
    <w:p w:rsidR="009347A3" w:rsidRPr="00261FEF" w:rsidRDefault="009347A3" w:rsidP="009347A3">
      <w:pPr>
        <w:ind w:firstLine="709"/>
        <w:rPr>
          <w:sz w:val="24"/>
          <w:szCs w:val="24"/>
        </w:rPr>
      </w:pPr>
      <w:r w:rsidRPr="00261FEF">
        <w:rPr>
          <w:sz w:val="24"/>
          <w:szCs w:val="24"/>
        </w:rPr>
        <w:t>Должна быть обеспечена возможность внесения и корректировки данных в ручном режиме.</w:t>
      </w:r>
    </w:p>
    <w:p w:rsidR="009347A3" w:rsidRPr="00261FEF" w:rsidRDefault="009347A3" w:rsidP="009347A3">
      <w:pPr>
        <w:pStyle w:val="3"/>
      </w:pPr>
      <w:bookmarkStart w:id="4" w:name="_Toc45547869"/>
      <w:r w:rsidRPr="00261FEF">
        <w:t xml:space="preserve">Требования к функциям прототипа </w:t>
      </w:r>
      <w:r w:rsidRPr="004C3C0D">
        <w:t>модуля расчета транспортных плеч при объезде источников образования (контейнерных площадок)</w:t>
      </w:r>
      <w:bookmarkEnd w:id="4"/>
    </w:p>
    <w:p w:rsidR="009347A3" w:rsidRPr="00261FEF" w:rsidRDefault="009347A3" w:rsidP="009347A3">
      <w:pPr>
        <w:ind w:firstLine="709"/>
        <w:rPr>
          <w:sz w:val="24"/>
          <w:szCs w:val="24"/>
        </w:rPr>
      </w:pPr>
      <w:r w:rsidRPr="00261FEF">
        <w:rPr>
          <w:sz w:val="24"/>
          <w:szCs w:val="24"/>
        </w:rPr>
        <w:t>Прототип модуля должен решать задачу коммивояжера по объезду контейнерных площадок в рамках заданных муниципальных образований, зон деятельности регионального оператора, субъекта РФ, выходными данными которой является схема объезда контейнерных площадок и транспортные плечи.</w:t>
      </w:r>
    </w:p>
    <w:p w:rsidR="009347A3" w:rsidRPr="00261FEF" w:rsidRDefault="009347A3" w:rsidP="009347A3">
      <w:pPr>
        <w:ind w:firstLine="709"/>
        <w:rPr>
          <w:sz w:val="24"/>
          <w:szCs w:val="24"/>
        </w:rPr>
      </w:pPr>
      <w:r w:rsidRPr="00261FEF">
        <w:rPr>
          <w:sz w:val="24"/>
          <w:szCs w:val="24"/>
        </w:rPr>
        <w:t>Модуль должен решать задачу коммивояжера в зависимости от задаваемых параметров: типы и характеристики мусоровозов, наличие мусоровозов по отдельным типам.</w:t>
      </w:r>
    </w:p>
    <w:p w:rsidR="009347A3" w:rsidRPr="00261FEF" w:rsidRDefault="009347A3" w:rsidP="009347A3">
      <w:pPr>
        <w:ind w:firstLine="709"/>
        <w:rPr>
          <w:sz w:val="24"/>
          <w:szCs w:val="24"/>
        </w:rPr>
      </w:pPr>
      <w:r w:rsidRPr="00261FEF">
        <w:rPr>
          <w:sz w:val="24"/>
          <w:szCs w:val="24"/>
        </w:rPr>
        <w:t>Должна быть обеспечена возможность проведения и хранения не мене чем 10 вариантов расчетов. Должна быть возможность выбора одного из результатов расчетов как основного.</w:t>
      </w:r>
    </w:p>
    <w:p w:rsidR="009347A3" w:rsidRPr="00261FEF" w:rsidRDefault="009347A3" w:rsidP="009347A3">
      <w:pPr>
        <w:ind w:firstLine="709"/>
        <w:rPr>
          <w:sz w:val="24"/>
          <w:szCs w:val="24"/>
        </w:rPr>
      </w:pPr>
      <w:r w:rsidRPr="00261FEF">
        <w:rPr>
          <w:sz w:val="24"/>
          <w:szCs w:val="24"/>
        </w:rPr>
        <w:t>При расчете должны использоваться фактические значения расстояний между источниками образования, при их отсутствии или невозможности рассчитать в заданный интервал времени, используется расчетное расстояние исходя из геодезических расстояний и вычисленного коэффициента увеличения геодезического расстояния на основании данных о плотности проживания населения, плотности дорожного покрытия и других параметров.</w:t>
      </w:r>
    </w:p>
    <w:p w:rsidR="009347A3" w:rsidRDefault="009347A3" w:rsidP="009347A3">
      <w:pPr>
        <w:rPr>
          <w:sz w:val="24"/>
          <w:szCs w:val="24"/>
        </w:rPr>
      </w:pPr>
      <w:r w:rsidRPr="00261FEF">
        <w:rPr>
          <w:sz w:val="24"/>
          <w:szCs w:val="24"/>
        </w:rPr>
        <w:t xml:space="preserve">Визуальный интерфейс модуля должен быть </w:t>
      </w:r>
      <w:proofErr w:type="spellStart"/>
      <w:r w:rsidRPr="00261FEF">
        <w:rPr>
          <w:sz w:val="24"/>
          <w:szCs w:val="24"/>
        </w:rPr>
        <w:t>бесшовно</w:t>
      </w:r>
      <w:proofErr w:type="spellEnd"/>
      <w:r w:rsidRPr="00261FEF">
        <w:rPr>
          <w:sz w:val="24"/>
          <w:szCs w:val="24"/>
        </w:rPr>
        <w:t xml:space="preserve"> интегрирован в существующий визуальный интерфейс Системы.</w:t>
      </w:r>
    </w:p>
    <w:p w:rsidR="009347A3" w:rsidRDefault="009347A3" w:rsidP="009347A3"/>
    <w:p w:rsidR="009347A3" w:rsidRPr="00261FEF" w:rsidRDefault="009347A3" w:rsidP="009347A3">
      <w:pPr>
        <w:pStyle w:val="3"/>
      </w:pPr>
      <w:bookmarkStart w:id="5" w:name="_Toc45547870"/>
      <w:r w:rsidRPr="00261FEF">
        <w:lastRenderedPageBreak/>
        <w:t>Требования к функциям прототипа модуля расчета схемы движения вторичных ресурсов до объектов утилизации</w:t>
      </w:r>
      <w:bookmarkEnd w:id="5"/>
    </w:p>
    <w:p w:rsidR="009347A3" w:rsidRPr="00261FEF" w:rsidRDefault="009347A3" w:rsidP="009347A3">
      <w:pPr>
        <w:rPr>
          <w:sz w:val="24"/>
          <w:szCs w:val="24"/>
        </w:rPr>
      </w:pPr>
      <w:r w:rsidRPr="00261FEF">
        <w:rPr>
          <w:sz w:val="24"/>
          <w:szCs w:val="24"/>
        </w:rPr>
        <w:t>Прототип модуля должен обеспечивать решение транспортной задачи и осуществление  модельного расчета схемы движения вторичных ресурсов, исходя из двух целевых функций - минимизации транспортных плеч, минимизации издержек на обращение ТКО, - при соблюдении следующих ограничений: необходимости вывоза всех вторичных ресурсов на заданной территории на объекты утилизации (или с расчетом минимального дефицита перерабатывающих мощностей), введения режима раздельного сбора ТКО при задании такого условия пользователем системы.</w:t>
      </w:r>
    </w:p>
    <w:p w:rsidR="009347A3" w:rsidRPr="00261FEF" w:rsidRDefault="009347A3" w:rsidP="009347A3">
      <w:pPr>
        <w:rPr>
          <w:sz w:val="24"/>
          <w:szCs w:val="24"/>
        </w:rPr>
      </w:pPr>
      <w:r w:rsidRPr="00261FEF">
        <w:rPr>
          <w:sz w:val="24"/>
          <w:szCs w:val="24"/>
        </w:rPr>
        <w:t>Расчет должен осуществляться по выбранным пользователем видам отходов/вторичных ресурсов, а также по субъектам Российской Федерации (зонам деятельности региональных операторов, муниципальным образованиям) или по всей территории Российской Федерации.</w:t>
      </w:r>
    </w:p>
    <w:p w:rsidR="009347A3" w:rsidRPr="00261FEF" w:rsidRDefault="009347A3" w:rsidP="009347A3">
      <w:pPr>
        <w:rPr>
          <w:sz w:val="24"/>
          <w:szCs w:val="24"/>
        </w:rPr>
      </w:pPr>
      <w:r w:rsidRPr="00261FEF">
        <w:rPr>
          <w:sz w:val="24"/>
          <w:szCs w:val="24"/>
        </w:rPr>
        <w:t>Пользователь должен иметь возможность определить объекты инфраструктуры в сфере ТКО и объекты утилизации, участвующие в решении транспортной задачи, а также фиксировать отдельные перемещения ТКО при решении транспортной задачи.</w:t>
      </w:r>
    </w:p>
    <w:p w:rsidR="009347A3" w:rsidRPr="00261FEF" w:rsidRDefault="009347A3" w:rsidP="009347A3">
      <w:pPr>
        <w:rPr>
          <w:sz w:val="24"/>
          <w:szCs w:val="24"/>
        </w:rPr>
      </w:pPr>
      <w:r w:rsidRPr="00261FEF">
        <w:rPr>
          <w:sz w:val="24"/>
          <w:szCs w:val="24"/>
        </w:rPr>
        <w:t>Должна быть обеспечена возможность проведения и хранения не мене чем 10 вариантов расчетов. Должна быть возможность выбора одного из результатов расчетов как основного.</w:t>
      </w:r>
    </w:p>
    <w:p w:rsidR="009347A3" w:rsidRPr="00261FEF" w:rsidRDefault="009347A3" w:rsidP="009347A3">
      <w:pPr>
        <w:ind w:firstLine="709"/>
        <w:rPr>
          <w:sz w:val="24"/>
          <w:szCs w:val="24"/>
        </w:rPr>
      </w:pPr>
      <w:r w:rsidRPr="00261FEF">
        <w:rPr>
          <w:sz w:val="24"/>
          <w:szCs w:val="24"/>
        </w:rPr>
        <w:t>Должна быть обеспечена возможность загрузки/выгрузки данных расчетов (матрицу расстояний, объем образования ТКО по муниципальным образования или их частей, сведения о действующих и перспективных объектах инфраструктуры, индексы изменения образования ТКО, целевые показатели, баланс обращения с ТКО, схема потоков ТКО) в форматах .</w:t>
      </w:r>
      <w:proofErr w:type="spellStart"/>
      <w:r w:rsidRPr="00261FEF">
        <w:rPr>
          <w:sz w:val="24"/>
          <w:szCs w:val="24"/>
        </w:rPr>
        <w:t>csv</w:t>
      </w:r>
      <w:proofErr w:type="spellEnd"/>
      <w:r w:rsidRPr="00261FEF">
        <w:rPr>
          <w:sz w:val="24"/>
          <w:szCs w:val="24"/>
        </w:rPr>
        <w:t xml:space="preserve"> или .</w:t>
      </w:r>
      <w:proofErr w:type="spellStart"/>
      <w:r w:rsidRPr="00261FEF">
        <w:rPr>
          <w:sz w:val="24"/>
          <w:szCs w:val="24"/>
        </w:rPr>
        <w:t>xls</w:t>
      </w:r>
      <w:proofErr w:type="spellEnd"/>
      <w:r w:rsidRPr="00261FEF">
        <w:rPr>
          <w:sz w:val="24"/>
          <w:szCs w:val="24"/>
        </w:rPr>
        <w:t>. Формат выгрузки/ загрузки данных должен быть определен на стадии разработки ЧТЗ.</w:t>
      </w:r>
    </w:p>
    <w:p w:rsidR="009347A3" w:rsidRPr="00261FEF" w:rsidRDefault="009347A3" w:rsidP="009347A3">
      <w:pPr>
        <w:rPr>
          <w:sz w:val="24"/>
          <w:szCs w:val="24"/>
        </w:rPr>
      </w:pPr>
      <w:r w:rsidRPr="00261FEF">
        <w:rPr>
          <w:sz w:val="24"/>
          <w:szCs w:val="24"/>
        </w:rPr>
        <w:t xml:space="preserve">Модуль должен работать со следующими типами объектов инфраструктуры: объект обработки отходов, объект компостирования отходов, объект по производству альтернативного топлива, </w:t>
      </w:r>
      <w:proofErr w:type="spellStart"/>
      <w:r w:rsidRPr="00261FEF">
        <w:rPr>
          <w:sz w:val="24"/>
          <w:szCs w:val="24"/>
        </w:rPr>
        <w:t>инсинератор</w:t>
      </w:r>
      <w:proofErr w:type="spellEnd"/>
      <w:r w:rsidRPr="00261FEF">
        <w:rPr>
          <w:sz w:val="24"/>
          <w:szCs w:val="24"/>
        </w:rPr>
        <w:t>, объект энергетической утилизации, объект утилизации по типу используемых вторичных ресурсов.</w:t>
      </w:r>
    </w:p>
    <w:p w:rsidR="003E43E3" w:rsidRPr="002D094C" w:rsidRDefault="009347A3" w:rsidP="002D094C">
      <w:pPr>
        <w:rPr>
          <w:sz w:val="24"/>
          <w:szCs w:val="24"/>
        </w:rPr>
      </w:pPr>
      <w:r w:rsidRPr="00261FEF">
        <w:rPr>
          <w:sz w:val="24"/>
          <w:szCs w:val="24"/>
        </w:rPr>
        <w:t xml:space="preserve">Визуальный интерфейс модуля должен быть </w:t>
      </w:r>
      <w:proofErr w:type="spellStart"/>
      <w:r w:rsidRPr="00261FEF">
        <w:rPr>
          <w:sz w:val="24"/>
          <w:szCs w:val="24"/>
        </w:rPr>
        <w:t>бесшовно</w:t>
      </w:r>
      <w:proofErr w:type="spellEnd"/>
      <w:r w:rsidRPr="00261FEF">
        <w:rPr>
          <w:sz w:val="24"/>
          <w:szCs w:val="24"/>
        </w:rPr>
        <w:t xml:space="preserve"> интегрирован в существующий визуальный интерфейс Системы.</w:t>
      </w:r>
    </w:p>
    <w:sectPr w:rsidR="003E43E3" w:rsidRPr="002D0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8748D"/>
    <w:multiLevelType w:val="multilevel"/>
    <w:tmpl w:val="6C7432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62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bCs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sz w:val="24"/>
        <w:szCs w:val="24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502707C"/>
    <w:multiLevelType w:val="hybridMultilevel"/>
    <w:tmpl w:val="8588384C"/>
    <w:lvl w:ilvl="0" w:tplc="0419000F">
      <w:start w:val="1"/>
      <w:numFmt w:val="bullet"/>
      <w:lvlText w:val=""/>
      <w:lvlJc w:val="left"/>
      <w:pPr>
        <w:tabs>
          <w:tab w:val="num" w:pos="1068"/>
        </w:tabs>
        <w:ind w:firstLine="708"/>
      </w:pPr>
      <w:rPr>
        <w:rFonts w:ascii="Symbol" w:hAnsi="Symbol" w:cs="Symbol" w:hint="default"/>
      </w:rPr>
    </w:lvl>
    <w:lvl w:ilvl="1" w:tplc="04190019">
      <w:start w:val="1"/>
      <w:numFmt w:val="bullet"/>
      <w:lvlText w:val=""/>
      <w:lvlJc w:val="left"/>
      <w:pPr>
        <w:tabs>
          <w:tab w:val="num" w:pos="1363"/>
        </w:tabs>
        <w:ind w:left="1080"/>
      </w:pPr>
      <w:rPr>
        <w:rFonts w:ascii="Wingdings" w:hAnsi="Wingdings" w:cs="Wingdings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4B40DE"/>
    <w:multiLevelType w:val="hybridMultilevel"/>
    <w:tmpl w:val="9D30BBFE"/>
    <w:lvl w:ilvl="0" w:tplc="8FDC7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3081739"/>
    <w:multiLevelType w:val="hybridMultilevel"/>
    <w:tmpl w:val="405A40EC"/>
    <w:lvl w:ilvl="0" w:tplc="5D921FD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A3"/>
    <w:rsid w:val="001A1EEB"/>
    <w:rsid w:val="002D094C"/>
    <w:rsid w:val="003E43E3"/>
    <w:rsid w:val="005C6122"/>
    <w:rsid w:val="007C01E4"/>
    <w:rsid w:val="009347A3"/>
    <w:rsid w:val="00CE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0547"/>
  <w15:chartTrackingRefBased/>
  <w15:docId w15:val="{1F5CAAB7-DAAA-4E49-B2DB-76F9B472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7A3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9347A3"/>
    <w:pPr>
      <w:keepNext/>
      <w:keepLines/>
      <w:pageBreakBefore/>
      <w:numPr>
        <w:numId w:val="2"/>
      </w:numPr>
      <w:spacing w:before="120" w:after="120"/>
      <w:outlineLvl w:val="0"/>
    </w:pPr>
    <w:rPr>
      <w:rFonts w:eastAsia="Times New Roman"/>
      <w:b/>
      <w:bCs/>
      <w:caps/>
    </w:rPr>
  </w:style>
  <w:style w:type="paragraph" w:styleId="2">
    <w:name w:val="heading 2"/>
    <w:aliases w:val="Chapter Title,Sub Head,PullOut,H2,Numbered text 3,2 headline,h,headline,h2,Раздел Знак,Заголовок 2 Знак Знак Знак,H2 Знак Знак Знак,Numbered text 3 Знак Знак Знак,h2 Знак Знак Знак,Numbered text 3 Знак1 Знак,contract,2,H21,H22,H23,H24,H211"/>
    <w:basedOn w:val="a"/>
    <w:next w:val="a"/>
    <w:link w:val="20"/>
    <w:uiPriority w:val="99"/>
    <w:qFormat/>
    <w:rsid w:val="009347A3"/>
    <w:pPr>
      <w:keepNext/>
      <w:keepLines/>
      <w:numPr>
        <w:ilvl w:val="1"/>
        <w:numId w:val="2"/>
      </w:numPr>
      <w:spacing w:before="120" w:after="120"/>
      <w:outlineLvl w:val="1"/>
    </w:pPr>
    <w:rPr>
      <w:rFonts w:eastAsia="Times New Roman"/>
      <w:b/>
      <w:bCs/>
    </w:rPr>
  </w:style>
  <w:style w:type="paragraph" w:styleId="3">
    <w:name w:val="heading 3"/>
    <w:aliases w:val="H3,Char,Heading 3 Char,Char Char"/>
    <w:basedOn w:val="a"/>
    <w:next w:val="a"/>
    <w:link w:val="30"/>
    <w:autoRedefine/>
    <w:uiPriority w:val="99"/>
    <w:qFormat/>
    <w:rsid w:val="009347A3"/>
    <w:pPr>
      <w:keepNext/>
      <w:keepLines/>
      <w:numPr>
        <w:ilvl w:val="2"/>
        <w:numId w:val="2"/>
      </w:numPr>
      <w:tabs>
        <w:tab w:val="left" w:pos="0"/>
      </w:tabs>
      <w:suppressAutoHyphens/>
      <w:spacing w:before="120" w:after="120"/>
      <w:outlineLvl w:val="2"/>
    </w:pPr>
    <w:rPr>
      <w:b/>
      <w:snapToGrid w:val="0"/>
      <w:sz w:val="24"/>
      <w:szCs w:val="24"/>
    </w:rPr>
  </w:style>
  <w:style w:type="paragraph" w:styleId="4">
    <w:name w:val="heading 4"/>
    <w:aliases w:val="Заголовок 4 (Приложение),Level 2 - a"/>
    <w:basedOn w:val="a"/>
    <w:next w:val="a"/>
    <w:link w:val="40"/>
    <w:uiPriority w:val="99"/>
    <w:qFormat/>
    <w:rsid w:val="009347A3"/>
    <w:pPr>
      <w:keepNext/>
      <w:keepLines/>
      <w:numPr>
        <w:ilvl w:val="3"/>
        <w:numId w:val="2"/>
      </w:numPr>
      <w:tabs>
        <w:tab w:val="left" w:pos="1985"/>
      </w:tabs>
      <w:spacing w:before="120" w:after="120"/>
      <w:outlineLvl w:val="3"/>
    </w:pPr>
    <w:rPr>
      <w:rFonts w:eastAsia="Times New Roman"/>
      <w:b/>
      <w:bCs/>
      <w:iCs/>
    </w:rPr>
  </w:style>
  <w:style w:type="paragraph" w:styleId="5">
    <w:name w:val="heading 5"/>
    <w:basedOn w:val="a"/>
    <w:next w:val="a"/>
    <w:link w:val="50"/>
    <w:uiPriority w:val="99"/>
    <w:qFormat/>
    <w:rsid w:val="009347A3"/>
    <w:pPr>
      <w:keepNext/>
      <w:keepLines/>
      <w:numPr>
        <w:ilvl w:val="4"/>
        <w:numId w:val="2"/>
      </w:numPr>
      <w:tabs>
        <w:tab w:val="left" w:pos="1560"/>
      </w:tabs>
      <w:spacing w:before="120" w:after="120"/>
      <w:outlineLvl w:val="4"/>
    </w:pPr>
    <w:rPr>
      <w:rFonts w:eastAsia="Times New Roman"/>
      <w:b/>
      <w:bCs/>
    </w:rPr>
  </w:style>
  <w:style w:type="paragraph" w:styleId="6">
    <w:name w:val="heading 6"/>
    <w:basedOn w:val="a"/>
    <w:next w:val="a"/>
    <w:link w:val="60"/>
    <w:uiPriority w:val="99"/>
    <w:qFormat/>
    <w:rsid w:val="009347A3"/>
    <w:pPr>
      <w:keepNext/>
      <w:keepLines/>
      <w:numPr>
        <w:ilvl w:val="5"/>
        <w:numId w:val="2"/>
      </w:numPr>
      <w:tabs>
        <w:tab w:val="left" w:pos="2268"/>
      </w:tabs>
      <w:spacing w:before="40" w:after="40"/>
      <w:outlineLvl w:val="5"/>
    </w:pPr>
    <w:rPr>
      <w:rFonts w:eastAsia="Times New Roman"/>
      <w:b/>
    </w:rPr>
  </w:style>
  <w:style w:type="paragraph" w:styleId="7">
    <w:name w:val="heading 7"/>
    <w:basedOn w:val="a"/>
    <w:next w:val="a"/>
    <w:link w:val="70"/>
    <w:uiPriority w:val="99"/>
    <w:qFormat/>
    <w:rsid w:val="009347A3"/>
    <w:pPr>
      <w:keepNext/>
      <w:keepLines/>
      <w:numPr>
        <w:ilvl w:val="6"/>
        <w:numId w:val="2"/>
      </w:numPr>
      <w:spacing w:before="4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9"/>
    <w:qFormat/>
    <w:rsid w:val="009347A3"/>
    <w:pPr>
      <w:keepNext/>
      <w:keepLines/>
      <w:numPr>
        <w:ilvl w:val="7"/>
        <w:numId w:val="2"/>
      </w:numPr>
      <w:spacing w:before="4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9"/>
    <w:qFormat/>
    <w:rsid w:val="009347A3"/>
    <w:pPr>
      <w:keepNext/>
      <w:keepLines/>
      <w:numPr>
        <w:ilvl w:val="8"/>
        <w:numId w:val="2"/>
      </w:numPr>
      <w:spacing w:before="4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it_List1,A_маркированный_список,Use Case List Paragraph,Bullets,Абзац маркированнный,Маркированный абзац,Маркерный список,Перечисление в основном тексте,ЧТЗ бук ),GOST_TableList,Bullet List,FooterText,numbered,Paragraphe de liste1,lp1"/>
    <w:basedOn w:val="a"/>
    <w:link w:val="a4"/>
    <w:uiPriority w:val="34"/>
    <w:qFormat/>
    <w:rsid w:val="009347A3"/>
    <w:pPr>
      <w:spacing w:after="200"/>
      <w:ind w:left="720" w:firstLine="0"/>
    </w:pPr>
    <w:rPr>
      <w:sz w:val="22"/>
      <w:szCs w:val="22"/>
    </w:rPr>
  </w:style>
  <w:style w:type="character" w:customStyle="1" w:styleId="a4">
    <w:name w:val="Абзац списка Знак"/>
    <w:aliases w:val="it_List1 Знак,A_маркированный_список Знак,Use Case List Paragraph Знак,Bullets Знак,Абзац маркированнный Знак,Маркированный абзац Знак,Маркерный список Знак,Перечисление в основном тексте Знак,ЧТЗ бук ) Знак,GOST_TableList Знак"/>
    <w:link w:val="a3"/>
    <w:uiPriority w:val="34"/>
    <w:qFormat/>
    <w:locked/>
    <w:rsid w:val="009347A3"/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9"/>
    <w:rsid w:val="009347A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aliases w:val="Chapter Title Знак,Sub Head Знак,PullOut Знак,H2 Знак,Numbered text 3 Знак,2 headline Знак,h Знак,headline Знак,h2 Знак,Раздел Знак Знак,Заголовок 2 Знак Знак Знак Знак,H2 Знак Знак Знак Знак,Numbered text 3 Знак Знак Знак Знак,2 Знак"/>
    <w:basedOn w:val="a0"/>
    <w:link w:val="2"/>
    <w:uiPriority w:val="99"/>
    <w:rsid w:val="009347A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aliases w:val="H3 Знак,Char Знак,Heading 3 Char Знак,Char Char Знак"/>
    <w:basedOn w:val="a0"/>
    <w:link w:val="3"/>
    <w:uiPriority w:val="99"/>
    <w:rsid w:val="009347A3"/>
    <w:rPr>
      <w:rFonts w:ascii="Times New Roman" w:eastAsia="Calibri" w:hAnsi="Times New Roman" w:cs="Times New Roman"/>
      <w:b/>
      <w:snapToGrid w:val="0"/>
      <w:sz w:val="24"/>
      <w:szCs w:val="24"/>
    </w:rPr>
  </w:style>
  <w:style w:type="character" w:customStyle="1" w:styleId="40">
    <w:name w:val="Заголовок 4 Знак"/>
    <w:aliases w:val="Заголовок 4 (Приложение) Знак,Level 2 - a Знак"/>
    <w:basedOn w:val="a0"/>
    <w:link w:val="4"/>
    <w:uiPriority w:val="99"/>
    <w:rsid w:val="009347A3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9347A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60">
    <w:name w:val="Заголовок 6 Знак"/>
    <w:basedOn w:val="a0"/>
    <w:link w:val="6"/>
    <w:uiPriority w:val="99"/>
    <w:rsid w:val="00934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70">
    <w:name w:val="Заголовок 7 Знак"/>
    <w:basedOn w:val="a0"/>
    <w:link w:val="7"/>
    <w:uiPriority w:val="99"/>
    <w:rsid w:val="009347A3"/>
    <w:rPr>
      <w:rFonts w:ascii="Calibri Light" w:eastAsia="Times New Roman" w:hAnsi="Calibri Light" w:cs="Times New Roman"/>
      <w:i/>
      <w:iCs/>
      <w:color w:val="1F4D78"/>
      <w:sz w:val="28"/>
      <w:szCs w:val="28"/>
    </w:rPr>
  </w:style>
  <w:style w:type="character" w:customStyle="1" w:styleId="80">
    <w:name w:val="Заголовок 8 Знак"/>
    <w:basedOn w:val="a0"/>
    <w:link w:val="8"/>
    <w:uiPriority w:val="99"/>
    <w:rsid w:val="009347A3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90">
    <w:name w:val="Заголовок 9 Знак"/>
    <w:basedOn w:val="a0"/>
    <w:link w:val="9"/>
    <w:uiPriority w:val="99"/>
    <w:rsid w:val="009347A3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customStyle="1" w:styleId="11">
    <w:name w:val="Дефис 1"/>
    <w:basedOn w:val="a5"/>
    <w:uiPriority w:val="99"/>
    <w:rsid w:val="009347A3"/>
    <w:pPr>
      <w:keepLines/>
      <w:spacing w:line="240" w:lineRule="auto"/>
      <w:ind w:hanging="432"/>
    </w:pPr>
    <w:rPr>
      <w:rFonts w:eastAsia="Times New Roman"/>
      <w:sz w:val="24"/>
      <w:szCs w:val="24"/>
    </w:rPr>
  </w:style>
  <w:style w:type="paragraph" w:styleId="a5">
    <w:name w:val="List Bullet"/>
    <w:basedOn w:val="a"/>
    <w:uiPriority w:val="99"/>
    <w:semiHidden/>
    <w:unhideWhenUsed/>
    <w:rsid w:val="009347A3"/>
    <w:pPr>
      <w:tabs>
        <w:tab w:val="num" w:pos="1068"/>
      </w:tabs>
      <w:ind w:firstLine="708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47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347A3"/>
    <w:rPr>
      <w:rFonts w:ascii="Segoe UI" w:eastAsia="Calibri" w:hAnsi="Segoe UI" w:cs="Segoe UI"/>
      <w:sz w:val="18"/>
      <w:szCs w:val="18"/>
    </w:rPr>
  </w:style>
  <w:style w:type="paragraph" w:styleId="a8">
    <w:name w:val="annotation text"/>
    <w:basedOn w:val="a"/>
    <w:link w:val="a9"/>
    <w:uiPriority w:val="99"/>
    <w:rsid w:val="003E43E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3E43E3"/>
    <w:rPr>
      <w:rFonts w:ascii="Times New Roman" w:eastAsia="Calibri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Чернышин</dc:creator>
  <cp:keywords/>
  <dc:description/>
  <cp:lastModifiedBy>Павел Чернышин</cp:lastModifiedBy>
  <cp:revision>5</cp:revision>
  <cp:lastPrinted>2020-07-13T17:49:00Z</cp:lastPrinted>
  <dcterms:created xsi:type="dcterms:W3CDTF">2020-07-13T17:47:00Z</dcterms:created>
  <dcterms:modified xsi:type="dcterms:W3CDTF">2020-08-12T16:00:00Z</dcterms:modified>
</cp:coreProperties>
</file>