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349" w:rsidRPr="004D6B68" w:rsidRDefault="00905349">
      <w:pPr>
        <w:spacing w:after="120" w:line="480" w:lineRule="auto"/>
        <w:jc w:val="center"/>
        <w:rPr>
          <w:rFonts w:ascii="Times New Roman" w:hAnsi="Times New Roman" w:cs="Times New Roman"/>
          <w:b/>
          <w:bCs/>
          <w:noProof/>
          <w:sz w:val="24"/>
          <w:szCs w:val="24"/>
          <w:lang w:val="en-GB"/>
        </w:rPr>
      </w:pPr>
      <w:r w:rsidRPr="004D6B68">
        <w:rPr>
          <w:rFonts w:ascii="Times New Roman" w:hAnsi="Times New Roman" w:cs="Times New Roman"/>
          <w:b/>
          <w:bCs/>
          <w:noProof/>
          <w:sz w:val="24"/>
          <w:szCs w:val="24"/>
          <w:lang w:val="en-GB"/>
        </w:rPr>
        <w:t>Associations between depression and specific childhood experiences of abuse and neglect: a meta-analysis</w:t>
      </w:r>
    </w:p>
    <w:p w:rsidR="00905349" w:rsidRPr="004D6B68" w:rsidRDefault="00905349">
      <w:pPr>
        <w:spacing w:after="120" w:line="480" w:lineRule="auto"/>
        <w:rPr>
          <w:rFonts w:ascii="Times New Roman" w:hAnsi="Times New Roman" w:cs="Times New Roman"/>
          <w:noProof/>
          <w:sz w:val="24"/>
          <w:szCs w:val="24"/>
          <w:lang w:val="en-GB"/>
        </w:rPr>
      </w:pPr>
    </w:p>
    <w:p w:rsidR="00AD1560" w:rsidRPr="004D6B68" w:rsidRDefault="00AD1560" w:rsidP="00AD1560">
      <w:pPr>
        <w:spacing w:after="120" w:line="480" w:lineRule="auto"/>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Maria Rita Infurna</w:t>
      </w:r>
      <w:r w:rsidRPr="004D6B68">
        <w:rPr>
          <w:rFonts w:ascii="Times New Roman" w:hAnsi="Times New Roman" w:cs="Times New Roman"/>
          <w:noProof/>
          <w:sz w:val="24"/>
          <w:szCs w:val="24"/>
          <w:vertAlign w:val="superscript"/>
          <w:lang w:val="en-GB"/>
        </w:rPr>
        <w:t>a,b,c</w:t>
      </w:r>
      <w:r w:rsidRPr="004D6B68">
        <w:rPr>
          <w:rFonts w:ascii="Times New Roman" w:hAnsi="Times New Roman" w:cs="Times New Roman"/>
          <w:noProof/>
          <w:sz w:val="24"/>
          <w:szCs w:val="24"/>
          <w:lang w:val="en-GB"/>
        </w:rPr>
        <w:t>, Corinna Reichl</w:t>
      </w:r>
      <w:r w:rsidRPr="004D6B68">
        <w:rPr>
          <w:rFonts w:ascii="Times New Roman" w:hAnsi="Times New Roman" w:cs="Times New Roman"/>
          <w:noProof/>
          <w:sz w:val="24"/>
          <w:szCs w:val="24"/>
          <w:vertAlign w:val="superscript"/>
          <w:lang w:val="en-GB"/>
        </w:rPr>
        <w:t>a</w:t>
      </w:r>
      <w:r w:rsidRPr="004D6B68">
        <w:rPr>
          <w:rFonts w:ascii="Times New Roman" w:hAnsi="Times New Roman" w:cs="Times New Roman"/>
          <w:noProof/>
          <w:sz w:val="24"/>
          <w:szCs w:val="24"/>
          <w:lang w:val="en-GB"/>
        </w:rPr>
        <w:t>, Peter Parzer</w:t>
      </w:r>
      <w:r w:rsidRPr="004D6B68">
        <w:rPr>
          <w:rFonts w:ascii="Times New Roman" w:hAnsi="Times New Roman" w:cs="Times New Roman"/>
          <w:noProof/>
          <w:sz w:val="24"/>
          <w:szCs w:val="24"/>
          <w:vertAlign w:val="superscript"/>
          <w:lang w:val="en-GB"/>
        </w:rPr>
        <w:t>a</w:t>
      </w:r>
      <w:r w:rsidRPr="004D6B68">
        <w:rPr>
          <w:rFonts w:ascii="Times New Roman" w:hAnsi="Times New Roman" w:cs="Times New Roman"/>
          <w:noProof/>
          <w:sz w:val="24"/>
          <w:szCs w:val="24"/>
          <w:lang w:val="en-GB"/>
        </w:rPr>
        <w:t>, Adriano Schimmenti</w:t>
      </w:r>
      <w:r w:rsidRPr="004D6B68">
        <w:rPr>
          <w:rFonts w:ascii="Times New Roman" w:hAnsi="Times New Roman" w:cs="Times New Roman"/>
          <w:noProof/>
          <w:sz w:val="24"/>
          <w:szCs w:val="24"/>
          <w:vertAlign w:val="superscript"/>
          <w:lang w:val="en-GB"/>
        </w:rPr>
        <w:t>d</w:t>
      </w:r>
      <w:r w:rsidRPr="004D6B68">
        <w:rPr>
          <w:rFonts w:ascii="Times New Roman" w:hAnsi="Times New Roman" w:cs="Times New Roman"/>
          <w:noProof/>
          <w:sz w:val="24"/>
          <w:szCs w:val="24"/>
          <w:lang w:val="en-GB"/>
        </w:rPr>
        <w:t>, Antonia Bifulco</w:t>
      </w:r>
      <w:r w:rsidRPr="004D6B68">
        <w:rPr>
          <w:rFonts w:ascii="Times New Roman" w:hAnsi="Times New Roman" w:cs="Times New Roman"/>
          <w:noProof/>
          <w:sz w:val="24"/>
          <w:szCs w:val="24"/>
          <w:vertAlign w:val="superscript"/>
          <w:lang w:val="en-GB"/>
        </w:rPr>
        <w:t>e</w:t>
      </w:r>
      <w:r w:rsidRPr="004D6B68">
        <w:rPr>
          <w:rFonts w:ascii="Times New Roman" w:hAnsi="Times New Roman" w:cs="Times New Roman"/>
          <w:noProof/>
          <w:sz w:val="24"/>
          <w:szCs w:val="24"/>
          <w:lang w:val="en-GB"/>
        </w:rPr>
        <w:t>, Michael Kaess</w:t>
      </w:r>
      <w:r w:rsidRPr="004D6B68">
        <w:rPr>
          <w:rFonts w:ascii="Times New Roman" w:hAnsi="Times New Roman" w:cs="Times New Roman"/>
          <w:noProof/>
          <w:sz w:val="24"/>
          <w:szCs w:val="24"/>
          <w:vertAlign w:val="superscript"/>
          <w:lang w:val="en-GB"/>
        </w:rPr>
        <w:t>a</w:t>
      </w:r>
    </w:p>
    <w:p w:rsidR="00AD1560" w:rsidRPr="004D6B68" w:rsidRDefault="00AD1560" w:rsidP="00AD1560">
      <w:pPr>
        <w:spacing w:after="120" w:line="480" w:lineRule="auto"/>
        <w:rPr>
          <w:rFonts w:ascii="Times New Roman" w:hAnsi="Times New Roman" w:cs="Times New Roman"/>
          <w:noProof/>
          <w:sz w:val="24"/>
          <w:szCs w:val="24"/>
          <w:vertAlign w:val="superscript"/>
          <w:lang w:val="en-GB"/>
        </w:rPr>
      </w:pPr>
    </w:p>
    <w:p w:rsidR="00AD1560" w:rsidRPr="004D6B68" w:rsidRDefault="00AD1560" w:rsidP="00AD1560">
      <w:pPr>
        <w:spacing w:after="120" w:line="480" w:lineRule="auto"/>
        <w:ind w:left="284" w:hanging="284"/>
        <w:rPr>
          <w:rFonts w:ascii="Times New Roman" w:hAnsi="Times New Roman" w:cs="Times New Roman"/>
          <w:noProof/>
          <w:sz w:val="24"/>
          <w:szCs w:val="24"/>
          <w:vertAlign w:val="superscript"/>
          <w:lang w:val="en-GB"/>
        </w:rPr>
      </w:pPr>
      <w:r w:rsidRPr="004D6B68">
        <w:rPr>
          <w:rFonts w:ascii="Times New Roman" w:hAnsi="Times New Roman" w:cs="Times New Roman"/>
          <w:noProof/>
          <w:sz w:val="24"/>
          <w:szCs w:val="24"/>
          <w:vertAlign w:val="superscript"/>
          <w:lang w:val="en-GB"/>
        </w:rPr>
        <w:t>a</w:t>
      </w:r>
      <w:r w:rsidRPr="004D6B68">
        <w:rPr>
          <w:rFonts w:ascii="Times New Roman" w:hAnsi="Times New Roman" w:cs="Times New Roman"/>
          <w:noProof/>
          <w:sz w:val="24"/>
          <w:szCs w:val="24"/>
          <w:lang w:val="en-GB"/>
        </w:rPr>
        <w:t xml:space="preserve"> Clinic of Child and Adolescent Psychiatry, Centre of Psychosocial Medicine, University of Heidelberg, Heidelberg, Germany  </w:t>
      </w:r>
    </w:p>
    <w:p w:rsidR="00AD1560" w:rsidRPr="004D6B68" w:rsidRDefault="00AD1560" w:rsidP="00AD1560">
      <w:pPr>
        <w:spacing w:after="120" w:line="480" w:lineRule="auto"/>
        <w:ind w:left="284" w:hanging="284"/>
        <w:rPr>
          <w:rFonts w:ascii="Times New Roman" w:hAnsi="Times New Roman" w:cs="Times New Roman"/>
          <w:noProof/>
          <w:sz w:val="24"/>
          <w:szCs w:val="24"/>
          <w:vertAlign w:val="superscript"/>
          <w:lang w:val="en-GB"/>
        </w:rPr>
      </w:pPr>
      <w:r w:rsidRPr="004D6B68">
        <w:rPr>
          <w:rFonts w:ascii="Times New Roman" w:hAnsi="Times New Roman" w:cs="Times New Roman"/>
          <w:noProof/>
          <w:sz w:val="24"/>
          <w:szCs w:val="24"/>
          <w:vertAlign w:val="superscript"/>
          <w:lang w:val="en-GB"/>
        </w:rPr>
        <w:t xml:space="preserve">b </w:t>
      </w:r>
      <w:r w:rsidRPr="004D6B68">
        <w:rPr>
          <w:rFonts w:ascii="Times New Roman" w:hAnsi="Times New Roman" w:cs="Times New Roman"/>
          <w:noProof/>
          <w:sz w:val="24"/>
          <w:szCs w:val="24"/>
          <w:lang w:val="en-GB"/>
        </w:rPr>
        <w:t>Department of Psychological and Educational Sciences, University of Palermo, Palermo, Italy</w:t>
      </w:r>
    </w:p>
    <w:p w:rsidR="00AD1560" w:rsidRPr="004D6B68" w:rsidRDefault="00AD1560" w:rsidP="00AD1560">
      <w:pPr>
        <w:spacing w:after="120" w:line="480" w:lineRule="auto"/>
        <w:ind w:left="284" w:hanging="284"/>
        <w:rPr>
          <w:rFonts w:ascii="Times New Roman" w:hAnsi="Times New Roman" w:cs="Times New Roman"/>
          <w:noProof/>
          <w:sz w:val="24"/>
          <w:szCs w:val="24"/>
          <w:lang w:val="en-GB"/>
        </w:rPr>
      </w:pPr>
      <w:r w:rsidRPr="004D6B68">
        <w:rPr>
          <w:rFonts w:ascii="Times New Roman" w:hAnsi="Times New Roman" w:cs="Times New Roman"/>
          <w:noProof/>
          <w:sz w:val="24"/>
          <w:szCs w:val="24"/>
          <w:vertAlign w:val="superscript"/>
          <w:lang w:val="en-GB"/>
        </w:rPr>
        <w:t xml:space="preserve">c </w:t>
      </w:r>
      <w:r w:rsidRPr="004D6B68">
        <w:rPr>
          <w:rFonts w:ascii="Times New Roman" w:hAnsi="Times New Roman" w:cs="Times New Roman"/>
          <w:noProof/>
          <w:sz w:val="24"/>
          <w:szCs w:val="24"/>
          <w:lang w:val="en-GB"/>
        </w:rPr>
        <w:t>Institute of Psychology, Faculty of Behavioural and Cultural Studies, University of Heidelberg, Heidelberg, Germany</w:t>
      </w:r>
    </w:p>
    <w:p w:rsidR="00AD1560" w:rsidRPr="004D6B68" w:rsidRDefault="00AD1560" w:rsidP="00AD1560">
      <w:pPr>
        <w:spacing w:after="120" w:line="480" w:lineRule="auto"/>
        <w:ind w:left="284" w:hanging="284"/>
        <w:rPr>
          <w:rFonts w:ascii="Times New Roman" w:hAnsi="Times New Roman" w:cs="Times New Roman"/>
          <w:noProof/>
          <w:sz w:val="24"/>
          <w:szCs w:val="24"/>
          <w:lang w:val="en-GB"/>
        </w:rPr>
      </w:pPr>
      <w:r w:rsidRPr="004D6B68">
        <w:rPr>
          <w:rFonts w:ascii="Times New Roman" w:hAnsi="Times New Roman" w:cs="Times New Roman"/>
          <w:noProof/>
          <w:sz w:val="24"/>
          <w:szCs w:val="24"/>
          <w:vertAlign w:val="superscript"/>
          <w:lang w:val="en-GB"/>
        </w:rPr>
        <w:t>d</w:t>
      </w:r>
      <w:r w:rsidRPr="004D6B68">
        <w:rPr>
          <w:rFonts w:ascii="Times New Roman" w:hAnsi="Times New Roman" w:cs="Times New Roman"/>
          <w:noProof/>
          <w:sz w:val="24"/>
          <w:szCs w:val="24"/>
          <w:lang w:val="en-GB"/>
        </w:rPr>
        <w:t xml:space="preserve">  Faculty of Human and Social Sciences, UKE – Kore University of Enna, Enna, Italy</w:t>
      </w:r>
    </w:p>
    <w:p w:rsidR="00AD1560" w:rsidRPr="004D6B68" w:rsidRDefault="00AD1560" w:rsidP="00AD1560">
      <w:pPr>
        <w:spacing w:after="120" w:line="480" w:lineRule="auto"/>
        <w:ind w:left="284" w:hanging="284"/>
        <w:rPr>
          <w:rFonts w:ascii="Times New Roman" w:hAnsi="Times New Roman" w:cs="Times New Roman"/>
          <w:noProof/>
          <w:sz w:val="24"/>
          <w:szCs w:val="24"/>
          <w:lang w:val="en-GB"/>
        </w:rPr>
      </w:pPr>
      <w:r w:rsidRPr="004D6B68">
        <w:rPr>
          <w:rFonts w:ascii="Times New Roman" w:hAnsi="Times New Roman" w:cs="Times New Roman"/>
          <w:noProof/>
          <w:sz w:val="24"/>
          <w:szCs w:val="24"/>
          <w:vertAlign w:val="superscript"/>
          <w:lang w:val="en-GB"/>
        </w:rPr>
        <w:t xml:space="preserve">e  </w:t>
      </w:r>
      <w:r w:rsidRPr="004D6B68">
        <w:rPr>
          <w:rFonts w:ascii="Times New Roman" w:hAnsi="Times New Roman" w:cs="Times New Roman"/>
          <w:noProof/>
          <w:sz w:val="24"/>
          <w:szCs w:val="24"/>
          <w:lang w:val="en-GB"/>
        </w:rPr>
        <w:t>Centre for Abuse and Trauma Studies, Middlesex University, London, UK</w:t>
      </w:r>
    </w:p>
    <w:p w:rsidR="00905349" w:rsidRPr="004D6B68" w:rsidRDefault="00905349">
      <w:pPr>
        <w:spacing w:after="120" w:line="480" w:lineRule="auto"/>
        <w:ind w:left="284" w:hanging="284"/>
        <w:rPr>
          <w:rFonts w:ascii="Times New Roman" w:hAnsi="Times New Roman" w:cs="Times New Roman"/>
          <w:noProof/>
          <w:sz w:val="24"/>
          <w:szCs w:val="24"/>
          <w:lang w:val="en-GB"/>
        </w:rPr>
      </w:pPr>
    </w:p>
    <w:p w:rsidR="00905349" w:rsidRPr="004D6B68" w:rsidRDefault="00905349">
      <w:pPr>
        <w:spacing w:after="120" w:line="480" w:lineRule="auto"/>
        <w:jc w:val="left"/>
        <w:rPr>
          <w:rFonts w:ascii="Times New Roman" w:hAnsi="Times New Roman" w:cs="Times New Roman"/>
          <w:b/>
          <w:bCs/>
          <w:noProof/>
          <w:sz w:val="24"/>
          <w:szCs w:val="24"/>
          <w:lang w:val="en-GB"/>
        </w:rPr>
      </w:pPr>
    </w:p>
    <w:p w:rsidR="00306EE0" w:rsidRPr="004D6B68" w:rsidRDefault="00306EE0" w:rsidP="00991E57">
      <w:pPr>
        <w:rPr>
          <w:rFonts w:ascii="Times New Roman" w:hAnsi="Times New Roman" w:cs="Times New Roman"/>
          <w:b/>
          <w:bCs/>
          <w:noProof/>
          <w:sz w:val="24"/>
          <w:szCs w:val="24"/>
          <w:lang w:val="en-GB"/>
        </w:rPr>
      </w:pPr>
    </w:p>
    <w:p w:rsidR="00306EE0" w:rsidRPr="004D6B68" w:rsidRDefault="00306EE0" w:rsidP="00306EE0">
      <w:pPr>
        <w:rPr>
          <w:rFonts w:ascii="Times New Roman" w:hAnsi="Times New Roman" w:cs="Times New Roman"/>
          <w:bCs/>
          <w:noProof/>
          <w:sz w:val="24"/>
          <w:szCs w:val="24"/>
          <w:lang w:val="en-GB"/>
        </w:rPr>
      </w:pPr>
      <w:r w:rsidRPr="004D6B68">
        <w:rPr>
          <w:rFonts w:ascii="Times New Roman" w:hAnsi="Times New Roman" w:cs="Times New Roman"/>
          <w:bCs/>
          <w:noProof/>
          <w:sz w:val="24"/>
          <w:szCs w:val="24"/>
          <w:lang w:val="en-GB"/>
        </w:rPr>
        <w:t>_____________________</w:t>
      </w:r>
    </w:p>
    <w:p w:rsidR="00306EE0" w:rsidRPr="004D6B68" w:rsidRDefault="00306EE0" w:rsidP="00306EE0">
      <w:pPr>
        <w:rPr>
          <w:rFonts w:ascii="Times New Roman" w:hAnsi="Times New Roman" w:cs="Times New Roman"/>
          <w:bCs/>
          <w:noProof/>
          <w:szCs w:val="24"/>
          <w:lang w:val="en-GB"/>
        </w:rPr>
      </w:pPr>
      <w:r w:rsidRPr="004D6B68">
        <w:rPr>
          <w:rFonts w:ascii="Times New Roman" w:hAnsi="Times New Roman" w:cs="Times New Roman"/>
          <w:bCs/>
          <w:noProof/>
          <w:szCs w:val="24"/>
          <w:lang w:val="en-GB"/>
        </w:rPr>
        <w:t>Corresponding Author</w:t>
      </w:r>
    </w:p>
    <w:p w:rsidR="00306EE0" w:rsidRPr="004D6B68" w:rsidRDefault="00306EE0" w:rsidP="00306EE0">
      <w:pPr>
        <w:rPr>
          <w:rFonts w:ascii="Times New Roman" w:hAnsi="Times New Roman" w:cs="Times New Roman"/>
          <w:bCs/>
          <w:noProof/>
          <w:szCs w:val="24"/>
          <w:lang w:val="en-GB"/>
        </w:rPr>
      </w:pPr>
      <w:r w:rsidRPr="004D6B68">
        <w:rPr>
          <w:rFonts w:ascii="Times New Roman" w:hAnsi="Times New Roman" w:cs="Times New Roman"/>
          <w:bCs/>
          <w:noProof/>
          <w:szCs w:val="24"/>
          <w:lang w:val="en-GB"/>
        </w:rPr>
        <w:t>Associate Professor Michael Kaess, M.D.</w:t>
      </w:r>
    </w:p>
    <w:p w:rsidR="00306EE0" w:rsidRPr="004D6B68" w:rsidRDefault="00306EE0" w:rsidP="00306EE0">
      <w:pPr>
        <w:rPr>
          <w:rFonts w:ascii="Times New Roman" w:hAnsi="Times New Roman" w:cs="Times New Roman"/>
          <w:bCs/>
          <w:noProof/>
          <w:szCs w:val="24"/>
          <w:lang w:val="en-GB"/>
        </w:rPr>
      </w:pPr>
      <w:r w:rsidRPr="004D6B68">
        <w:rPr>
          <w:rFonts w:ascii="Times New Roman" w:hAnsi="Times New Roman" w:cs="Times New Roman"/>
          <w:bCs/>
          <w:noProof/>
          <w:szCs w:val="24"/>
          <w:lang w:val="en-GB"/>
        </w:rPr>
        <w:t>Clinic of Child and Adolescent Psychiatry</w:t>
      </w:r>
    </w:p>
    <w:p w:rsidR="00306EE0" w:rsidRPr="004D6B68" w:rsidRDefault="00306EE0" w:rsidP="00306EE0">
      <w:pPr>
        <w:rPr>
          <w:rFonts w:ascii="Times New Roman" w:hAnsi="Times New Roman" w:cs="Times New Roman"/>
          <w:bCs/>
          <w:noProof/>
          <w:szCs w:val="24"/>
          <w:lang w:val="en-GB"/>
        </w:rPr>
      </w:pPr>
      <w:r w:rsidRPr="004D6B68">
        <w:rPr>
          <w:rFonts w:ascii="Times New Roman" w:hAnsi="Times New Roman" w:cs="Times New Roman"/>
          <w:bCs/>
          <w:noProof/>
          <w:szCs w:val="24"/>
          <w:lang w:val="en-GB"/>
        </w:rPr>
        <w:t>Centre of Psychosocial Medicine, University of Heidelberg</w:t>
      </w:r>
    </w:p>
    <w:p w:rsidR="00306EE0" w:rsidRPr="004D6B68" w:rsidRDefault="00306EE0" w:rsidP="00306EE0">
      <w:pPr>
        <w:rPr>
          <w:rFonts w:ascii="Times New Roman" w:hAnsi="Times New Roman" w:cs="Times New Roman"/>
          <w:bCs/>
          <w:noProof/>
          <w:szCs w:val="24"/>
          <w:lang w:val="en-GB"/>
        </w:rPr>
      </w:pPr>
      <w:r w:rsidRPr="004D6B68">
        <w:rPr>
          <w:rFonts w:ascii="Times New Roman" w:hAnsi="Times New Roman" w:cs="Times New Roman"/>
          <w:bCs/>
          <w:noProof/>
          <w:szCs w:val="24"/>
          <w:lang w:val="en-GB"/>
        </w:rPr>
        <w:t>Blumenstrasse 8</w:t>
      </w:r>
    </w:p>
    <w:p w:rsidR="00306EE0" w:rsidRPr="004D6B68" w:rsidRDefault="00306EE0" w:rsidP="00306EE0">
      <w:pPr>
        <w:rPr>
          <w:rFonts w:ascii="Times New Roman" w:hAnsi="Times New Roman" w:cs="Times New Roman"/>
          <w:bCs/>
          <w:noProof/>
          <w:szCs w:val="24"/>
          <w:lang w:val="en-GB"/>
        </w:rPr>
      </w:pPr>
      <w:r w:rsidRPr="004D6B68">
        <w:rPr>
          <w:rFonts w:ascii="Times New Roman" w:hAnsi="Times New Roman" w:cs="Times New Roman"/>
          <w:bCs/>
          <w:noProof/>
          <w:szCs w:val="24"/>
          <w:lang w:val="en-GB"/>
        </w:rPr>
        <w:t>69115, Heidelberg, Germany</w:t>
      </w:r>
    </w:p>
    <w:p w:rsidR="00306EE0" w:rsidRPr="004D6B68" w:rsidRDefault="00306EE0" w:rsidP="00306EE0">
      <w:pPr>
        <w:rPr>
          <w:rFonts w:ascii="Times New Roman" w:hAnsi="Times New Roman" w:cs="Times New Roman"/>
          <w:bCs/>
          <w:noProof/>
          <w:szCs w:val="24"/>
          <w:lang w:val="en-GB"/>
        </w:rPr>
      </w:pPr>
      <w:r w:rsidRPr="004D6B68">
        <w:rPr>
          <w:rFonts w:ascii="Times New Roman" w:hAnsi="Times New Roman" w:cs="Times New Roman"/>
          <w:bCs/>
          <w:noProof/>
          <w:szCs w:val="24"/>
          <w:lang w:val="en-GB"/>
        </w:rPr>
        <w:t xml:space="preserve">Mailto: michael.kaess@med.uni-heidelberg.de </w:t>
      </w:r>
    </w:p>
    <w:p w:rsidR="00306EE0" w:rsidRPr="004D6B68" w:rsidRDefault="00306EE0" w:rsidP="00306EE0">
      <w:pPr>
        <w:rPr>
          <w:rFonts w:ascii="Times New Roman" w:hAnsi="Times New Roman" w:cs="Times New Roman"/>
          <w:bCs/>
          <w:noProof/>
          <w:szCs w:val="24"/>
          <w:lang w:val="en-GB"/>
        </w:rPr>
      </w:pPr>
      <w:r w:rsidRPr="004D6B68">
        <w:rPr>
          <w:rFonts w:ascii="Times New Roman" w:hAnsi="Times New Roman" w:cs="Times New Roman"/>
          <w:bCs/>
          <w:noProof/>
          <w:szCs w:val="24"/>
          <w:lang w:val="en-GB"/>
        </w:rPr>
        <w:t>Phone: +49 6221 566914</w:t>
      </w:r>
    </w:p>
    <w:p w:rsidR="00905349" w:rsidRPr="004D6B68" w:rsidRDefault="00905349" w:rsidP="00991E57">
      <w:pPr>
        <w:rPr>
          <w:rFonts w:ascii="Times New Roman" w:hAnsi="Times New Roman" w:cs="Times New Roman"/>
          <w:b/>
          <w:bCs/>
          <w:noProof/>
          <w:sz w:val="24"/>
          <w:szCs w:val="24"/>
          <w:lang w:val="en-GB"/>
        </w:rPr>
      </w:pPr>
      <w:r w:rsidRPr="004D6B68">
        <w:rPr>
          <w:rFonts w:ascii="Times New Roman" w:hAnsi="Times New Roman" w:cs="Times New Roman"/>
          <w:b/>
          <w:bCs/>
          <w:noProof/>
          <w:sz w:val="24"/>
          <w:szCs w:val="24"/>
          <w:lang w:val="en-GB"/>
        </w:rPr>
        <w:br w:type="page"/>
      </w:r>
      <w:r w:rsidRPr="004D6B68">
        <w:rPr>
          <w:rFonts w:ascii="Times New Roman" w:hAnsi="Times New Roman" w:cs="Times New Roman"/>
          <w:b/>
          <w:bCs/>
          <w:noProof/>
          <w:sz w:val="24"/>
          <w:szCs w:val="24"/>
          <w:lang w:val="en-GB"/>
        </w:rPr>
        <w:lastRenderedPageBreak/>
        <w:t xml:space="preserve">Abstract </w:t>
      </w:r>
    </w:p>
    <w:p w:rsidR="00306EE0" w:rsidRPr="004D6B68" w:rsidRDefault="00306EE0" w:rsidP="00306EE0">
      <w:pPr>
        <w:spacing w:line="480" w:lineRule="auto"/>
        <w:ind w:firstLine="284"/>
        <w:jc w:val="left"/>
        <w:rPr>
          <w:rFonts w:ascii="Times New Roman" w:hAnsi="Times New Roman" w:cs="Times New Roman"/>
          <w:b/>
          <w:noProof/>
          <w:sz w:val="24"/>
          <w:szCs w:val="24"/>
          <w:lang w:val="en-GB"/>
        </w:rPr>
      </w:pPr>
      <w:r w:rsidRPr="004D6B68">
        <w:rPr>
          <w:rFonts w:ascii="Times New Roman" w:hAnsi="Times New Roman" w:cs="Times New Roman"/>
          <w:b/>
          <w:bCs/>
          <w:noProof/>
          <w:sz w:val="24"/>
          <w:szCs w:val="24"/>
          <w:lang w:val="en-GB"/>
        </w:rPr>
        <w:t>Background:</w:t>
      </w:r>
      <w:r w:rsidRPr="004D6B68">
        <w:rPr>
          <w:rFonts w:ascii="Times New Roman" w:hAnsi="Times New Roman" w:cs="Times New Roman"/>
          <w:noProof/>
          <w:sz w:val="24"/>
          <w:szCs w:val="24"/>
          <w:lang w:val="en-GB"/>
        </w:rPr>
        <w:t xml:space="preserve"> Research documents a strong relationship between childhood maltreatment and depression. However, only few studies have examined the specific effects of various types of childhood abuse/neglect. This meta-analysis estimated the associations between depression and different types of childhood maltreatment (antipathy, neglect, physical abuse, sexual abuse, and psychological abuse) </w:t>
      </w:r>
      <w:r w:rsidR="00271E04" w:rsidRPr="004D6B68">
        <w:rPr>
          <w:rFonts w:ascii="Times New Roman" w:hAnsi="Times New Roman" w:cs="Times New Roman"/>
          <w:noProof/>
          <w:sz w:val="24"/>
          <w:szCs w:val="24"/>
          <w:lang w:val="en-GB"/>
        </w:rPr>
        <w:t xml:space="preserve">assessed with the same measure, </w:t>
      </w:r>
      <w:r w:rsidRPr="004D6B68">
        <w:rPr>
          <w:rFonts w:ascii="Times New Roman" w:hAnsi="Times New Roman" w:cs="Times New Roman"/>
          <w:noProof/>
          <w:sz w:val="24"/>
          <w:szCs w:val="24"/>
          <w:lang w:val="en-GB"/>
        </w:rPr>
        <w:t>the Childhood Experience of Care and Abuse (CECA) interview.</w:t>
      </w:r>
      <w:r w:rsidR="0085024D" w:rsidRPr="004D6B68">
        <w:rPr>
          <w:rFonts w:ascii="Times New Roman" w:hAnsi="Times New Roman" w:cs="Times New Roman"/>
          <w:noProof/>
          <w:sz w:val="24"/>
          <w:szCs w:val="24"/>
          <w:lang w:val="en-GB"/>
        </w:rPr>
        <w:t xml:space="preserve"> </w:t>
      </w:r>
    </w:p>
    <w:p w:rsidR="00306EE0" w:rsidRPr="004D6B68" w:rsidRDefault="00306EE0" w:rsidP="00306EE0">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b/>
          <w:noProof/>
          <w:sz w:val="24"/>
          <w:szCs w:val="24"/>
          <w:lang w:val="en-GB"/>
        </w:rPr>
        <w:t xml:space="preserve">Method: </w:t>
      </w:r>
      <w:r w:rsidRPr="004D6B68">
        <w:rPr>
          <w:rFonts w:ascii="Times New Roman" w:hAnsi="Times New Roman" w:cs="Times New Roman"/>
          <w:noProof/>
          <w:sz w:val="24"/>
          <w:szCs w:val="24"/>
          <w:lang w:val="en-GB"/>
        </w:rPr>
        <w:t xml:space="preserve">A systematic search in scientific databases included use of CECA interview and strict clinical assessment for major depression as criteria. Our meta-analysis utilized Cohen´s d and relied on a random-effects model. </w:t>
      </w:r>
    </w:p>
    <w:p w:rsidR="00306EE0" w:rsidRPr="004D6B68" w:rsidRDefault="00306EE0" w:rsidP="00306EE0">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b/>
          <w:noProof/>
          <w:sz w:val="24"/>
          <w:szCs w:val="24"/>
          <w:lang w:val="en-GB"/>
        </w:rPr>
        <w:t xml:space="preserve">Results: </w:t>
      </w:r>
      <w:r w:rsidRPr="004D6B68">
        <w:rPr>
          <w:rFonts w:ascii="Times New Roman" w:hAnsi="Times New Roman" w:cs="Times New Roman"/>
          <w:noProof/>
          <w:sz w:val="24"/>
          <w:szCs w:val="24"/>
          <w:lang w:val="en-GB"/>
        </w:rPr>
        <w:t xml:space="preserve">The search yielded 12 primary studies (reduced from 42), with a total of 4372 participants  and 34 coefficients. Separate meta-analyses for each type of maltreatment revealed that psychological abuse and neglect were most strongly associated with an outcome of depression. Sexual abuse and the composite index, although significant, were less strongly related. Furthermore, the effects of specific types of childhood maltreatment differed across adult and adolescent samples. </w:t>
      </w:r>
    </w:p>
    <w:p w:rsidR="0085024D" w:rsidRPr="004D6B68" w:rsidRDefault="0085024D" w:rsidP="00306EE0">
      <w:pPr>
        <w:spacing w:line="480" w:lineRule="auto"/>
        <w:ind w:firstLine="284"/>
        <w:jc w:val="left"/>
        <w:rPr>
          <w:rFonts w:ascii="Times New Roman" w:hAnsi="Times New Roman" w:cs="Times New Roman"/>
          <w:b/>
          <w:noProof/>
          <w:sz w:val="24"/>
          <w:szCs w:val="24"/>
          <w:lang w:val="en-GB"/>
        </w:rPr>
      </w:pPr>
      <w:r w:rsidRPr="004D6B68">
        <w:rPr>
          <w:rFonts w:ascii="Times New Roman" w:hAnsi="Times New Roman" w:cs="Times New Roman"/>
          <w:b/>
          <w:noProof/>
          <w:sz w:val="24"/>
          <w:szCs w:val="24"/>
          <w:lang w:val="en-GB"/>
        </w:rPr>
        <w:t xml:space="preserve">Limitations: </w:t>
      </w:r>
      <w:r w:rsidR="009C00C0" w:rsidRPr="004D6B68">
        <w:rPr>
          <w:rFonts w:ascii="Times New Roman" w:hAnsi="Times New Roman" w:cs="Times New Roman"/>
          <w:noProof/>
          <w:sz w:val="24"/>
          <w:szCs w:val="24"/>
          <w:lang w:val="en-GB"/>
        </w:rPr>
        <w:t>Our strict criteria for selecting the primary studies resulted in a small numbers of available studies. It restricted the analyses for various potential moderators.</w:t>
      </w:r>
    </w:p>
    <w:p w:rsidR="00306EE0" w:rsidRPr="004D6B68" w:rsidRDefault="00306EE0" w:rsidP="00306EE0">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b/>
          <w:noProof/>
          <w:sz w:val="24"/>
          <w:szCs w:val="24"/>
          <w:lang w:val="en-GB"/>
        </w:rPr>
        <w:t xml:space="preserve">Conclusion: </w:t>
      </w:r>
      <w:r w:rsidRPr="004D6B68">
        <w:rPr>
          <w:rFonts w:ascii="Times New Roman" w:hAnsi="Times New Roman" w:cs="Times New Roman"/>
          <w:noProof/>
          <w:sz w:val="24"/>
          <w:szCs w:val="24"/>
          <w:lang w:val="en-GB"/>
        </w:rPr>
        <w:t xml:space="preserve">This meta-analysis addressed the differential effects of type of childhood maltreatment on an outcome of depression, partially explaining between-study variance. The findings clearly highlight the potential impact of the more “silent” types childhood maltreatment (other than physical and sexual abuse) on the development of depression. </w:t>
      </w:r>
    </w:p>
    <w:p w:rsidR="00707275" w:rsidRPr="004D6B68" w:rsidRDefault="00707275" w:rsidP="00707275">
      <w:pPr>
        <w:rPr>
          <w:rFonts w:ascii="Times New Roman" w:hAnsi="Times New Roman" w:cs="Times New Roman"/>
          <w:b/>
          <w:bCs/>
          <w:noProof/>
          <w:sz w:val="24"/>
          <w:szCs w:val="24"/>
          <w:lang w:val="en-GB"/>
        </w:rPr>
      </w:pPr>
    </w:p>
    <w:p w:rsidR="00707275" w:rsidRPr="004D6B68" w:rsidRDefault="00707275" w:rsidP="00707275">
      <w:pPr>
        <w:rPr>
          <w:rFonts w:ascii="Times New Roman" w:hAnsi="Times New Roman" w:cs="Times New Roman"/>
          <w:b/>
          <w:bCs/>
          <w:noProof/>
          <w:sz w:val="24"/>
          <w:szCs w:val="24"/>
          <w:lang w:val="en-GB"/>
        </w:rPr>
      </w:pPr>
      <w:r w:rsidRPr="004D6B68">
        <w:rPr>
          <w:rFonts w:ascii="Times New Roman" w:hAnsi="Times New Roman" w:cs="Times New Roman"/>
          <w:b/>
          <w:bCs/>
          <w:noProof/>
          <w:sz w:val="24"/>
          <w:szCs w:val="24"/>
          <w:lang w:val="en-GB"/>
        </w:rPr>
        <w:t xml:space="preserve">Key words: </w:t>
      </w:r>
      <w:r w:rsidR="00306EE0" w:rsidRPr="004D6B68">
        <w:rPr>
          <w:rFonts w:ascii="Times New Roman" w:hAnsi="Times New Roman" w:cs="Times New Roman"/>
          <w:noProof/>
          <w:sz w:val="24"/>
          <w:szCs w:val="24"/>
          <w:lang w:val="en-GB"/>
        </w:rPr>
        <w:t>depression; CECA; abuse; neglect; maltreatment; meta-analysis</w:t>
      </w:r>
    </w:p>
    <w:p w:rsidR="00905349" w:rsidRPr="004D6B68" w:rsidRDefault="00905349" w:rsidP="00707275">
      <w:pPr>
        <w:spacing w:line="480" w:lineRule="auto"/>
        <w:ind w:firstLine="284"/>
        <w:jc w:val="left"/>
        <w:rPr>
          <w:rFonts w:ascii="Times New Roman" w:hAnsi="Times New Roman" w:cs="Times New Roman"/>
          <w:b/>
          <w:bCs/>
          <w:noProof/>
          <w:sz w:val="24"/>
          <w:szCs w:val="24"/>
          <w:lang w:val="en-GB"/>
        </w:rPr>
      </w:pPr>
    </w:p>
    <w:p w:rsidR="00905349" w:rsidRPr="004D6B68" w:rsidRDefault="00905349" w:rsidP="000C6A3D">
      <w:pPr>
        <w:spacing w:line="480" w:lineRule="auto"/>
        <w:jc w:val="left"/>
        <w:rPr>
          <w:rFonts w:ascii="Times New Roman" w:hAnsi="Times New Roman" w:cs="Times New Roman"/>
          <w:b/>
          <w:bCs/>
          <w:noProof/>
          <w:sz w:val="24"/>
          <w:szCs w:val="24"/>
          <w:lang w:val="en-GB"/>
        </w:rPr>
      </w:pPr>
      <w:r w:rsidRPr="004D6B68">
        <w:rPr>
          <w:rFonts w:ascii="Times New Roman" w:hAnsi="Times New Roman" w:cs="Times New Roman"/>
          <w:b/>
          <w:bCs/>
          <w:noProof/>
          <w:sz w:val="24"/>
          <w:szCs w:val="24"/>
          <w:lang w:val="en-GB"/>
        </w:rPr>
        <w:br w:type="page"/>
      </w:r>
      <w:r w:rsidRPr="004D6B68">
        <w:rPr>
          <w:rFonts w:ascii="Times New Roman" w:hAnsi="Times New Roman" w:cs="Times New Roman"/>
          <w:b/>
          <w:bCs/>
          <w:noProof/>
          <w:sz w:val="24"/>
          <w:szCs w:val="24"/>
          <w:lang w:val="en-GB"/>
        </w:rPr>
        <w:lastRenderedPageBreak/>
        <w:t>Introduction</w:t>
      </w:r>
    </w:p>
    <w:p w:rsidR="00905349" w:rsidRPr="004D6B68" w:rsidRDefault="00905349">
      <w:pPr>
        <w:pStyle w:val="Bibliografia"/>
        <w:spacing w:line="480" w:lineRule="auto"/>
        <w:ind w:left="0"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The association between childhood adversity and the development of depression has been widely studied. Substantial evidence from both cross-sectional and prospective studies indicates that childhood abuse</w:t>
      </w:r>
      <w:r w:rsidR="00DD0E8C" w:rsidRPr="004D6B68">
        <w:rPr>
          <w:rFonts w:ascii="Times New Roman" w:hAnsi="Times New Roman" w:cs="Times New Roman"/>
          <w:noProof/>
          <w:sz w:val="24"/>
          <w:szCs w:val="24"/>
          <w:lang w:val="en-GB"/>
        </w:rPr>
        <w:t xml:space="preserve"> and neglect</w:t>
      </w:r>
      <w:r w:rsidRPr="004D6B68">
        <w:rPr>
          <w:rFonts w:ascii="Times New Roman" w:hAnsi="Times New Roman" w:cs="Times New Roman"/>
          <w:noProof/>
          <w:sz w:val="24"/>
          <w:szCs w:val="24"/>
          <w:lang w:val="en-GB"/>
        </w:rPr>
        <w:t xml:space="preserve"> are strongly associated with the development of clinical depression in both adolescence and adulthood </w:t>
      </w:r>
      <w:r w:rsidR="000A4325" w:rsidRPr="004D6B68">
        <w:rPr>
          <w:rFonts w:ascii="Times New Roman" w:hAnsi="Times New Roman" w:cs="Times New Roman"/>
          <w:noProof/>
          <w:sz w:val="24"/>
          <w:lang w:val="en-GB"/>
        </w:rPr>
        <w:t>(Abela and Skitch, 2007; Bifulco et al., 1998; Gibb et al., 2001; MacMillan et al., 2001; Widom et al., 2007)</w:t>
      </w:r>
      <w:r w:rsidRPr="004D6B68">
        <w:rPr>
          <w:rFonts w:ascii="Times New Roman" w:hAnsi="Times New Roman" w:cs="Times New Roman"/>
          <w:noProof/>
          <w:sz w:val="24"/>
          <w:szCs w:val="24"/>
          <w:lang w:val="en-GB"/>
        </w:rPr>
        <w:t xml:space="preserve"> </w:t>
      </w:r>
    </w:p>
    <w:p w:rsidR="00905349" w:rsidRPr="004D6B68" w:rsidRDefault="00DD0E8C">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Most research so far focused on physical and sexual abuse </w:t>
      </w:r>
      <w:r w:rsidR="000A4325" w:rsidRPr="004D6B68">
        <w:rPr>
          <w:rFonts w:ascii="Times New Roman" w:hAnsi="Times New Roman" w:cs="Times New Roman"/>
          <w:noProof/>
          <w:sz w:val="24"/>
          <w:lang w:val="en-GB"/>
        </w:rPr>
        <w:t>(Cutajar et al., 2010; Dube et al., 2005; Fergusson et al., 2008; Kendler et al., 2000; Molnar et al., 2001)</w:t>
      </w:r>
      <w:r w:rsidRPr="004D6B68">
        <w:rPr>
          <w:rFonts w:ascii="Times New Roman" w:hAnsi="Times New Roman" w:cs="Times New Roman"/>
          <w:noProof/>
          <w:sz w:val="24"/>
          <w:szCs w:val="24"/>
          <w:lang w:val="en-GB"/>
        </w:rPr>
        <w:t>;</w:t>
      </w:r>
      <w:r w:rsidR="00905349" w:rsidRPr="004D6B68">
        <w:rPr>
          <w:rFonts w:ascii="Times New Roman" w:hAnsi="Times New Roman" w:cs="Times New Roman"/>
          <w:noProof/>
          <w:sz w:val="24"/>
          <w:szCs w:val="24"/>
          <w:lang w:val="en-GB"/>
        </w:rPr>
        <w:t xml:space="preserve"> </w:t>
      </w:r>
      <w:r w:rsidRPr="004D6B68">
        <w:rPr>
          <w:rFonts w:ascii="Times New Roman" w:hAnsi="Times New Roman" w:cs="Times New Roman"/>
          <w:noProof/>
          <w:sz w:val="24"/>
          <w:szCs w:val="24"/>
          <w:lang w:val="en-GB"/>
        </w:rPr>
        <w:t>whereas fewer studies examined the effects of other types of abuse or neglect</w:t>
      </w:r>
      <w:r w:rsidR="00905349" w:rsidRPr="004D6B68">
        <w:rPr>
          <w:rFonts w:ascii="Times New Roman" w:hAnsi="Times New Roman" w:cs="Times New Roman"/>
          <w:noProof/>
          <w:sz w:val="24"/>
          <w:szCs w:val="24"/>
          <w:lang w:val="en-GB"/>
        </w:rPr>
        <w:t xml:space="preserve"> </w:t>
      </w:r>
      <w:r w:rsidR="000A4325" w:rsidRPr="004D6B68">
        <w:rPr>
          <w:rFonts w:ascii="Times New Roman" w:hAnsi="Times New Roman" w:cs="Times New Roman"/>
          <w:noProof/>
          <w:sz w:val="24"/>
          <w:lang w:val="en-GB"/>
        </w:rPr>
        <w:t>(Alloy et al., 2006; Bifulco et al., 2002; Chen et al., 2014; Liu et al., 2009; Musliner and Singer, 2014)</w:t>
      </w:r>
      <w:r w:rsidR="00905349" w:rsidRPr="004D6B68">
        <w:rPr>
          <w:rFonts w:ascii="Times New Roman" w:hAnsi="Times New Roman" w:cs="Times New Roman"/>
          <w:noProof/>
          <w:sz w:val="24"/>
          <w:szCs w:val="24"/>
          <w:lang w:val="en-GB"/>
        </w:rPr>
        <w:t xml:space="preserve">. </w:t>
      </w:r>
      <w:r w:rsidRPr="004D6B68">
        <w:rPr>
          <w:rFonts w:ascii="Times New Roman" w:hAnsi="Times New Roman" w:cs="Times New Roman"/>
          <w:noProof/>
          <w:sz w:val="24"/>
          <w:szCs w:val="24"/>
          <w:lang w:val="en-GB"/>
        </w:rPr>
        <w:t>Nonetheless, several authors have argued that emotional abuse in childhood, which typically includes experiences of being rejected, degraded, terrorized, isolated, or teased, might be more strongly related to internalizing symptoms and the development of depression than physical abuse or sexual abuse</w:t>
      </w:r>
      <w:r w:rsidR="00905349" w:rsidRPr="004D6B68">
        <w:rPr>
          <w:rFonts w:ascii="Times New Roman" w:hAnsi="Times New Roman" w:cs="Times New Roman"/>
          <w:noProof/>
          <w:sz w:val="24"/>
          <w:szCs w:val="24"/>
          <w:lang w:val="en-GB"/>
        </w:rPr>
        <w:t xml:space="preserve"> </w:t>
      </w:r>
      <w:r w:rsidR="000A4325" w:rsidRPr="004D6B68">
        <w:rPr>
          <w:rFonts w:ascii="Times New Roman" w:hAnsi="Times New Roman" w:cs="Times New Roman"/>
          <w:noProof/>
          <w:sz w:val="24"/>
          <w:lang w:val="en-GB"/>
        </w:rPr>
        <w:t>(Alloy et al., 2006; Gibb et al., 2003; Lumley and Harkness, 2007; Shapero et al., 2014)</w:t>
      </w:r>
      <w:r w:rsidR="00905349" w:rsidRPr="004D6B68">
        <w:rPr>
          <w:rFonts w:ascii="Times New Roman" w:hAnsi="Times New Roman" w:cs="Times New Roman"/>
          <w:noProof/>
          <w:sz w:val="24"/>
          <w:szCs w:val="24"/>
          <w:lang w:val="en-GB"/>
        </w:rPr>
        <w:t xml:space="preserve">. </w:t>
      </w:r>
    </w:p>
    <w:p w:rsidR="00905349" w:rsidRPr="004D6B68" w:rsidRDefault="00DD0E8C">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Unfortunately, high levels of heterogeneity can be observed across the published studies, which limits the comparability of previous research. This could be due to the use of different sampling procedures and methods of assessment. Indeed, different measurement methods (self-reports, interviews, hospital records, and official records) have been used to investigate childhood maltreatment and, more importantly, many different definitions of childhood adversity have been applied</w:t>
      </w:r>
      <w:r w:rsidR="00905349" w:rsidRPr="004D6B68">
        <w:rPr>
          <w:rFonts w:ascii="Times New Roman" w:hAnsi="Times New Roman" w:cs="Times New Roman"/>
          <w:noProof/>
          <w:sz w:val="24"/>
          <w:szCs w:val="24"/>
          <w:lang w:val="en-GB"/>
        </w:rPr>
        <w:t xml:space="preserve"> </w:t>
      </w:r>
      <w:r w:rsidR="000A4325" w:rsidRPr="004D6B68">
        <w:rPr>
          <w:rFonts w:ascii="Times New Roman" w:hAnsi="Times New Roman" w:cs="Times New Roman"/>
          <w:noProof/>
          <w:sz w:val="24"/>
          <w:lang w:val="en-GB"/>
        </w:rPr>
        <w:t>(Nanni et al., 2012)</w:t>
      </w:r>
      <w:r w:rsidR="00905349" w:rsidRPr="004D6B68">
        <w:rPr>
          <w:rFonts w:ascii="Times New Roman" w:hAnsi="Times New Roman" w:cs="Times New Roman"/>
          <w:noProof/>
          <w:sz w:val="24"/>
          <w:szCs w:val="24"/>
          <w:lang w:val="en-GB"/>
        </w:rPr>
        <w:t xml:space="preserve">. </w:t>
      </w:r>
    </w:p>
    <w:p w:rsidR="00905349" w:rsidRPr="004D6B68" w:rsidRDefault="00905349">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A recent meta-analysis has examined whether physical and sexual abuse in childhood were associated with depression and anxiety in later life </w:t>
      </w:r>
      <w:r w:rsidR="000A4325" w:rsidRPr="004D6B68">
        <w:rPr>
          <w:rFonts w:ascii="Times New Roman" w:hAnsi="Times New Roman" w:cs="Times New Roman"/>
          <w:noProof/>
          <w:sz w:val="24"/>
          <w:lang w:val="en-GB"/>
        </w:rPr>
        <w:t>(Lindert et al., 2014)</w:t>
      </w:r>
      <w:r w:rsidRPr="004D6B68">
        <w:rPr>
          <w:rFonts w:ascii="Times New Roman" w:hAnsi="Times New Roman" w:cs="Times New Roman"/>
          <w:noProof/>
          <w:sz w:val="24"/>
          <w:szCs w:val="24"/>
          <w:lang w:val="en-GB"/>
        </w:rPr>
        <w:t xml:space="preserve">. </w:t>
      </w:r>
      <w:r w:rsidR="00DD0E8C" w:rsidRPr="004D6B68">
        <w:rPr>
          <w:rFonts w:ascii="Times New Roman" w:hAnsi="Times New Roman" w:cs="Times New Roman"/>
          <w:noProof/>
          <w:sz w:val="24"/>
          <w:szCs w:val="24"/>
          <w:lang w:val="en-GB"/>
        </w:rPr>
        <w:t xml:space="preserve">Although the results of this analysis showed strong associations between sexual and physical abuse in childhood and depression, the measures used to assess both childhood abuse and depression varied greatly. Moreover, neither emotional abuse nor neglect was taken into account. Another </w:t>
      </w:r>
      <w:r w:rsidR="00DD0E8C" w:rsidRPr="004D6B68">
        <w:rPr>
          <w:rFonts w:ascii="Times New Roman" w:hAnsi="Times New Roman" w:cs="Times New Roman"/>
          <w:noProof/>
          <w:sz w:val="24"/>
          <w:szCs w:val="24"/>
          <w:lang w:val="en-GB"/>
        </w:rPr>
        <w:lastRenderedPageBreak/>
        <w:t xml:space="preserve">recent meta-analysis showed that maltreated individuals were twice as likely as those without a history of childhood maltreatment to develop both recurrent and persistent depressive episodes </w:t>
      </w:r>
      <w:r w:rsidR="000A4325" w:rsidRPr="004D6B68">
        <w:rPr>
          <w:rFonts w:ascii="Times New Roman" w:hAnsi="Times New Roman" w:cs="Times New Roman"/>
          <w:noProof/>
          <w:sz w:val="24"/>
          <w:lang w:val="en-GB"/>
        </w:rPr>
        <w:t>(Nanni et al., 2012)</w:t>
      </w:r>
      <w:r w:rsidRPr="004D6B68">
        <w:rPr>
          <w:rFonts w:ascii="Times New Roman" w:hAnsi="Times New Roman" w:cs="Times New Roman"/>
          <w:noProof/>
          <w:sz w:val="24"/>
          <w:szCs w:val="24"/>
          <w:lang w:val="en-GB"/>
        </w:rPr>
        <w:t xml:space="preserve">. Again, the available data did not permit an examination of  the specific contribution of different maltreatment subtypes. </w:t>
      </w:r>
    </w:p>
    <w:p w:rsidR="00905349" w:rsidRPr="004D6B68" w:rsidRDefault="00DD0E8C" w:rsidP="00DD0E8C">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Indeed, although research has consistently documented a strong and significant relationship between childhood maltreatment, in general, and depression, studies that have examined the relationship between specific forms of adversity and depression development are sparse. Currently, no review or meta-analysis has attempted to elucidate the association between a broad variety of specific childhood experiences of abuse and neglect and depression among the scientific publications in this field. This issue is important as different types of childhood adversities may influence the development of distinct etiological pathways in depression that would benefit from individually tailored  interventions.</w:t>
      </w:r>
    </w:p>
    <w:p w:rsidR="00905349" w:rsidRPr="004D6B68" w:rsidRDefault="0038521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Thus, the present meta-analysis aimed to estimate the specific association between depression (recurrent or persistent) and different types of childhood maltreatment (antipathy, neglect, physical abuse, sexual abuse, and psychological abuse) assessed with the same measure. Specifically, we chose the </w:t>
      </w:r>
      <w:r w:rsidRPr="004D6B68">
        <w:rPr>
          <w:rFonts w:ascii="Times New Roman" w:hAnsi="Times New Roman" w:cs="Times New Roman"/>
          <w:i/>
          <w:iCs/>
          <w:noProof/>
          <w:sz w:val="24"/>
          <w:szCs w:val="24"/>
          <w:lang w:val="en-GB"/>
        </w:rPr>
        <w:t>Childhood Experience of Care and Abuse</w:t>
      </w:r>
      <w:r w:rsidR="00905349" w:rsidRPr="004D6B68">
        <w:rPr>
          <w:rFonts w:ascii="Times New Roman" w:hAnsi="Times New Roman" w:cs="Times New Roman"/>
          <w:noProof/>
          <w:sz w:val="24"/>
          <w:szCs w:val="24"/>
          <w:lang w:val="en-GB"/>
        </w:rPr>
        <w:t xml:space="preserve"> </w:t>
      </w:r>
      <w:r w:rsidRPr="004D6B68">
        <w:rPr>
          <w:rFonts w:ascii="Times New Roman" w:hAnsi="Times New Roman" w:cs="Times New Roman"/>
          <w:noProof/>
          <w:sz w:val="24"/>
          <w:szCs w:val="24"/>
          <w:lang w:val="en-GB"/>
        </w:rPr>
        <w:t xml:space="preserve">interview </w:t>
      </w:r>
      <w:r w:rsidR="00905349" w:rsidRPr="004D6B68">
        <w:rPr>
          <w:rFonts w:ascii="Times New Roman" w:hAnsi="Times New Roman" w:cs="Times New Roman"/>
          <w:noProof/>
          <w:sz w:val="24"/>
          <w:szCs w:val="24"/>
          <w:lang w:val="en-GB"/>
        </w:rPr>
        <w:t>(CECA</w:t>
      </w:r>
      <w:r w:rsidRPr="004D6B68">
        <w:rPr>
          <w:rFonts w:ascii="Times New Roman" w:hAnsi="Times New Roman" w:cs="Times New Roman"/>
          <w:noProof/>
          <w:sz w:val="24"/>
          <w:szCs w:val="24"/>
          <w:lang w:val="en-GB"/>
        </w:rPr>
        <w:t>)</w:t>
      </w:r>
      <w:r w:rsidR="00905349" w:rsidRPr="004D6B68">
        <w:rPr>
          <w:rFonts w:ascii="Times New Roman" w:hAnsi="Times New Roman" w:cs="Times New Roman"/>
          <w:noProof/>
          <w:sz w:val="24"/>
          <w:szCs w:val="24"/>
          <w:lang w:val="en-GB"/>
        </w:rPr>
        <w:t xml:space="preserve"> </w:t>
      </w:r>
      <w:r w:rsidR="000A4325" w:rsidRPr="004D6B68">
        <w:rPr>
          <w:rFonts w:ascii="Times New Roman" w:hAnsi="Times New Roman" w:cs="Times New Roman"/>
          <w:noProof/>
          <w:sz w:val="24"/>
          <w:lang w:val="en-GB"/>
        </w:rPr>
        <w:t>(Bifulco et al., 1994)</w:t>
      </w:r>
      <w:r w:rsidRPr="004D6B68">
        <w:rPr>
          <w:rFonts w:ascii="Times New Roman" w:hAnsi="Times New Roman" w:cs="Times New Roman"/>
          <w:noProof/>
          <w:sz w:val="24"/>
          <w:szCs w:val="24"/>
          <w:lang w:val="en-GB"/>
        </w:rPr>
        <w:t>,</w:t>
      </w:r>
      <w:r w:rsidR="00905349" w:rsidRPr="004D6B68">
        <w:rPr>
          <w:rFonts w:ascii="Times New Roman" w:hAnsi="Times New Roman" w:cs="Times New Roman"/>
          <w:noProof/>
          <w:sz w:val="24"/>
          <w:szCs w:val="24"/>
          <w:lang w:val="en-GB"/>
        </w:rPr>
        <w:t xml:space="preserve"> a measure with a 20-year standing and the ‘gold standard’</w:t>
      </w:r>
      <w:r w:rsidR="00905349" w:rsidRPr="004D6B68">
        <w:rPr>
          <w:rFonts w:ascii="Times New Roman" w:hAnsi="Times New Roman" w:cs="Times New Roman"/>
          <w:i/>
          <w:iCs/>
          <w:noProof/>
          <w:sz w:val="24"/>
          <w:szCs w:val="24"/>
          <w:lang w:val="en-GB"/>
        </w:rPr>
        <w:t xml:space="preserve"> </w:t>
      </w:r>
      <w:r w:rsidR="00905349" w:rsidRPr="004D6B68">
        <w:rPr>
          <w:rFonts w:ascii="Times New Roman" w:hAnsi="Times New Roman" w:cs="Times New Roman"/>
          <w:noProof/>
          <w:sz w:val="24"/>
          <w:szCs w:val="24"/>
          <w:lang w:val="en-GB"/>
        </w:rPr>
        <w:t xml:space="preserve">in this area of international research </w:t>
      </w:r>
      <w:r w:rsidR="000A4325" w:rsidRPr="004D6B68">
        <w:rPr>
          <w:rFonts w:ascii="Times New Roman" w:hAnsi="Times New Roman" w:cs="Times New Roman"/>
          <w:noProof/>
          <w:sz w:val="24"/>
          <w:lang w:val="en-GB"/>
        </w:rPr>
        <w:t>(Thabrew et al., 2012)</w:t>
      </w:r>
      <w:r w:rsidR="00905349" w:rsidRPr="004D6B68">
        <w:rPr>
          <w:rFonts w:ascii="Times New Roman" w:hAnsi="Times New Roman" w:cs="Times New Roman"/>
          <w:noProof/>
          <w:sz w:val="24"/>
          <w:szCs w:val="24"/>
          <w:lang w:val="en-GB"/>
        </w:rPr>
        <w:t xml:space="preserve">. </w:t>
      </w:r>
    </w:p>
    <w:p w:rsidR="00905349" w:rsidRPr="004D6B68" w:rsidRDefault="0038521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According to findings from the literature, forms of maltreatment centering on themes of parents’ perception of failure, rejection, or unworthiness in the child seem to be associated with a high vulnerability for developing depression </w:t>
      </w:r>
      <w:r w:rsidR="000A4325" w:rsidRPr="004D6B68">
        <w:rPr>
          <w:rFonts w:ascii="Times New Roman" w:hAnsi="Times New Roman" w:cs="Times New Roman"/>
          <w:noProof/>
          <w:sz w:val="24"/>
          <w:lang w:val="en-GB"/>
        </w:rPr>
        <w:t>(Gibb et al., 2003)</w:t>
      </w:r>
      <w:r w:rsidR="00905349" w:rsidRPr="004D6B68">
        <w:rPr>
          <w:rFonts w:ascii="Times New Roman" w:hAnsi="Times New Roman" w:cs="Times New Roman"/>
          <w:noProof/>
          <w:sz w:val="24"/>
          <w:szCs w:val="24"/>
          <w:lang w:val="en-GB"/>
        </w:rPr>
        <w:t xml:space="preserve">. Thus, we hypothesized that antipathy (involving parental criticism and hostility), neglect (withholding material care), and psychological abuse (coercive control) as defined by Bifulco and colleagues </w:t>
      </w:r>
      <w:r w:rsidR="000A4325" w:rsidRPr="004D6B68">
        <w:rPr>
          <w:rFonts w:ascii="Times New Roman" w:hAnsi="Times New Roman" w:cs="Times New Roman"/>
          <w:noProof/>
          <w:sz w:val="24"/>
          <w:lang w:val="en-GB"/>
        </w:rPr>
        <w:t>(Bifulco et al., 1994; Moran et al., 2002)</w:t>
      </w:r>
      <w:r w:rsidR="00905349" w:rsidRPr="004D6B68">
        <w:rPr>
          <w:rFonts w:ascii="Times New Roman" w:hAnsi="Times New Roman" w:cs="Times New Roman"/>
          <w:noProof/>
          <w:sz w:val="24"/>
          <w:szCs w:val="24"/>
          <w:lang w:val="en-GB"/>
        </w:rPr>
        <w:t xml:space="preserve"> would present a stronger association with depression than other forms of maltreatment (physical and sexual abuse).</w:t>
      </w:r>
    </w:p>
    <w:p w:rsidR="00905349" w:rsidRPr="004D6B68" w:rsidRDefault="00905349">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lastRenderedPageBreak/>
        <w:t>Additionally, evidence has consistently demonstrated that adolescents with a history of childhood maltreatment have a greater vulnerability for becoming depressed or suicidal than individuals without such a history</w:t>
      </w:r>
      <w:r w:rsidR="00ED314C" w:rsidRPr="004D6B68">
        <w:rPr>
          <w:rFonts w:ascii="Times New Roman" w:hAnsi="Times New Roman" w:cs="Times New Roman"/>
          <w:noProof/>
          <w:sz w:val="24"/>
          <w:szCs w:val="24"/>
          <w:lang w:val="en-GB"/>
        </w:rPr>
        <w:t xml:space="preserve"> </w:t>
      </w:r>
      <w:r w:rsidR="000A4325" w:rsidRPr="004D6B68">
        <w:rPr>
          <w:rFonts w:ascii="Times New Roman" w:hAnsi="Times New Roman" w:cs="Times New Roman"/>
          <w:noProof/>
          <w:sz w:val="24"/>
          <w:lang w:val="en-GB"/>
        </w:rPr>
        <w:t>(Bifulco et al., 2014; Dunn et al., 2013; Lumley and Harkness, 2007; Moretti and Craig, 2013; Ystgaard et al., 2004)</w:t>
      </w:r>
      <w:r w:rsidR="0080558D" w:rsidRPr="004D6B68">
        <w:rPr>
          <w:rFonts w:ascii="Times New Roman" w:hAnsi="Times New Roman" w:cs="Times New Roman"/>
          <w:noProof/>
          <w:sz w:val="24"/>
          <w:szCs w:val="24"/>
          <w:lang w:val="en-GB"/>
        </w:rPr>
        <w:t xml:space="preserve">. </w:t>
      </w:r>
      <w:r w:rsidRPr="004D6B68">
        <w:rPr>
          <w:rFonts w:ascii="Times New Roman" w:hAnsi="Times New Roman" w:cs="Times New Roman"/>
          <w:noProof/>
          <w:sz w:val="24"/>
          <w:szCs w:val="24"/>
          <w:lang w:val="en-GB"/>
        </w:rPr>
        <w:t xml:space="preserve">Furthermore, the risk of depression and suicide attempts in maltreated individuals seem to be higher in adolescence than in adulthood </w:t>
      </w:r>
      <w:r w:rsidR="000A4325" w:rsidRPr="004D6B68">
        <w:rPr>
          <w:rFonts w:ascii="Times New Roman" w:hAnsi="Times New Roman" w:cs="Times New Roman"/>
          <w:noProof/>
          <w:sz w:val="24"/>
          <w:lang w:val="en-GB"/>
        </w:rPr>
        <w:t>(Brown et al., 1999; Dunn et al., 2013)</w:t>
      </w:r>
      <w:r w:rsidRPr="004D6B68">
        <w:rPr>
          <w:rFonts w:ascii="Times New Roman" w:hAnsi="Times New Roman" w:cs="Times New Roman"/>
          <w:noProof/>
          <w:sz w:val="24"/>
          <w:szCs w:val="24"/>
          <w:lang w:val="en-GB"/>
        </w:rPr>
        <w:t xml:space="preserve">. Thus, this meta-analysis further aimed to find specific associations between childhood maltreatment types and depression, distinguishing among adult and adolescent samples. </w:t>
      </w:r>
    </w:p>
    <w:p w:rsidR="00905349" w:rsidRPr="004D6B68" w:rsidRDefault="00905349">
      <w:pPr>
        <w:spacing w:line="480" w:lineRule="auto"/>
        <w:ind w:firstLine="284"/>
        <w:jc w:val="left"/>
        <w:rPr>
          <w:rFonts w:ascii="Times New Roman" w:hAnsi="Times New Roman" w:cs="Times New Roman"/>
          <w:b/>
          <w:bCs/>
          <w:noProof/>
          <w:sz w:val="24"/>
          <w:szCs w:val="24"/>
          <w:lang w:val="en-GB"/>
        </w:rPr>
      </w:pPr>
      <w:r w:rsidRPr="004D6B68">
        <w:rPr>
          <w:rFonts w:ascii="Times New Roman" w:hAnsi="Times New Roman" w:cs="Times New Roman"/>
          <w:b/>
          <w:bCs/>
          <w:noProof/>
          <w:sz w:val="24"/>
          <w:szCs w:val="24"/>
          <w:lang w:val="en-GB"/>
        </w:rPr>
        <w:t>Method</w:t>
      </w:r>
    </w:p>
    <w:p w:rsidR="00905349" w:rsidRPr="004D6B68" w:rsidRDefault="00905349">
      <w:pPr>
        <w:spacing w:line="480" w:lineRule="auto"/>
        <w:ind w:firstLine="284"/>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t>Search strategies</w:t>
      </w:r>
    </w:p>
    <w:p w:rsidR="00905349" w:rsidRPr="004D6B68" w:rsidRDefault="00905349">
      <w:pPr>
        <w:spacing w:line="480" w:lineRule="auto"/>
        <w:ind w:firstLine="284"/>
        <w:jc w:val="left"/>
        <w:rPr>
          <w:rFonts w:ascii="Times New Roman" w:hAnsi="Times New Roman" w:cs="Times New Roman"/>
          <w:i/>
          <w:iCs/>
          <w:noProof/>
          <w:sz w:val="48"/>
          <w:szCs w:val="48"/>
          <w:lang w:val="en-GB"/>
        </w:rPr>
      </w:pPr>
      <w:r w:rsidRPr="004D6B68">
        <w:rPr>
          <w:rFonts w:ascii="Times New Roman" w:hAnsi="Times New Roman" w:cs="Times New Roman"/>
          <w:noProof/>
          <w:sz w:val="24"/>
          <w:szCs w:val="24"/>
          <w:lang w:val="en-GB"/>
        </w:rPr>
        <w:t xml:space="preserve">A systematic search strategy was used to identify relevant studies. A three-step literature search was conducted. First, a search of PubMed, PsycINFO, ISI Web of Knowledge, and Scopus (Elsevier) was performed to identify studies putatively reporting childhood maltreatment assessed with the </w:t>
      </w:r>
      <w:r w:rsidRPr="004D6B68">
        <w:rPr>
          <w:rFonts w:ascii="Times New Roman" w:hAnsi="Times New Roman" w:cs="Times New Roman"/>
          <w:i/>
          <w:iCs/>
          <w:noProof/>
          <w:sz w:val="24"/>
          <w:szCs w:val="24"/>
          <w:lang w:val="en-GB"/>
        </w:rPr>
        <w:t>Childhood Experience of Care and Abuse</w:t>
      </w:r>
      <w:r w:rsidRPr="004D6B68">
        <w:rPr>
          <w:rFonts w:ascii="Times New Roman" w:hAnsi="Times New Roman" w:cs="Times New Roman"/>
          <w:noProof/>
          <w:sz w:val="24"/>
          <w:szCs w:val="24"/>
          <w:lang w:val="en-GB"/>
        </w:rPr>
        <w:t xml:space="preserve"> (CECA) interview. The search was conducted between 1 and 28 November 2013, specifying as start date of publication the year 1994 (the publication year of the CECA interview). The following search terms were used: “CECA”, “childhood experience of care and abuse”, and “childhood abuse”, along with “depression”. Secondly, a database search was performed using the authors´ names of all articles that were identified within the first step. Thirdly, reference lists of articles included within the review were manually checked for any studies not retrieved by the computerized literature search. </w:t>
      </w:r>
    </w:p>
    <w:p w:rsidR="00905349" w:rsidRPr="004D6B68" w:rsidRDefault="00905349">
      <w:pPr>
        <w:spacing w:line="480" w:lineRule="auto"/>
        <w:ind w:firstLine="284"/>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t>Selection criteria</w:t>
      </w:r>
    </w:p>
    <w:p w:rsidR="00905349" w:rsidRPr="004D6B68" w:rsidRDefault="00905349">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To achieve a high standard of reporting, the PRISMA guidelines were adopted </w:t>
      </w:r>
      <w:r w:rsidR="000A4325" w:rsidRPr="004D6B68">
        <w:rPr>
          <w:rFonts w:ascii="Times New Roman" w:hAnsi="Times New Roman" w:cs="Times New Roman"/>
          <w:noProof/>
          <w:sz w:val="24"/>
          <w:lang w:val="en-GB"/>
        </w:rPr>
        <w:t>(Moher et al., 2009)</w:t>
      </w:r>
      <w:r w:rsidR="00AD1560" w:rsidRPr="004D6B68">
        <w:rPr>
          <w:rFonts w:ascii="Times New Roman" w:hAnsi="Times New Roman" w:cs="Times New Roman"/>
          <w:noProof/>
          <w:sz w:val="24"/>
          <w:szCs w:val="24"/>
          <w:lang w:val="en-GB"/>
        </w:rPr>
        <w:t xml:space="preserve"> </w:t>
      </w:r>
      <w:r w:rsidR="00AD1560" w:rsidRPr="004D6B68">
        <w:rPr>
          <w:rFonts w:ascii="Times New Roman" w:hAnsi="Times New Roman" w:cs="Times New Roman"/>
          <w:noProof/>
          <w:sz w:val="24"/>
          <w:lang w:val="en-GB"/>
        </w:rPr>
        <w:t>and the PRISMA checklist was presented as Appendix 1</w:t>
      </w:r>
      <w:r w:rsidR="00AD1560" w:rsidRPr="004D6B68">
        <w:rPr>
          <w:rFonts w:ascii="Times New Roman" w:hAnsi="Times New Roman" w:cs="Times New Roman"/>
          <w:noProof/>
          <w:sz w:val="24"/>
          <w:szCs w:val="24"/>
          <w:lang w:val="en-GB"/>
        </w:rPr>
        <w:t>.</w:t>
      </w:r>
      <w:r w:rsidRPr="004D6B68">
        <w:rPr>
          <w:rFonts w:ascii="Times New Roman" w:hAnsi="Times New Roman" w:cs="Times New Roman"/>
          <w:noProof/>
          <w:sz w:val="24"/>
          <w:szCs w:val="24"/>
          <w:lang w:val="en-GB"/>
        </w:rPr>
        <w:t>. Studies were selected for inclusion in the meta-analysis only when reported as an original research paper in a peer-</w:t>
      </w:r>
      <w:r w:rsidRPr="004D6B68">
        <w:rPr>
          <w:rFonts w:ascii="Times New Roman" w:hAnsi="Times New Roman" w:cs="Times New Roman"/>
          <w:noProof/>
          <w:sz w:val="24"/>
          <w:szCs w:val="24"/>
          <w:lang w:val="en-GB"/>
        </w:rPr>
        <w:lastRenderedPageBreak/>
        <w:t xml:space="preserve">reviewed journal. Studies were included independent of the language in which they were published; however, all proved to have been published in English. </w:t>
      </w:r>
    </w:p>
    <w:p w:rsidR="00905349" w:rsidRPr="004D6B68" w:rsidRDefault="00905349">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As regard to depression assessment, only studies that assessed depression as a diagnostic category (rather than depressive symptoms) were included. In addition, the use of interview-based diagnoses was utilized as a selection criterion. We also included studies independent of the type of depression assessed (persistent or recurrent) or time of onset. Most studies had assessed major depressive disorder (MDD), recurrent or persistent; only one study had related childhood abuse with the first onset of depression.</w:t>
      </w:r>
    </w:p>
    <w:p w:rsidR="00905349" w:rsidRPr="004D6B68" w:rsidRDefault="00905349">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As regards the measurement of childhood adversities, the gold standard</w:t>
      </w:r>
      <w:r w:rsidRPr="004D6B68">
        <w:rPr>
          <w:rFonts w:ascii="Times New Roman" w:hAnsi="Times New Roman" w:cs="Times New Roman"/>
          <w:i/>
          <w:iCs/>
          <w:noProof/>
          <w:sz w:val="24"/>
          <w:szCs w:val="24"/>
          <w:lang w:val="en-GB"/>
        </w:rPr>
        <w:t xml:space="preserve"> </w:t>
      </w:r>
      <w:r w:rsidRPr="004D6B68">
        <w:rPr>
          <w:rFonts w:ascii="Times New Roman" w:hAnsi="Times New Roman" w:cs="Times New Roman"/>
          <w:noProof/>
          <w:sz w:val="24"/>
          <w:szCs w:val="24"/>
          <w:lang w:val="en-GB"/>
        </w:rPr>
        <w:t xml:space="preserve">criterion in this area of international research has previously been considered the </w:t>
      </w:r>
      <w:r w:rsidRPr="004D6B68">
        <w:rPr>
          <w:rFonts w:ascii="Times New Roman" w:hAnsi="Times New Roman" w:cs="Times New Roman"/>
          <w:i/>
          <w:iCs/>
          <w:noProof/>
          <w:sz w:val="24"/>
          <w:szCs w:val="24"/>
          <w:lang w:val="en-GB"/>
        </w:rPr>
        <w:t>Childhood Experience of Care and Abuse</w:t>
      </w:r>
      <w:r w:rsidRPr="004D6B68">
        <w:rPr>
          <w:rFonts w:ascii="Times New Roman" w:hAnsi="Times New Roman" w:cs="Times New Roman"/>
          <w:noProof/>
          <w:sz w:val="24"/>
          <w:szCs w:val="24"/>
          <w:lang w:val="en-GB"/>
        </w:rPr>
        <w:t xml:space="preserve"> (CECA</w:t>
      </w:r>
      <w:r w:rsidR="0038521D" w:rsidRPr="004D6B68">
        <w:rPr>
          <w:rFonts w:ascii="Times New Roman" w:hAnsi="Times New Roman" w:cs="Times New Roman"/>
          <w:noProof/>
          <w:sz w:val="24"/>
          <w:szCs w:val="24"/>
          <w:lang w:val="en-GB"/>
        </w:rPr>
        <w:t>)</w:t>
      </w:r>
      <w:r w:rsidRPr="004D6B68">
        <w:rPr>
          <w:rFonts w:ascii="Times New Roman" w:hAnsi="Times New Roman" w:cs="Times New Roman"/>
          <w:noProof/>
          <w:sz w:val="24"/>
          <w:szCs w:val="24"/>
          <w:lang w:val="en-GB"/>
        </w:rPr>
        <w:t xml:space="preserve"> </w:t>
      </w:r>
      <w:r w:rsidR="000A4325" w:rsidRPr="004D6B68">
        <w:rPr>
          <w:rFonts w:ascii="Times New Roman" w:hAnsi="Times New Roman" w:cs="Times New Roman"/>
          <w:noProof/>
          <w:sz w:val="24"/>
          <w:lang w:val="en-GB"/>
        </w:rPr>
        <w:t>(Bifulco et al., 1994)</w:t>
      </w:r>
      <w:r w:rsidRPr="004D6B68">
        <w:rPr>
          <w:rFonts w:ascii="Times New Roman" w:hAnsi="Times New Roman" w:cs="Times New Roman"/>
          <w:noProof/>
          <w:sz w:val="24"/>
          <w:szCs w:val="24"/>
          <w:lang w:val="en-GB"/>
        </w:rPr>
        <w:t xml:space="preserve"> interview. The CECA is a retrospective semi-structured interview that uses an investigator-based approach to rating. Behavioral indicators of parent/perpetrator actions instead of the subject's own feelings or reports of incident severity are taken into account. All scales have 4 points (marked, moderate, some, and little/none), with repeated incidents of abuse recorded and repeated neglect or antipathy in different household arrangements, as determined by new parent figures. For certain analyses the scales are dichotomized, with ‘marked or moderate’ denoting severe abuse or neglect.</w:t>
      </w:r>
    </w:p>
    <w:p w:rsidR="0038521D" w:rsidRPr="004D6B68" w:rsidRDefault="0038521D" w:rsidP="0038521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The core domains are defined as follows:</w:t>
      </w:r>
    </w:p>
    <w:p w:rsidR="0038521D" w:rsidRPr="004D6B68" w:rsidRDefault="0038521D" w:rsidP="0038521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i/>
          <w:iCs/>
          <w:noProof/>
          <w:sz w:val="24"/>
          <w:szCs w:val="24"/>
          <w:lang w:val="en-GB"/>
        </w:rPr>
        <w:t>Antipathy</w:t>
      </w:r>
      <w:r w:rsidRPr="004D6B68">
        <w:rPr>
          <w:rFonts w:ascii="Times New Roman" w:hAnsi="Times New Roman" w:cs="Times New Roman"/>
          <w:noProof/>
          <w:sz w:val="24"/>
          <w:szCs w:val="24"/>
          <w:lang w:val="en-GB"/>
        </w:rPr>
        <w:t>: parental hostility, coldness or rejection shown toward the child, including scapegoating in relation to siblings.</w:t>
      </w:r>
    </w:p>
    <w:p w:rsidR="0038521D" w:rsidRPr="004D6B68" w:rsidRDefault="0038521D" w:rsidP="0038521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i/>
          <w:iCs/>
          <w:noProof/>
          <w:sz w:val="24"/>
          <w:szCs w:val="24"/>
          <w:lang w:val="en-GB"/>
        </w:rPr>
        <w:t>Neglect</w:t>
      </w:r>
      <w:r w:rsidRPr="004D6B68">
        <w:rPr>
          <w:rFonts w:ascii="Times New Roman" w:hAnsi="Times New Roman" w:cs="Times New Roman"/>
          <w:noProof/>
          <w:sz w:val="24"/>
          <w:szCs w:val="24"/>
          <w:lang w:val="en-GB"/>
        </w:rPr>
        <w:t>: the failure of parents to provide for the child's basic material needs (food, clothing, shelter, and protection) and developmental needs (interest in school, friends, child's happiness, health, and well-being).</w:t>
      </w:r>
    </w:p>
    <w:p w:rsidR="0038521D" w:rsidRPr="004D6B68" w:rsidRDefault="0038521D" w:rsidP="0038521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i/>
          <w:iCs/>
          <w:noProof/>
          <w:sz w:val="24"/>
          <w:szCs w:val="24"/>
          <w:lang w:val="en-GB"/>
        </w:rPr>
        <w:t>Physical Abuse</w:t>
      </w:r>
      <w:r w:rsidRPr="004D6B68">
        <w:rPr>
          <w:rFonts w:ascii="Times New Roman" w:hAnsi="Times New Roman" w:cs="Times New Roman"/>
          <w:noProof/>
          <w:sz w:val="24"/>
          <w:szCs w:val="24"/>
          <w:lang w:val="en-GB"/>
        </w:rPr>
        <w:t xml:space="preserve">: violence directed towards the child by a household member (including parents, surrogate parents, siblings, or relatives in the household); inclusion criteria involve hits on the head or being hit hard around the body with the hands/fists, being hit with an </w:t>
      </w:r>
      <w:r w:rsidRPr="004D6B68">
        <w:rPr>
          <w:rFonts w:ascii="Times New Roman" w:hAnsi="Times New Roman" w:cs="Times New Roman"/>
          <w:noProof/>
          <w:sz w:val="24"/>
          <w:szCs w:val="24"/>
          <w:lang w:val="en-GB"/>
        </w:rPr>
        <w:lastRenderedPageBreak/>
        <w:t xml:space="preserve">implement, kicked, bitten, or burned, or threats or use of a gun or knife, with severity determined by the intensity of the attack and its frequency. </w:t>
      </w:r>
    </w:p>
    <w:p w:rsidR="0038521D" w:rsidRPr="004D6B68" w:rsidRDefault="0038521D" w:rsidP="0038521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i/>
          <w:iCs/>
          <w:noProof/>
          <w:sz w:val="24"/>
          <w:szCs w:val="24"/>
          <w:lang w:val="en-GB"/>
        </w:rPr>
        <w:t>Sexual Abuse</w:t>
      </w:r>
      <w:r w:rsidRPr="004D6B68">
        <w:rPr>
          <w:rFonts w:ascii="Times New Roman" w:hAnsi="Times New Roman" w:cs="Times New Roman"/>
          <w:noProof/>
          <w:sz w:val="24"/>
          <w:szCs w:val="24"/>
          <w:lang w:val="en-GB"/>
        </w:rPr>
        <w:t>: age-inappropriate sexual contact by any adult or older peer related or not, acquainted or not. Sexual abuse includes a range of sexual contact including intercourse, violation or penetration with an object, oral sex, touching of breasts/genitals, as well as requiring the child  to watch sexual activity or pornography, and verbal solicitations for sex or age-inappropriate verbal content. Severity is determined by the extent of sexual contact as well as relationship to perpetrator, with higher ratings given for family members and trusted authority figures or family friends.</w:t>
      </w:r>
    </w:p>
    <w:p w:rsidR="0038521D" w:rsidRPr="004D6B68" w:rsidRDefault="0038521D" w:rsidP="0038521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i/>
          <w:iCs/>
          <w:noProof/>
          <w:sz w:val="24"/>
          <w:szCs w:val="24"/>
          <w:lang w:val="en-GB"/>
        </w:rPr>
        <w:t>Psychological abuse</w:t>
      </w:r>
      <w:r w:rsidRPr="004D6B68">
        <w:rPr>
          <w:rFonts w:ascii="Times New Roman" w:hAnsi="Times New Roman" w:cs="Times New Roman"/>
          <w:noProof/>
          <w:sz w:val="24"/>
          <w:szCs w:val="24"/>
          <w:lang w:val="en-GB"/>
        </w:rPr>
        <w:t>: episodes of humiliation, terrorization, cognitive disorientation, exploitation, or corruption of the child or intentional deprivation of needs or valued objects, from parents usually in the context of a parental, highly controlling and domineering relationship with the child. Severity is determined by the range of such experiences and their frequency.</w:t>
      </w:r>
    </w:p>
    <w:p w:rsidR="00905349" w:rsidRPr="004D6B68" w:rsidRDefault="0038521D" w:rsidP="0038521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The CECA is a reliable measure of childhood experience in both adults and adolescents. CECA interviewers receive extensive training (see www.cecainterview.com) and ratings have been demonstrated to have excellent psychometric properties, with satisfactory interrater reliability and convergent validity between siblings </w:t>
      </w:r>
      <w:r w:rsidR="00ED314C" w:rsidRPr="004D6B68">
        <w:rPr>
          <w:rFonts w:ascii="Times New Roman" w:hAnsi="Times New Roman" w:cs="Times New Roman"/>
          <w:noProof/>
          <w:sz w:val="24"/>
          <w:lang w:val="en-GB"/>
        </w:rPr>
        <w:t>(</w:t>
      </w:r>
      <w:r w:rsidR="000A4325" w:rsidRPr="004D6B68">
        <w:rPr>
          <w:rFonts w:ascii="Times New Roman" w:hAnsi="Times New Roman" w:cs="Times New Roman"/>
          <w:noProof/>
          <w:sz w:val="24"/>
          <w:lang w:val="en-GB"/>
        </w:rPr>
        <w:t>Bifulco et al., 2002; Bifulco et al., 1997)</w:t>
      </w:r>
      <w:r w:rsidR="00905349" w:rsidRPr="004D6B68">
        <w:rPr>
          <w:rFonts w:ascii="Times New Roman" w:hAnsi="Times New Roman" w:cs="Times New Roman"/>
          <w:noProof/>
          <w:sz w:val="24"/>
          <w:szCs w:val="24"/>
          <w:lang w:val="en-GB"/>
        </w:rPr>
        <w:t>.</w:t>
      </w:r>
    </w:p>
    <w:p w:rsidR="00905349" w:rsidRPr="004D6B68" w:rsidRDefault="00905349">
      <w:pPr>
        <w:spacing w:line="480" w:lineRule="auto"/>
        <w:ind w:firstLine="284"/>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t>Coded variables</w:t>
      </w:r>
    </w:p>
    <w:p w:rsidR="0038521D" w:rsidRPr="004D6B68" w:rsidRDefault="0038521D" w:rsidP="0038521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Variables for each article included in the meta-analysis were: rates of antipathy, neglect, physical abuse, sexual abuse, psychological abuse, and a composite index of childhood maltreatment (defined in most of the included studies as the presence of at least one type of maltreatment rated as ‘marked’ or ‘moderate’); year of publication; mean age of participants; gender (% of females); characteristics of sample (whether clinical or community based, adolescents or adults), and depression assessment.</w:t>
      </w:r>
    </w:p>
    <w:p w:rsidR="00905349" w:rsidRPr="004D6B68" w:rsidRDefault="00905349">
      <w:pPr>
        <w:spacing w:line="480" w:lineRule="auto"/>
        <w:ind w:firstLine="284"/>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t>Database</w:t>
      </w:r>
    </w:p>
    <w:p w:rsidR="00905349" w:rsidRPr="004D6B68" w:rsidRDefault="00905349">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lastRenderedPageBreak/>
        <w:t>The literature search yielded a total of 42 potential studies. Of these, 14 were omitted because of complete or partial sample overlap; in these cases we included the study that offered the larger subsample or, alternatively, the full report of relevant information. Another 12 studies conducted the research only with a depressed sample; thus, they were excluded due to a lack of a comparison group. Finally, three studies were omitted because they did not use a depression assessment consistent with our selection criteria and one because it was only theoretical. In the end, our search resulted in 12 primary studies with 34 coefficients and a total of 4372 participants (2918 women and 1454 men) (see the PRISMA flow chart in Fig. 1).</w:t>
      </w:r>
    </w:p>
    <w:p w:rsidR="0038521D" w:rsidRPr="004D6B68" w:rsidRDefault="0038521D" w:rsidP="0038521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Unfortunately, some of the proposed variables were not assessed or reported in various studies. All studies did provide information about the origin of sample, prevalence of female participants, mean age, procedure for depression assessment, and type of sample. However, concerning childhood experiences of abuse and neglect, most of the studies assessed different scales of the CECA interview; thus, different meta-analyses were conducted including different studies (</w:t>
      </w:r>
      <w:r w:rsidR="002B0ED8" w:rsidRPr="004D6B68">
        <w:rPr>
          <w:rFonts w:ascii="Times New Roman" w:hAnsi="Times New Roman" w:cs="Times New Roman"/>
          <w:noProof/>
          <w:sz w:val="24"/>
          <w:szCs w:val="24"/>
          <w:lang w:val="en-GB"/>
        </w:rPr>
        <w:t>see Table 1</w:t>
      </w:r>
      <w:r w:rsidRPr="004D6B68">
        <w:rPr>
          <w:rFonts w:ascii="Times New Roman" w:hAnsi="Times New Roman" w:cs="Times New Roman"/>
          <w:noProof/>
          <w:sz w:val="24"/>
          <w:szCs w:val="24"/>
          <w:lang w:val="en-GB"/>
        </w:rPr>
        <w:t>).</w:t>
      </w:r>
    </w:p>
    <w:p w:rsidR="00033383" w:rsidRPr="004D6B68" w:rsidRDefault="00033383" w:rsidP="00033383">
      <w:pPr>
        <w:spacing w:line="480" w:lineRule="auto"/>
        <w:ind w:firstLine="284"/>
        <w:jc w:val="center"/>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t xml:space="preserve">Insert Figure 1 </w:t>
      </w:r>
      <w:r w:rsidR="002B0ED8" w:rsidRPr="004D6B68">
        <w:rPr>
          <w:rFonts w:ascii="Times New Roman" w:hAnsi="Times New Roman" w:cs="Times New Roman"/>
          <w:i/>
          <w:iCs/>
          <w:noProof/>
          <w:sz w:val="24"/>
          <w:szCs w:val="24"/>
          <w:lang w:val="en-GB"/>
        </w:rPr>
        <w:t>and Table 1</w:t>
      </w:r>
      <w:r w:rsidRPr="004D6B68">
        <w:rPr>
          <w:rFonts w:ascii="Times New Roman" w:hAnsi="Times New Roman" w:cs="Times New Roman"/>
          <w:i/>
          <w:iCs/>
          <w:noProof/>
          <w:sz w:val="24"/>
          <w:szCs w:val="24"/>
          <w:lang w:val="en-GB"/>
        </w:rPr>
        <w:t>about here</w:t>
      </w:r>
    </w:p>
    <w:p w:rsidR="00905349" w:rsidRPr="004D6B68" w:rsidRDefault="00905349">
      <w:pPr>
        <w:spacing w:line="480" w:lineRule="auto"/>
        <w:ind w:firstLine="284"/>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t>Coding of variables</w:t>
      </w:r>
    </w:p>
    <w:p w:rsidR="00033383" w:rsidRPr="004D6B68" w:rsidRDefault="00033383" w:rsidP="00033383">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All studies were coded by the first author. Moreover, a student assistant independently extracted data from the same eligible articles. Inconsistencies were resolved in consensus meetings and confirmed with the authors of the primary studies when necessary. The coding process was standardized by employing detailed coding rules. We coded (a) characteristics of publication (year of publication), (b) sample information (sample size; country of origin; percentage of females; mean age, adult or adolescent samples, and clinical or population-based samples), (c) effect sizes, and (d) the type of abuse. The interrater agreement ranged from 0.89 (for type and characteristics of the samples) to 1.00 (for most of the other variables). </w:t>
      </w:r>
    </w:p>
    <w:p w:rsidR="00033383" w:rsidRPr="004D6B68" w:rsidRDefault="00033383" w:rsidP="00033383">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lastRenderedPageBreak/>
        <w:t xml:space="preserve">Within the 12 studies included, nine of them used samples from the United Kingdom, one from Canada, one from the United States of America, and one a culturally mixed sample. Within the 12 studies included in this meta-analysis, eight studies were conducted with adult samples and four with adolescent samples. Additionally, eight studies used high-risk or clinical samples and four studies population-based samples. </w:t>
      </w:r>
    </w:p>
    <w:p w:rsidR="00905349" w:rsidRPr="004D6B68" w:rsidRDefault="00033383" w:rsidP="00033383">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Effect sizes were coded for different types of abuse and negect assessed by the CECA or a composite index of childhood maltreatment. Specifically, nine studies reported information about the composite index, whereas eight studies reported specific information about the different CECA scales: five studies reported the effects size for antipathy, six for neglect, six for physical abuse, six for sexual abuse, and only two for psychological abuse. A detailed list of coded characteristics, percentage of missing data, and interrater agreement is shown in Supplemental Material</w:t>
      </w:r>
    </w:p>
    <w:p w:rsidR="00905349" w:rsidRPr="004D6B68" w:rsidRDefault="00905349">
      <w:pPr>
        <w:spacing w:line="480" w:lineRule="auto"/>
        <w:ind w:firstLine="284"/>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t>Analytic strategy</w:t>
      </w:r>
    </w:p>
    <w:p w:rsidR="00905349" w:rsidRPr="004D6B68" w:rsidRDefault="00905349">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The standardized mean difference (Cohen’s d) effect size statistic was used in this meta-analysis, given it is particularly useful when comparing the effects of two nonexperimentally defined groups on an outcome that is not uniformly operationalized across studies</w:t>
      </w:r>
      <w:r w:rsidR="00ED314C" w:rsidRPr="004D6B68">
        <w:rPr>
          <w:rFonts w:ascii="Times New Roman" w:hAnsi="Times New Roman" w:cs="Times New Roman"/>
          <w:noProof/>
          <w:sz w:val="24"/>
          <w:szCs w:val="24"/>
          <w:lang w:val="en-GB"/>
        </w:rPr>
        <w:t xml:space="preserve"> </w:t>
      </w:r>
      <w:r w:rsidR="000A4325" w:rsidRPr="004D6B68">
        <w:rPr>
          <w:rFonts w:ascii="Times New Roman" w:hAnsi="Times New Roman" w:cs="Times New Roman"/>
          <w:noProof/>
          <w:sz w:val="24"/>
          <w:lang w:val="en-GB"/>
        </w:rPr>
        <w:t>(Cohen, 1988</w:t>
      </w:r>
      <w:r w:rsidR="00ED314C" w:rsidRPr="004D6B68">
        <w:rPr>
          <w:rFonts w:ascii="Times New Roman" w:hAnsi="Times New Roman" w:cs="Times New Roman"/>
          <w:noProof/>
          <w:sz w:val="24"/>
          <w:lang w:val="en-GB"/>
        </w:rPr>
        <w:t xml:space="preserve">; </w:t>
      </w:r>
      <w:r w:rsidR="000A4325" w:rsidRPr="004D6B68">
        <w:rPr>
          <w:rFonts w:ascii="Times New Roman" w:hAnsi="Times New Roman" w:cs="Times New Roman"/>
          <w:noProof/>
          <w:sz w:val="24"/>
          <w:lang w:val="en-GB"/>
        </w:rPr>
        <w:t>Lipsey and Wilson, 2000)</w:t>
      </w:r>
      <w:r w:rsidRPr="004D6B68">
        <w:rPr>
          <w:rFonts w:ascii="Times New Roman" w:hAnsi="Times New Roman" w:cs="Times New Roman"/>
          <w:noProof/>
          <w:sz w:val="24"/>
          <w:szCs w:val="24"/>
          <w:lang w:val="en-GB"/>
        </w:rPr>
        <w:t xml:space="preserve">. When a study reported a dichotomous outcome in terms of an odds ratio, the odds ratio was transformed using the appropriate calculations to make it directly comparable to the d statistic </w:t>
      </w:r>
      <w:r w:rsidR="000A4325" w:rsidRPr="004D6B68">
        <w:rPr>
          <w:rFonts w:ascii="Times New Roman" w:hAnsi="Times New Roman" w:cs="Times New Roman"/>
          <w:noProof/>
          <w:sz w:val="24"/>
          <w:lang w:val="en-GB"/>
        </w:rPr>
        <w:t>(Borenstein et al., 2009)</w:t>
      </w:r>
      <w:r w:rsidRPr="004D6B68">
        <w:rPr>
          <w:rFonts w:ascii="Times New Roman" w:hAnsi="Times New Roman" w:cs="Times New Roman"/>
          <w:noProof/>
          <w:sz w:val="24"/>
          <w:szCs w:val="24"/>
          <w:lang w:val="en-GB"/>
        </w:rPr>
        <w:t xml:space="preserve">. Mean effect size was estimated by the meta-analytic procedure, using the techniques outlined by Hunter and Schmidt </w:t>
      </w:r>
      <w:r w:rsidR="000A4325" w:rsidRPr="004D6B68">
        <w:rPr>
          <w:rFonts w:ascii="Times New Roman" w:hAnsi="Times New Roman" w:cs="Times New Roman"/>
          <w:noProof/>
          <w:sz w:val="24"/>
          <w:lang w:val="en-GB"/>
        </w:rPr>
        <w:t>(Hunter and Schmidt, 2004)</w:t>
      </w:r>
      <w:r w:rsidRPr="004D6B68">
        <w:rPr>
          <w:rFonts w:ascii="Times New Roman" w:hAnsi="Times New Roman" w:cs="Times New Roman"/>
          <w:noProof/>
          <w:sz w:val="24"/>
          <w:szCs w:val="24"/>
          <w:lang w:val="en-GB"/>
        </w:rPr>
        <w:t xml:space="preserve"> and the associated software package </w:t>
      </w:r>
      <w:r w:rsidR="000A4325" w:rsidRPr="004D6B68">
        <w:rPr>
          <w:rFonts w:ascii="Times New Roman" w:hAnsi="Times New Roman" w:cs="Times New Roman"/>
          <w:noProof/>
          <w:sz w:val="24"/>
          <w:lang w:val="en-GB"/>
        </w:rPr>
        <w:t xml:space="preserve">(Schmidt </w:t>
      </w:r>
      <w:r w:rsidR="00ED314C" w:rsidRPr="004D6B68">
        <w:rPr>
          <w:rFonts w:ascii="Times New Roman" w:hAnsi="Times New Roman" w:cs="Times New Roman"/>
          <w:noProof/>
          <w:sz w:val="24"/>
          <w:lang w:val="en-GB"/>
        </w:rPr>
        <w:t>and Lee</w:t>
      </w:r>
      <w:r w:rsidR="000A4325" w:rsidRPr="004D6B68">
        <w:rPr>
          <w:rFonts w:ascii="Times New Roman" w:hAnsi="Times New Roman" w:cs="Times New Roman"/>
          <w:noProof/>
          <w:sz w:val="24"/>
          <w:lang w:val="en-GB"/>
        </w:rPr>
        <w:t>, 2004)</w:t>
      </w:r>
      <w:r w:rsidRPr="004D6B68">
        <w:rPr>
          <w:rFonts w:ascii="Times New Roman" w:hAnsi="Times New Roman" w:cs="Times New Roman"/>
          <w:noProof/>
          <w:sz w:val="24"/>
          <w:szCs w:val="24"/>
          <w:lang w:val="en-GB"/>
        </w:rPr>
        <w:t xml:space="preserve">. </w:t>
      </w:r>
    </w:p>
    <w:p w:rsidR="00905349" w:rsidRPr="004D6B68" w:rsidRDefault="00905349">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Subgroups for different types of abuse and neglect and the composite index of maltreatment were created, therefore enabling us to examine the relationship between different types of maltreatment and depression. Separate analyses were conducted to determine the specific effects.</w:t>
      </w:r>
    </w:p>
    <w:p w:rsidR="00033383" w:rsidRPr="004D6B68" w:rsidRDefault="00033383" w:rsidP="00033383">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lastRenderedPageBreak/>
        <w:t xml:space="preserve">In addition to the number of studies included (k), the total sample size (n), and the mean effect sizes (Means d), the effect sizes’ standard deviations (SDd) of the mean effect size, the 95% confidence intervals (95%CI) and 80% credibility intervals (80%CV) were calculated to determine whether the mean effect size was significantly different from zero. We decided to report also credibility intervals because they express the distribution of effect sizes in a random-effects model, indicating whether results can be generalized or should be further differentiated by investigating potential moderators </w:t>
      </w:r>
      <w:r w:rsidR="000A4325" w:rsidRPr="004D6B68">
        <w:rPr>
          <w:rFonts w:ascii="Times New Roman" w:hAnsi="Times New Roman" w:cs="Times New Roman"/>
          <w:noProof/>
          <w:sz w:val="24"/>
          <w:lang w:val="en-GB"/>
        </w:rPr>
        <w:t>(Hunter and Schmidt, 2004)</w:t>
      </w:r>
      <w:r w:rsidR="00905349" w:rsidRPr="004D6B68">
        <w:rPr>
          <w:rFonts w:ascii="Times New Roman" w:hAnsi="Times New Roman" w:cs="Times New Roman"/>
          <w:noProof/>
          <w:sz w:val="24"/>
          <w:szCs w:val="24"/>
          <w:lang w:val="en-GB"/>
        </w:rPr>
        <w:t xml:space="preserve">(p. 205). </w:t>
      </w:r>
      <w:r w:rsidRPr="004D6B68">
        <w:rPr>
          <w:rFonts w:ascii="Times New Roman" w:hAnsi="Times New Roman" w:cs="Times New Roman"/>
          <w:noProof/>
          <w:sz w:val="24"/>
          <w:szCs w:val="24"/>
          <w:lang w:val="en-GB"/>
        </w:rPr>
        <w:t xml:space="preserve">We corrected for variance due to artifacts, specifically by sampling error, predictor, and criterion unreliability, and we reported the percentage of variance accounted for by artifacts (%Var). Finally, we reported the </w:t>
      </w:r>
      <w:r w:rsidRPr="004D6B68">
        <w:rPr>
          <w:rFonts w:ascii="Times New Roman" w:hAnsi="Times New Roman" w:cs="Times New Roman"/>
          <w:i/>
          <w:iCs/>
          <w:noProof/>
          <w:sz w:val="24"/>
          <w:szCs w:val="24"/>
          <w:lang w:val="en-GB"/>
        </w:rPr>
        <w:t>fail-safe N</w:t>
      </w:r>
      <w:r w:rsidRPr="004D6B68">
        <w:rPr>
          <w:rFonts w:ascii="Times New Roman" w:hAnsi="Times New Roman" w:cs="Times New Roman"/>
          <w:noProof/>
          <w:sz w:val="24"/>
          <w:szCs w:val="24"/>
          <w:lang w:val="en-GB"/>
        </w:rPr>
        <w:t xml:space="preserve"> statistic that addressed the problem of publication and availability bias. It estimated the number of nonidentified studies with null effects that would be necessary to reduce the effect size to a nonsignificant value, defined in this study as an effect size of .05 </w:t>
      </w:r>
      <w:r w:rsidR="000A4325" w:rsidRPr="004D6B68">
        <w:rPr>
          <w:rFonts w:ascii="Times New Roman" w:hAnsi="Times New Roman" w:cs="Times New Roman"/>
          <w:noProof/>
          <w:sz w:val="24"/>
          <w:lang w:val="en-GB"/>
        </w:rPr>
        <w:t>(Hunter and Schmidt, 2004)</w:t>
      </w:r>
      <w:r w:rsidR="00905349" w:rsidRPr="004D6B68">
        <w:rPr>
          <w:rFonts w:ascii="Times New Roman" w:hAnsi="Times New Roman" w:cs="Times New Roman"/>
          <w:noProof/>
          <w:sz w:val="24"/>
          <w:szCs w:val="24"/>
          <w:lang w:val="en-GB"/>
        </w:rPr>
        <w:t>( p. 500).</w:t>
      </w:r>
      <w:r w:rsidRPr="004D6B68">
        <w:rPr>
          <w:rFonts w:ascii="Times New Roman" w:hAnsi="Times New Roman" w:cs="Times New Roman"/>
          <w:noProof/>
          <w:sz w:val="24"/>
          <w:szCs w:val="24"/>
          <w:lang w:val="en-GB"/>
        </w:rPr>
        <w:t xml:space="preserve"> According to </w:t>
      </w:r>
      <w:r w:rsidR="0080558D" w:rsidRPr="004D6B68">
        <w:rPr>
          <w:rFonts w:ascii="Times New Roman" w:hAnsi="Times New Roman" w:cs="Times New Roman"/>
          <w:noProof/>
          <w:sz w:val="24"/>
          <w:szCs w:val="24"/>
          <w:lang w:val="en-GB"/>
        </w:rPr>
        <w:t xml:space="preserve">Rosenthal </w:t>
      </w:r>
      <w:r w:rsidR="000A4325" w:rsidRPr="004D6B68">
        <w:rPr>
          <w:rFonts w:ascii="Times New Roman" w:hAnsi="Times New Roman" w:cs="Times New Roman"/>
          <w:noProof/>
          <w:sz w:val="24"/>
          <w:lang w:val="en-GB"/>
        </w:rPr>
        <w:t>(Rosenthal, 1991)</w:t>
      </w:r>
      <w:r w:rsidRPr="004D6B68">
        <w:rPr>
          <w:rFonts w:ascii="Times New Roman" w:hAnsi="Times New Roman" w:cs="Times New Roman"/>
          <w:noProof/>
          <w:sz w:val="24"/>
          <w:szCs w:val="24"/>
          <w:lang w:val="en-GB"/>
        </w:rPr>
        <w:t xml:space="preserve">, a file-drawer effect exists when the </w:t>
      </w:r>
      <w:r w:rsidRPr="004D6B68">
        <w:rPr>
          <w:rFonts w:ascii="Times New Roman" w:hAnsi="Times New Roman" w:cs="Times New Roman"/>
          <w:i/>
          <w:noProof/>
          <w:sz w:val="24"/>
          <w:szCs w:val="24"/>
          <w:lang w:val="en-GB"/>
        </w:rPr>
        <w:t>fail-safe N</w:t>
      </w:r>
      <w:r w:rsidRPr="004D6B68">
        <w:rPr>
          <w:rFonts w:ascii="Times New Roman" w:hAnsi="Times New Roman" w:cs="Times New Roman"/>
          <w:noProof/>
          <w:sz w:val="24"/>
          <w:szCs w:val="24"/>
          <w:lang w:val="en-GB"/>
        </w:rPr>
        <w:t xml:space="preserve"> is less than five times the number of published studies plus ten. Thus, a low </w:t>
      </w:r>
      <w:r w:rsidRPr="004D6B68">
        <w:rPr>
          <w:rFonts w:ascii="Times New Roman" w:hAnsi="Times New Roman" w:cs="Times New Roman"/>
          <w:i/>
          <w:noProof/>
          <w:sz w:val="24"/>
          <w:szCs w:val="24"/>
          <w:lang w:val="en-GB"/>
        </w:rPr>
        <w:t>fail-safe N</w:t>
      </w:r>
      <w:r w:rsidRPr="004D6B68">
        <w:rPr>
          <w:rFonts w:ascii="Times New Roman" w:hAnsi="Times New Roman" w:cs="Times New Roman"/>
          <w:noProof/>
          <w:sz w:val="24"/>
          <w:szCs w:val="24"/>
          <w:lang w:val="en-GB"/>
        </w:rPr>
        <w:t xml:space="preserve"> indicates publication bias.</w:t>
      </w:r>
    </w:p>
    <w:p w:rsidR="00905349" w:rsidRPr="004D6B68" w:rsidRDefault="00905349">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Additionally, since Hunter and Schmidt have argued that if the percentage of variance is less than 75%, the search for moderators is recommended (2004; p. 401), we followed this guideline to determine whether moderator variables existed. </w:t>
      </w:r>
    </w:p>
    <w:p w:rsidR="00905349" w:rsidRPr="004D6B68" w:rsidRDefault="00905349">
      <w:pPr>
        <w:spacing w:line="480" w:lineRule="auto"/>
        <w:ind w:firstLine="284"/>
        <w:jc w:val="left"/>
        <w:rPr>
          <w:rFonts w:ascii="Times New Roman" w:hAnsi="Times New Roman" w:cs="Times New Roman"/>
          <w:b/>
          <w:bCs/>
          <w:noProof/>
          <w:sz w:val="24"/>
          <w:szCs w:val="24"/>
          <w:lang w:val="en-GB"/>
        </w:rPr>
      </w:pPr>
    </w:p>
    <w:p w:rsidR="00905349" w:rsidRPr="004D6B68" w:rsidRDefault="00905349">
      <w:pPr>
        <w:spacing w:line="480" w:lineRule="auto"/>
        <w:ind w:firstLine="284"/>
        <w:jc w:val="left"/>
        <w:rPr>
          <w:rFonts w:ascii="Times New Roman" w:hAnsi="Times New Roman" w:cs="Times New Roman"/>
          <w:b/>
          <w:bCs/>
          <w:noProof/>
          <w:sz w:val="24"/>
          <w:szCs w:val="24"/>
          <w:lang w:val="en-GB"/>
        </w:rPr>
      </w:pPr>
      <w:r w:rsidRPr="004D6B68">
        <w:rPr>
          <w:rFonts w:ascii="Times New Roman" w:hAnsi="Times New Roman" w:cs="Times New Roman"/>
          <w:b/>
          <w:bCs/>
          <w:noProof/>
          <w:sz w:val="24"/>
          <w:szCs w:val="24"/>
          <w:lang w:val="en-GB"/>
        </w:rPr>
        <w:br w:type="page"/>
      </w:r>
      <w:r w:rsidRPr="004D6B68">
        <w:rPr>
          <w:rFonts w:ascii="Times New Roman" w:hAnsi="Times New Roman" w:cs="Times New Roman"/>
          <w:b/>
          <w:bCs/>
          <w:noProof/>
          <w:sz w:val="24"/>
          <w:szCs w:val="24"/>
          <w:lang w:val="en-GB"/>
        </w:rPr>
        <w:lastRenderedPageBreak/>
        <w:t>Results</w:t>
      </w:r>
    </w:p>
    <w:p w:rsidR="0080558D" w:rsidRPr="004D6B68" w:rsidRDefault="0080558D" w:rsidP="0080558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A summary of estimated mean effect sizes and the related statistics is given in Table 1 and Figure 2. For the relationship between the composite index of childhood maltreatment and depression (</w:t>
      </w:r>
      <w:r w:rsidRPr="004D6B68">
        <w:rPr>
          <w:rFonts w:ascii="Times New Roman" w:hAnsi="Times New Roman" w:cs="Times New Roman"/>
          <w:i/>
          <w:iCs/>
          <w:noProof/>
          <w:sz w:val="24"/>
          <w:szCs w:val="24"/>
          <w:lang w:val="en-GB"/>
        </w:rPr>
        <w:t>k</w:t>
      </w:r>
      <w:r w:rsidRPr="004D6B68">
        <w:rPr>
          <w:rFonts w:ascii="Times New Roman" w:hAnsi="Times New Roman" w:cs="Times New Roman"/>
          <w:noProof/>
          <w:sz w:val="24"/>
          <w:szCs w:val="24"/>
          <w:lang w:val="en-GB"/>
        </w:rPr>
        <w:t xml:space="preserve">=9; </w:t>
      </w:r>
      <w:r w:rsidRPr="004D6B68">
        <w:rPr>
          <w:rFonts w:ascii="Times New Roman" w:hAnsi="Times New Roman" w:cs="Times New Roman"/>
          <w:i/>
          <w:iCs/>
          <w:noProof/>
          <w:sz w:val="24"/>
          <w:szCs w:val="24"/>
          <w:lang w:val="en-GB"/>
        </w:rPr>
        <w:t>n</w:t>
      </w:r>
      <w:r w:rsidRPr="004D6B68">
        <w:rPr>
          <w:rFonts w:ascii="Times New Roman" w:hAnsi="Times New Roman" w:cs="Times New Roman"/>
          <w:noProof/>
          <w:sz w:val="24"/>
          <w:szCs w:val="24"/>
          <w:lang w:val="en-GB"/>
        </w:rPr>
        <w:t>=3591), the mean effect size across studies was d= .431 (95%CI=-.316 – 1.178). This effect size indicates that there was a small-to-medium association between the composite index of childhood abuse and depression.</w:t>
      </w:r>
    </w:p>
    <w:p w:rsidR="0080558D" w:rsidRPr="004D6B68" w:rsidRDefault="0080558D" w:rsidP="0080558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When looking at individual experiences, the mean effect size for the association between antipathy and depression across studies (</w:t>
      </w:r>
      <w:r w:rsidRPr="004D6B68">
        <w:rPr>
          <w:rFonts w:ascii="Times New Roman" w:hAnsi="Times New Roman" w:cs="Times New Roman"/>
          <w:i/>
          <w:iCs/>
          <w:noProof/>
          <w:sz w:val="24"/>
          <w:szCs w:val="24"/>
          <w:lang w:val="en-GB"/>
        </w:rPr>
        <w:t xml:space="preserve">k </w:t>
      </w:r>
      <w:r w:rsidRPr="004D6B68">
        <w:rPr>
          <w:rFonts w:ascii="Times New Roman" w:hAnsi="Times New Roman" w:cs="Times New Roman"/>
          <w:noProof/>
          <w:sz w:val="24"/>
          <w:szCs w:val="24"/>
          <w:lang w:val="en-GB"/>
        </w:rPr>
        <w:t xml:space="preserve">=5; </w:t>
      </w:r>
      <w:r w:rsidRPr="004D6B68">
        <w:rPr>
          <w:rFonts w:ascii="Times New Roman" w:hAnsi="Times New Roman" w:cs="Times New Roman"/>
          <w:i/>
          <w:iCs/>
          <w:noProof/>
          <w:sz w:val="24"/>
          <w:szCs w:val="24"/>
          <w:lang w:val="en-GB"/>
        </w:rPr>
        <w:t>n</w:t>
      </w:r>
      <w:r w:rsidRPr="004D6B68">
        <w:rPr>
          <w:rFonts w:ascii="Times New Roman" w:hAnsi="Times New Roman" w:cs="Times New Roman"/>
          <w:noProof/>
          <w:sz w:val="24"/>
          <w:szCs w:val="24"/>
          <w:lang w:val="en-GB"/>
        </w:rPr>
        <w:t>=842) was d=.513 (95%CI=.201 - .829), indicating that there was a medium association between antipathy and depression. The mean effect sizes for a relationship between neglect (</w:t>
      </w:r>
      <w:r w:rsidRPr="004D6B68">
        <w:rPr>
          <w:rFonts w:ascii="Times New Roman" w:hAnsi="Times New Roman" w:cs="Times New Roman"/>
          <w:i/>
          <w:iCs/>
          <w:noProof/>
          <w:sz w:val="24"/>
          <w:szCs w:val="24"/>
          <w:lang w:val="en-GB"/>
        </w:rPr>
        <w:t>k</w:t>
      </w:r>
      <w:r w:rsidRPr="004D6B68">
        <w:rPr>
          <w:rFonts w:ascii="Times New Roman" w:hAnsi="Times New Roman" w:cs="Times New Roman"/>
          <w:noProof/>
          <w:sz w:val="24"/>
          <w:szCs w:val="24"/>
          <w:lang w:val="en-GB"/>
        </w:rPr>
        <w:t xml:space="preserve">=6; </w:t>
      </w:r>
      <w:r w:rsidRPr="004D6B68">
        <w:rPr>
          <w:rFonts w:ascii="Times New Roman" w:hAnsi="Times New Roman" w:cs="Times New Roman"/>
          <w:i/>
          <w:iCs/>
          <w:noProof/>
          <w:sz w:val="24"/>
          <w:szCs w:val="24"/>
          <w:lang w:val="en-GB"/>
        </w:rPr>
        <w:t>n</w:t>
      </w:r>
      <w:r w:rsidRPr="004D6B68">
        <w:rPr>
          <w:rFonts w:ascii="Times New Roman" w:hAnsi="Times New Roman" w:cs="Times New Roman"/>
          <w:noProof/>
          <w:sz w:val="24"/>
          <w:szCs w:val="24"/>
          <w:lang w:val="en-GB"/>
        </w:rPr>
        <w:t>=1040) and physical abuse (</w:t>
      </w:r>
      <w:r w:rsidRPr="004D6B68">
        <w:rPr>
          <w:rFonts w:ascii="Times New Roman" w:hAnsi="Times New Roman" w:cs="Times New Roman"/>
          <w:i/>
          <w:iCs/>
          <w:noProof/>
          <w:sz w:val="24"/>
          <w:szCs w:val="24"/>
          <w:lang w:val="en-GB"/>
        </w:rPr>
        <w:t>k</w:t>
      </w:r>
      <w:r w:rsidRPr="004D6B68">
        <w:rPr>
          <w:rFonts w:ascii="Times New Roman" w:hAnsi="Times New Roman" w:cs="Times New Roman"/>
          <w:noProof/>
          <w:sz w:val="24"/>
          <w:szCs w:val="24"/>
          <w:lang w:val="en-GB"/>
        </w:rPr>
        <w:t xml:space="preserve">=6; </w:t>
      </w:r>
      <w:r w:rsidRPr="004D6B68">
        <w:rPr>
          <w:rFonts w:ascii="Times New Roman" w:hAnsi="Times New Roman" w:cs="Times New Roman"/>
          <w:i/>
          <w:iCs/>
          <w:noProof/>
          <w:sz w:val="24"/>
          <w:szCs w:val="24"/>
          <w:lang w:val="en-GB"/>
        </w:rPr>
        <w:t>n</w:t>
      </w:r>
      <w:r w:rsidRPr="004D6B68">
        <w:rPr>
          <w:rFonts w:ascii="Times New Roman" w:hAnsi="Times New Roman" w:cs="Times New Roman"/>
          <w:noProof/>
          <w:sz w:val="24"/>
          <w:szCs w:val="24"/>
          <w:lang w:val="en-GB"/>
        </w:rPr>
        <w:t>= 1045) and depression were large, respectively d=.813 (95%CI=.609 – 1.017) and d=.810 (95%CI=.690 - .930). The mean effect sizes for the association of psychological abuse with depression were significantly stronger (d=.932; 95%CI=.930 - .934) than for the other kind of maltreatment and the composite index. For the relation between sexual abuse and depression (</w:t>
      </w:r>
      <w:r w:rsidRPr="004D6B68">
        <w:rPr>
          <w:rFonts w:ascii="Times New Roman" w:hAnsi="Times New Roman" w:cs="Times New Roman"/>
          <w:i/>
          <w:iCs/>
          <w:noProof/>
          <w:sz w:val="24"/>
          <w:szCs w:val="24"/>
          <w:lang w:val="en-GB"/>
        </w:rPr>
        <w:t>k</w:t>
      </w:r>
      <w:r w:rsidRPr="004D6B68">
        <w:rPr>
          <w:rFonts w:ascii="Times New Roman" w:hAnsi="Times New Roman" w:cs="Times New Roman"/>
          <w:noProof/>
          <w:sz w:val="24"/>
          <w:szCs w:val="24"/>
          <w:lang w:val="en-GB"/>
        </w:rPr>
        <w:t xml:space="preserve">=6, </w:t>
      </w:r>
      <w:r w:rsidRPr="004D6B68">
        <w:rPr>
          <w:rFonts w:ascii="Times New Roman" w:hAnsi="Times New Roman" w:cs="Times New Roman"/>
          <w:i/>
          <w:iCs/>
          <w:noProof/>
          <w:sz w:val="24"/>
          <w:szCs w:val="24"/>
          <w:lang w:val="en-GB"/>
        </w:rPr>
        <w:t>n</w:t>
      </w:r>
      <w:r w:rsidRPr="004D6B68">
        <w:rPr>
          <w:rFonts w:ascii="Times New Roman" w:hAnsi="Times New Roman" w:cs="Times New Roman"/>
          <w:noProof/>
          <w:sz w:val="24"/>
          <w:szCs w:val="24"/>
          <w:lang w:val="en-GB"/>
        </w:rPr>
        <w:t xml:space="preserve">=3120) the mean effect size across studies was d=.500 (95%CI=.224 - .776), indicating that there was a medium association between sexual abuse and depression. </w:t>
      </w:r>
    </w:p>
    <w:p w:rsidR="0080558D" w:rsidRPr="004D6B68" w:rsidRDefault="0080558D" w:rsidP="0080558D">
      <w:pPr>
        <w:spacing w:line="480" w:lineRule="auto"/>
        <w:ind w:firstLine="284"/>
        <w:jc w:val="center"/>
        <w:rPr>
          <w:rFonts w:ascii="Times New Roman" w:hAnsi="Times New Roman" w:cs="Times New Roman"/>
          <w:i/>
          <w:noProof/>
          <w:sz w:val="24"/>
          <w:szCs w:val="24"/>
          <w:lang w:val="en-GB"/>
        </w:rPr>
      </w:pPr>
      <w:r w:rsidRPr="004D6B68">
        <w:rPr>
          <w:rFonts w:ascii="Times New Roman" w:hAnsi="Times New Roman" w:cs="Times New Roman"/>
          <w:i/>
          <w:noProof/>
          <w:sz w:val="24"/>
          <w:szCs w:val="24"/>
          <w:lang w:val="en-GB"/>
        </w:rPr>
        <w:t xml:space="preserve">Insert Table </w:t>
      </w:r>
      <w:r w:rsidR="001110F2" w:rsidRPr="004D6B68">
        <w:rPr>
          <w:rFonts w:ascii="Times New Roman" w:hAnsi="Times New Roman" w:cs="Times New Roman"/>
          <w:i/>
          <w:noProof/>
          <w:sz w:val="24"/>
          <w:szCs w:val="24"/>
          <w:lang w:val="en-GB"/>
        </w:rPr>
        <w:t>2</w:t>
      </w:r>
      <w:r w:rsidRPr="004D6B68">
        <w:rPr>
          <w:rFonts w:ascii="Times New Roman" w:hAnsi="Times New Roman" w:cs="Times New Roman"/>
          <w:i/>
          <w:noProof/>
          <w:sz w:val="24"/>
          <w:szCs w:val="24"/>
          <w:lang w:val="en-GB"/>
        </w:rPr>
        <w:t xml:space="preserve"> and Figure 2 about here</w:t>
      </w:r>
    </w:p>
    <w:p w:rsidR="0080558D" w:rsidRPr="004D6B68" w:rsidRDefault="0080558D" w:rsidP="0080558D">
      <w:pPr>
        <w:spacing w:line="480" w:lineRule="auto"/>
        <w:ind w:firstLine="284"/>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t>Potential moderators</w:t>
      </w:r>
    </w:p>
    <w:p w:rsidR="0080558D" w:rsidRPr="004D6B68" w:rsidRDefault="0080558D" w:rsidP="0080558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Table 2 presents the results of the analysis addressing whether the association between specific childhood adversities and depression outcome varied as a function of adult or adolescent samples. A total of 26 effect sizes were included in this analysis. </w:t>
      </w:r>
    </w:p>
    <w:p w:rsidR="0080558D" w:rsidRPr="004D6B68" w:rsidRDefault="0080558D" w:rsidP="0080558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By utilizing the composite childhood abuse/neglect index, a stronger association with depression was found in adolescent samples (d=.766) than in adult samples (d=.399). In terms of individual experiences, antipathy was more strongly related to depression within adult samples (d=.688) than within adolescent samples (d=.345). No differences were found for the association between neglect and depression in adolescent or adult samples, in which d was </w:t>
      </w:r>
      <w:r w:rsidRPr="004D6B68">
        <w:rPr>
          <w:rFonts w:ascii="Times New Roman" w:hAnsi="Times New Roman" w:cs="Times New Roman"/>
          <w:noProof/>
          <w:sz w:val="24"/>
          <w:szCs w:val="24"/>
          <w:lang w:val="en-GB"/>
        </w:rPr>
        <w:lastRenderedPageBreak/>
        <w:t xml:space="preserve">large within both kinds of samples (d=.868 and d=.732 respectively). With the available data we could not conduct an analysis for sexual abuse (only one study analyzed sexual abuse in an adolescent sample) or psychological abuse. </w:t>
      </w:r>
    </w:p>
    <w:p w:rsidR="0080558D" w:rsidRPr="004D6B68" w:rsidRDefault="0080558D" w:rsidP="0080558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Additionally, as shown in Table 3, we tested whether the type of sample (clinical </w:t>
      </w:r>
      <w:r w:rsidRPr="004D6B68">
        <w:rPr>
          <w:rFonts w:ascii="Times New Roman" w:hAnsi="Times New Roman" w:cs="Times New Roman"/>
          <w:i/>
          <w:iCs/>
          <w:noProof/>
          <w:sz w:val="24"/>
          <w:szCs w:val="24"/>
          <w:lang w:val="en-GB"/>
        </w:rPr>
        <w:t>vs</w:t>
      </w:r>
      <w:r w:rsidRPr="004D6B68">
        <w:rPr>
          <w:rFonts w:ascii="Times New Roman" w:hAnsi="Times New Roman" w:cs="Times New Roman"/>
          <w:noProof/>
          <w:sz w:val="24"/>
          <w:szCs w:val="24"/>
          <w:lang w:val="en-GB"/>
        </w:rPr>
        <w:t xml:space="preserve"> nonclinical) might be a potential moderator of the relationship between childhood maltreatment and depression. The results showed that the mean effect size for the composite index of maltreatment  in childhood was larger in clinical or high-risk samples (d=.712) than in population-based samples (d=.322). </w:t>
      </w:r>
    </w:p>
    <w:p w:rsidR="0080558D" w:rsidRPr="004D6B68" w:rsidRDefault="0080558D" w:rsidP="0080558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Unfortunately, with the available data we could not test whether the type of sample (clinical </w:t>
      </w:r>
      <w:r w:rsidRPr="004D6B68">
        <w:rPr>
          <w:rFonts w:ascii="Times New Roman" w:hAnsi="Times New Roman" w:cs="Times New Roman"/>
          <w:i/>
          <w:iCs/>
          <w:noProof/>
          <w:sz w:val="24"/>
          <w:szCs w:val="24"/>
          <w:lang w:val="en-GB"/>
        </w:rPr>
        <w:t>vs</w:t>
      </w:r>
      <w:r w:rsidRPr="004D6B68">
        <w:rPr>
          <w:rFonts w:ascii="Times New Roman" w:hAnsi="Times New Roman" w:cs="Times New Roman"/>
          <w:noProof/>
          <w:sz w:val="24"/>
          <w:szCs w:val="24"/>
          <w:lang w:val="en-GB"/>
        </w:rPr>
        <w:t xml:space="preserve"> nonclinical) moderates the relationships between the specific forms of maltreatment and depression. Similarly, gender could not be tested as potential moderator because data were lacking. </w:t>
      </w:r>
    </w:p>
    <w:p w:rsidR="0080558D" w:rsidRPr="004D6B68" w:rsidRDefault="0080558D" w:rsidP="0080558D">
      <w:pPr>
        <w:spacing w:line="480" w:lineRule="auto"/>
        <w:ind w:firstLine="284"/>
        <w:jc w:val="center"/>
        <w:rPr>
          <w:rFonts w:ascii="Times New Roman" w:hAnsi="Times New Roman" w:cs="Times New Roman"/>
          <w:i/>
          <w:noProof/>
          <w:sz w:val="24"/>
          <w:szCs w:val="24"/>
          <w:lang w:val="en-GB"/>
        </w:rPr>
      </w:pPr>
      <w:r w:rsidRPr="004D6B68">
        <w:rPr>
          <w:rFonts w:ascii="Times New Roman" w:hAnsi="Times New Roman" w:cs="Times New Roman"/>
          <w:i/>
          <w:noProof/>
          <w:sz w:val="24"/>
          <w:szCs w:val="24"/>
          <w:lang w:val="en-GB"/>
        </w:rPr>
        <w:t xml:space="preserve">Insert Table </w:t>
      </w:r>
      <w:r w:rsidR="001110F2" w:rsidRPr="004D6B68">
        <w:rPr>
          <w:rFonts w:ascii="Times New Roman" w:hAnsi="Times New Roman" w:cs="Times New Roman"/>
          <w:i/>
          <w:noProof/>
          <w:sz w:val="24"/>
          <w:szCs w:val="24"/>
          <w:lang w:val="en-GB"/>
        </w:rPr>
        <w:t>3</w:t>
      </w:r>
      <w:r w:rsidRPr="004D6B68">
        <w:rPr>
          <w:rFonts w:ascii="Times New Roman" w:hAnsi="Times New Roman" w:cs="Times New Roman"/>
          <w:i/>
          <w:noProof/>
          <w:sz w:val="24"/>
          <w:szCs w:val="24"/>
          <w:lang w:val="en-GB"/>
        </w:rPr>
        <w:t xml:space="preserve"> and Table </w:t>
      </w:r>
      <w:r w:rsidR="001110F2" w:rsidRPr="004D6B68">
        <w:rPr>
          <w:rFonts w:ascii="Times New Roman" w:hAnsi="Times New Roman" w:cs="Times New Roman"/>
          <w:i/>
          <w:noProof/>
          <w:sz w:val="24"/>
          <w:szCs w:val="24"/>
          <w:lang w:val="en-GB"/>
        </w:rPr>
        <w:t>4</w:t>
      </w:r>
      <w:r w:rsidRPr="004D6B68">
        <w:rPr>
          <w:rFonts w:ascii="Times New Roman" w:hAnsi="Times New Roman" w:cs="Times New Roman"/>
          <w:i/>
          <w:noProof/>
          <w:sz w:val="24"/>
          <w:szCs w:val="24"/>
          <w:lang w:val="en-GB"/>
        </w:rPr>
        <w:t xml:space="preserve"> about here</w:t>
      </w:r>
    </w:p>
    <w:p w:rsidR="00905349" w:rsidRPr="004D6B68" w:rsidRDefault="00905349">
      <w:pPr>
        <w:spacing w:line="480" w:lineRule="auto"/>
        <w:ind w:firstLine="284"/>
        <w:jc w:val="left"/>
        <w:rPr>
          <w:rFonts w:ascii="Times New Roman" w:hAnsi="Times New Roman" w:cs="Times New Roman"/>
          <w:noProof/>
          <w:sz w:val="24"/>
          <w:szCs w:val="24"/>
          <w:lang w:val="en-GB"/>
        </w:rPr>
      </w:pPr>
    </w:p>
    <w:p w:rsidR="00905349" w:rsidRPr="004D6B68" w:rsidRDefault="00905349">
      <w:pPr>
        <w:spacing w:line="480" w:lineRule="auto"/>
        <w:ind w:firstLine="284"/>
        <w:jc w:val="left"/>
        <w:rPr>
          <w:rFonts w:ascii="Times New Roman" w:hAnsi="Times New Roman" w:cs="Times New Roman"/>
          <w:b/>
          <w:bCs/>
          <w:noProof/>
          <w:sz w:val="24"/>
          <w:szCs w:val="24"/>
          <w:lang w:val="en-GB"/>
        </w:rPr>
      </w:pPr>
    </w:p>
    <w:p w:rsidR="00905349" w:rsidRPr="004D6B68" w:rsidRDefault="00905349" w:rsidP="001110F2">
      <w:pPr>
        <w:spacing w:line="480" w:lineRule="auto"/>
        <w:jc w:val="left"/>
        <w:rPr>
          <w:rFonts w:ascii="Times New Roman" w:hAnsi="Times New Roman" w:cs="Times New Roman"/>
          <w:b/>
          <w:bCs/>
          <w:noProof/>
          <w:sz w:val="24"/>
          <w:szCs w:val="24"/>
          <w:lang w:val="en-GB"/>
        </w:rPr>
      </w:pPr>
      <w:r w:rsidRPr="004D6B68">
        <w:rPr>
          <w:rFonts w:ascii="Times New Roman" w:hAnsi="Times New Roman" w:cs="Times New Roman"/>
          <w:b/>
          <w:bCs/>
          <w:noProof/>
          <w:sz w:val="24"/>
          <w:szCs w:val="24"/>
          <w:lang w:val="en-GB"/>
        </w:rPr>
        <w:br w:type="page"/>
      </w:r>
      <w:r w:rsidRPr="004D6B68">
        <w:rPr>
          <w:rFonts w:ascii="Times New Roman" w:hAnsi="Times New Roman" w:cs="Times New Roman"/>
          <w:b/>
          <w:bCs/>
          <w:noProof/>
          <w:sz w:val="24"/>
          <w:szCs w:val="24"/>
          <w:lang w:val="en-GB"/>
        </w:rPr>
        <w:lastRenderedPageBreak/>
        <w:t>Discussion</w:t>
      </w:r>
    </w:p>
    <w:p w:rsidR="0080558D" w:rsidRPr="004D6B68" w:rsidRDefault="0080558D" w:rsidP="001110F2">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Experiences of abuse and neglect in childhood have been consistently associated with higher rates of depression. However, a full understanding of the relationship between childhood maltreatment and depression cannot be achieved until different types of abuse and neglect are differentiated or considered together. The present meta-analysis addressed the heterogeneity in the results of previous studies concerning a relationship between childhood maltreatment and depression and thereby allowed a differential investigation of different types of maltreatment experiences.</w:t>
      </w:r>
    </w:p>
    <w:p w:rsidR="00905349" w:rsidRPr="004D6B68" w:rsidRDefault="0080558D" w:rsidP="0080558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The association between a composite index of abuse/neglect was moderate and the result based on the composite index of childhood maltreatment is consistent with previous meta-analyses and studies reporting a significant association between abuse/neglect in childhood and negative outcomes in adulthood </w:t>
      </w:r>
      <w:r w:rsidR="000A4325" w:rsidRPr="004D6B68">
        <w:rPr>
          <w:rFonts w:ascii="Times New Roman" w:hAnsi="Times New Roman" w:cs="Times New Roman"/>
          <w:noProof/>
          <w:sz w:val="24"/>
          <w:lang w:val="en-GB"/>
        </w:rPr>
        <w:t>(Friedman et al., 2011; Matheson et al., 2013; Nanni et al., 2012; Wegman and Stetler, 2009)</w:t>
      </w:r>
      <w:r w:rsidR="00905349" w:rsidRPr="004D6B68">
        <w:rPr>
          <w:rFonts w:ascii="Times New Roman" w:hAnsi="Times New Roman" w:cs="Times New Roman"/>
          <w:noProof/>
          <w:sz w:val="24"/>
          <w:szCs w:val="24"/>
          <w:lang w:val="en-GB"/>
        </w:rPr>
        <w:t xml:space="preserve">. </w:t>
      </w:r>
      <w:r w:rsidRPr="004D6B68">
        <w:rPr>
          <w:rFonts w:ascii="Times New Roman" w:hAnsi="Times New Roman" w:cs="Times New Roman"/>
          <w:noProof/>
          <w:sz w:val="24"/>
          <w:szCs w:val="24"/>
          <w:lang w:val="en-GB"/>
        </w:rPr>
        <w:t xml:space="preserve">The composite index mean effect size of d=.431 reported here is nearly equal to the overall effect sizes reported in previous meta-analyses of child abuse and depression (d=.45) </w:t>
      </w:r>
      <w:r w:rsidR="000A4325" w:rsidRPr="004D6B68">
        <w:rPr>
          <w:rFonts w:ascii="Times New Roman" w:hAnsi="Times New Roman" w:cs="Times New Roman"/>
          <w:noProof/>
          <w:sz w:val="24"/>
          <w:lang w:val="en-GB"/>
        </w:rPr>
        <w:t>(Nanni et al., 2012)</w:t>
      </w:r>
      <w:r w:rsidR="00905349" w:rsidRPr="004D6B68">
        <w:rPr>
          <w:rFonts w:ascii="Times New Roman" w:hAnsi="Times New Roman" w:cs="Times New Roman"/>
          <w:noProof/>
          <w:sz w:val="24"/>
          <w:szCs w:val="24"/>
          <w:lang w:val="en-GB"/>
        </w:rPr>
        <w:t xml:space="preserve"> and also in a previous meta-analysis on childhood abuse/neglect and physical health problems (d=.42) </w:t>
      </w:r>
      <w:r w:rsidR="000A4325" w:rsidRPr="004D6B68">
        <w:rPr>
          <w:rFonts w:ascii="Times New Roman" w:hAnsi="Times New Roman" w:cs="Times New Roman"/>
          <w:noProof/>
          <w:sz w:val="24"/>
          <w:lang w:val="en-GB"/>
        </w:rPr>
        <w:t>(Wegman and Stetler, 2009)</w:t>
      </w:r>
      <w:r w:rsidR="00905349" w:rsidRPr="004D6B68">
        <w:rPr>
          <w:rFonts w:ascii="Times New Roman" w:hAnsi="Times New Roman" w:cs="Times New Roman"/>
          <w:noProof/>
          <w:sz w:val="24"/>
          <w:szCs w:val="24"/>
          <w:lang w:val="en-GB"/>
        </w:rPr>
        <w:t xml:space="preserve">. </w:t>
      </w:r>
    </w:p>
    <w:p w:rsidR="00905349" w:rsidRPr="004D6B68" w:rsidRDefault="0080558D">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Our findings on specific types of childhood maltreatment revealed that some types were particularly strongly associated with depression outcome. In particular, and consistent with our hypothesis, psychological abuse presented a stronger association with depression than other forms of maltreatment. Psychological abuse as defined by Bifulco and colleagues</w:t>
      </w:r>
      <w:r w:rsidR="00905349" w:rsidRPr="004D6B68">
        <w:rPr>
          <w:rFonts w:ascii="Times New Roman" w:hAnsi="Times New Roman" w:cs="Times New Roman"/>
          <w:noProof/>
          <w:sz w:val="24"/>
          <w:szCs w:val="24"/>
          <w:lang w:val="en-GB"/>
        </w:rPr>
        <w:t xml:space="preserve"> (2002) </w:t>
      </w:r>
      <w:r w:rsidR="0043789E" w:rsidRPr="004D6B68">
        <w:rPr>
          <w:rFonts w:ascii="Times New Roman" w:hAnsi="Times New Roman" w:cs="Times New Roman"/>
          <w:noProof/>
          <w:sz w:val="24"/>
          <w:szCs w:val="24"/>
          <w:lang w:val="en-GB"/>
        </w:rPr>
        <w:t xml:space="preserve">is concerned with cruelty demonstrated by verbal and nonverbal acts from a close other in a position of power or responsibility for the child and it was associated with feelings of shame in childhood and depression in adulthood </w:t>
      </w:r>
      <w:r w:rsidR="00ED314C" w:rsidRPr="004D6B68">
        <w:rPr>
          <w:rFonts w:ascii="Times New Roman" w:hAnsi="Times New Roman" w:cs="Times New Roman"/>
          <w:noProof/>
          <w:sz w:val="24"/>
          <w:lang w:val="en-GB"/>
        </w:rPr>
        <w:t>(</w:t>
      </w:r>
      <w:r w:rsidR="000A4325" w:rsidRPr="004D6B68">
        <w:rPr>
          <w:rFonts w:ascii="Times New Roman" w:hAnsi="Times New Roman" w:cs="Times New Roman"/>
          <w:noProof/>
          <w:sz w:val="24"/>
          <w:lang w:val="en-GB"/>
        </w:rPr>
        <w:t>Bifulco et al., 2002; Moran et al., 2002)</w:t>
      </w:r>
      <w:r w:rsidR="00905349" w:rsidRPr="004D6B68">
        <w:rPr>
          <w:rFonts w:ascii="Times New Roman" w:hAnsi="Times New Roman" w:cs="Times New Roman"/>
          <w:noProof/>
          <w:sz w:val="24"/>
          <w:szCs w:val="24"/>
          <w:lang w:val="en-GB"/>
        </w:rPr>
        <w:t xml:space="preserve">. </w:t>
      </w:r>
      <w:r w:rsidR="0043789E" w:rsidRPr="004D6B68">
        <w:rPr>
          <w:rFonts w:ascii="Times New Roman" w:hAnsi="Times New Roman" w:cs="Times New Roman"/>
          <w:noProof/>
          <w:sz w:val="24"/>
          <w:szCs w:val="24"/>
          <w:lang w:val="en-GB"/>
        </w:rPr>
        <w:t>This result confirms an emerging body of literature suggesting a significant relationship between emotional maltreatment and depression</w:t>
      </w:r>
      <w:r w:rsidR="00905349" w:rsidRPr="004D6B68">
        <w:rPr>
          <w:rFonts w:ascii="Times New Roman" w:hAnsi="Times New Roman" w:cs="Times New Roman"/>
          <w:noProof/>
          <w:sz w:val="24"/>
          <w:szCs w:val="24"/>
          <w:lang w:val="en-GB"/>
        </w:rPr>
        <w:t xml:space="preserve"> (e.g., </w:t>
      </w:r>
      <w:r w:rsidR="000A4325" w:rsidRPr="004D6B68">
        <w:rPr>
          <w:rFonts w:ascii="Times New Roman" w:hAnsi="Times New Roman" w:cs="Times New Roman"/>
          <w:noProof/>
          <w:sz w:val="24"/>
          <w:lang w:val="en-GB"/>
        </w:rPr>
        <w:t xml:space="preserve">Gibb et al., 2001; Kim and Cicchetti, 2006; Liu </w:t>
      </w:r>
      <w:r w:rsidR="00ED314C" w:rsidRPr="004D6B68">
        <w:rPr>
          <w:rFonts w:ascii="Times New Roman" w:hAnsi="Times New Roman" w:cs="Times New Roman"/>
          <w:noProof/>
          <w:sz w:val="24"/>
          <w:lang w:val="en-GB"/>
        </w:rPr>
        <w:lastRenderedPageBreak/>
        <w:t>et al., 2009</w:t>
      </w:r>
      <w:r w:rsidR="00905349" w:rsidRPr="004D6B68">
        <w:rPr>
          <w:rFonts w:ascii="Times New Roman" w:hAnsi="Times New Roman" w:cs="Times New Roman"/>
          <w:noProof/>
          <w:sz w:val="24"/>
          <w:szCs w:val="24"/>
          <w:lang w:val="en-GB"/>
        </w:rPr>
        <w:t xml:space="preserve">). </w:t>
      </w:r>
      <w:r w:rsidR="0043789E" w:rsidRPr="004D6B68">
        <w:rPr>
          <w:rFonts w:ascii="Times New Roman" w:hAnsi="Times New Roman" w:cs="Times New Roman"/>
          <w:noProof/>
          <w:sz w:val="24"/>
          <w:szCs w:val="24"/>
          <w:lang w:val="en-GB"/>
        </w:rPr>
        <w:t xml:space="preserve">Furthermore, findings from this meta-analysis extend the evidence of prior studies demonstrating the influence not only of psychological abuse but also of neglect on depressive disorders, here defined as the degree to which the caretaker does not provide for the child's basic emotional and material needs. We should highlight here that neglect and psychological abuse likely represent the two extreme polarities of maltreatment in a child. On the one hand, neglect is the most relevant form of maltreatment “by omission”, in which the child is deprived of basic responses to his or her needs of protection, care, and love from caregivers; on the other, psychological abuse is a perfect representative of maltreatment “by commission”, in which caretakers voluntarily degrade, humiliate, and terrorize their young in order to have power and control over them. In both instances this may result in a child’s feeling of powerlessness and reduced self-esteem, which may easily foster depression in later life. According to attachment theory </w:t>
      </w:r>
      <w:r w:rsidR="000A4325" w:rsidRPr="004D6B68">
        <w:rPr>
          <w:rFonts w:ascii="Times New Roman" w:hAnsi="Times New Roman" w:cs="Times New Roman"/>
          <w:noProof/>
          <w:sz w:val="24"/>
          <w:lang w:val="en-GB"/>
        </w:rPr>
        <w:t>(Bowlby, 1983)</w:t>
      </w:r>
      <w:r w:rsidR="00905349" w:rsidRPr="004D6B68">
        <w:rPr>
          <w:rFonts w:ascii="Times New Roman" w:hAnsi="Times New Roman" w:cs="Times New Roman"/>
          <w:noProof/>
          <w:sz w:val="24"/>
          <w:szCs w:val="24"/>
          <w:lang w:val="en-GB"/>
        </w:rPr>
        <w:t xml:space="preserve">, </w:t>
      </w:r>
      <w:r w:rsidR="0043789E" w:rsidRPr="004D6B68">
        <w:rPr>
          <w:rFonts w:ascii="Times New Roman" w:hAnsi="Times New Roman" w:cs="Times New Roman"/>
          <w:noProof/>
          <w:sz w:val="24"/>
          <w:szCs w:val="24"/>
          <w:lang w:val="en-GB"/>
        </w:rPr>
        <w:t>attachment figures help develop representational models of the relational world. Thus, those who have lived with neglect and/or psychological abuse may be at risk of developing a more negative self-model, becoming prone to internalizing symptoms</w:t>
      </w:r>
      <w:r w:rsidR="00905349" w:rsidRPr="004D6B68">
        <w:rPr>
          <w:rFonts w:ascii="Times New Roman" w:hAnsi="Times New Roman" w:cs="Times New Roman"/>
          <w:noProof/>
          <w:sz w:val="24"/>
          <w:szCs w:val="24"/>
          <w:lang w:val="en-GB"/>
        </w:rPr>
        <w:t xml:space="preserve"> </w:t>
      </w:r>
      <w:r w:rsidR="000A4325" w:rsidRPr="004D6B68">
        <w:rPr>
          <w:rFonts w:ascii="Times New Roman" w:hAnsi="Times New Roman" w:cs="Times New Roman"/>
          <w:noProof/>
          <w:sz w:val="24"/>
          <w:lang w:val="en-GB"/>
        </w:rPr>
        <w:t>(Shapero et al., 2014)</w:t>
      </w:r>
      <w:r w:rsidR="00905349" w:rsidRPr="004D6B68">
        <w:rPr>
          <w:rFonts w:ascii="Times New Roman" w:hAnsi="Times New Roman" w:cs="Times New Roman"/>
          <w:noProof/>
          <w:sz w:val="24"/>
          <w:szCs w:val="24"/>
          <w:lang w:val="en-GB"/>
        </w:rPr>
        <w:t xml:space="preserve">. </w:t>
      </w:r>
    </w:p>
    <w:p w:rsidR="00905349" w:rsidRPr="004D6B68" w:rsidRDefault="0043789E">
      <w:pPr>
        <w:spacing w:line="480" w:lineRule="auto"/>
        <w:ind w:firstLine="284"/>
        <w:jc w:val="left"/>
        <w:rPr>
          <w:noProof/>
          <w:lang w:val="en-GB"/>
        </w:rPr>
      </w:pPr>
      <w:r w:rsidRPr="004D6B68">
        <w:rPr>
          <w:rFonts w:ascii="Times New Roman" w:hAnsi="Times New Roman" w:cs="Times New Roman"/>
          <w:noProof/>
          <w:sz w:val="24"/>
          <w:szCs w:val="24"/>
          <w:lang w:val="en-GB"/>
        </w:rPr>
        <w:t>As regards physical and sexual abuse, findings from this meta-analysis may help to clarify the earlier debate about the specific influence of these forms of abuse on depression. In particular, the stronger association found between physical abuse and depression confirms the results of a recent meta-analysis, in which all studies of childhood physical abuse and depression found increased odd ratios of depression among those reporting physical abuse</w:t>
      </w:r>
      <w:r w:rsidR="00905349" w:rsidRPr="004D6B68">
        <w:rPr>
          <w:rFonts w:ascii="Times New Roman" w:hAnsi="Times New Roman" w:cs="Times New Roman"/>
          <w:noProof/>
          <w:sz w:val="24"/>
          <w:szCs w:val="24"/>
          <w:lang w:val="en-GB"/>
        </w:rPr>
        <w:t xml:space="preserve"> </w:t>
      </w:r>
      <w:r w:rsidR="000A4325" w:rsidRPr="004D6B68">
        <w:rPr>
          <w:rFonts w:ascii="Times New Roman" w:hAnsi="Times New Roman" w:cs="Times New Roman"/>
          <w:noProof/>
          <w:sz w:val="24"/>
          <w:lang w:val="en-GB"/>
        </w:rPr>
        <w:t>(Lindert et al., 2014)</w:t>
      </w:r>
      <w:r w:rsidR="00905349" w:rsidRPr="004D6B68">
        <w:rPr>
          <w:rFonts w:ascii="Times New Roman" w:hAnsi="Times New Roman" w:cs="Times New Roman"/>
          <w:noProof/>
          <w:sz w:val="24"/>
          <w:szCs w:val="24"/>
          <w:lang w:val="en-GB"/>
        </w:rPr>
        <w:t xml:space="preserve">. In contrast, the association between sexual abuse and depression was not as strong as that with others forms of maltreatment. This result, although not in contradiction to previous findings </w:t>
      </w:r>
      <w:r w:rsidR="000A4325" w:rsidRPr="004D6B68">
        <w:rPr>
          <w:rFonts w:ascii="Times New Roman" w:hAnsi="Times New Roman" w:cs="Times New Roman"/>
          <w:noProof/>
          <w:sz w:val="24"/>
          <w:lang w:val="en-GB"/>
        </w:rPr>
        <w:t>(Cutajar et al., 2010; Dube et al., 2005; Kendler et al., 2000; Molnar et al., 2001)</w:t>
      </w:r>
      <w:r w:rsidR="00905349" w:rsidRPr="004D6B68">
        <w:rPr>
          <w:rFonts w:ascii="Times New Roman" w:hAnsi="Times New Roman" w:cs="Times New Roman"/>
          <w:noProof/>
          <w:sz w:val="24"/>
          <w:szCs w:val="24"/>
          <w:lang w:val="en-GB"/>
        </w:rPr>
        <w:t>, highlights the importance of not focusing on one form of abuse alone, e.g. sexual abuse, but rather on a broad variety of adverse childhood experiences, which might better explain the potential early pathways that lead to depression later in life.</w:t>
      </w:r>
      <w:r w:rsidR="00905349" w:rsidRPr="004D6B68">
        <w:rPr>
          <w:noProof/>
          <w:lang w:val="en-GB"/>
        </w:rPr>
        <w:t xml:space="preserve"> </w:t>
      </w:r>
    </w:p>
    <w:p w:rsidR="0043789E" w:rsidRPr="004D6B68" w:rsidRDefault="0043789E" w:rsidP="0043789E">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lastRenderedPageBreak/>
        <w:t xml:space="preserve">The effects of specific childhood maltreatments were not equally large across adult and adolescent samples. The types of samples (adult or adolescent) moderated the effect sizes between the composite index of maltreatment and depression (larger in adolescent samples) and between antipathy and depression (larger in adult samples). The effect of neglect and physical abuse was similarly large in both kinds of samples. </w:t>
      </w:r>
    </w:p>
    <w:p w:rsidR="0043789E" w:rsidRPr="004D6B68" w:rsidRDefault="0043789E" w:rsidP="0043789E">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These findings of the composite index suggest that adolescence may be a sensitive developmental period during which several experiences of maltreatment need to be assessed, given the profound influences on the risk for depression </w:t>
      </w:r>
      <w:r w:rsidR="000A4325" w:rsidRPr="004D6B68">
        <w:rPr>
          <w:rFonts w:ascii="Times New Roman" w:hAnsi="Times New Roman" w:cs="Times New Roman"/>
          <w:noProof/>
          <w:sz w:val="24"/>
          <w:lang w:val="en-GB"/>
        </w:rPr>
        <w:t>(Lumley and Harkness, 2007)</w:t>
      </w:r>
      <w:r w:rsidR="00905349" w:rsidRPr="004D6B68">
        <w:rPr>
          <w:rFonts w:ascii="Times New Roman" w:hAnsi="Times New Roman" w:cs="Times New Roman"/>
          <w:noProof/>
          <w:sz w:val="24"/>
          <w:szCs w:val="24"/>
          <w:lang w:val="en-GB"/>
        </w:rPr>
        <w:t xml:space="preserve">. It also points to the greater recency of the experience of maltreatment for adolescents, in whom subsequent protective factors have not yet emerged as in adult samples. One possible explanation for the stronger association between antipathy and depression observed in adult samples than in adolescents might be related to the nature of this maltreatment. Indeed, according to Bifulco and colleagues’ definition (1994), antipathy reflects criticism, dislike, coldness, rejection, or hostility shown by a parent in the household towards the child; thus, it regards the daily parent-child interaction and not single or specific episodes of abuse. </w:t>
      </w:r>
      <w:r w:rsidRPr="004D6B68">
        <w:rPr>
          <w:rFonts w:ascii="Times New Roman" w:hAnsi="Times New Roman" w:cs="Times New Roman"/>
          <w:noProof/>
          <w:sz w:val="24"/>
          <w:szCs w:val="24"/>
          <w:lang w:val="en-GB"/>
        </w:rPr>
        <w:t xml:space="preserve">One could argue that during adolescence, in which the parent-child relationship is still ongoing, individuals struggle to adequately reflect on the idea of parental antipathy and have difficulties realizing the pernicious nature of this kind of experience. Another hypothesis could be that antipathy may be more prone to recall-bias than other types of maltreatment and therefore shows larger effects among adults. However, these data resulted from a small number of studies and the findings of the moderator analyses concerning sample characteristic need to be interpreted with caution. </w:t>
      </w:r>
    </w:p>
    <w:p w:rsidR="0043789E" w:rsidRPr="004D6B68" w:rsidRDefault="0043789E" w:rsidP="0043789E">
      <w:pPr>
        <w:spacing w:line="480" w:lineRule="auto"/>
        <w:ind w:firstLine="284"/>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The high </w:t>
      </w:r>
      <w:r w:rsidRPr="004D6B68">
        <w:rPr>
          <w:rFonts w:ascii="Times New Roman" w:hAnsi="Times New Roman" w:cs="Times New Roman"/>
          <w:i/>
          <w:noProof/>
          <w:sz w:val="24"/>
          <w:szCs w:val="24"/>
          <w:lang w:val="en-GB"/>
        </w:rPr>
        <w:t>fail-safe</w:t>
      </w:r>
      <w:r w:rsidRPr="004D6B68">
        <w:rPr>
          <w:rFonts w:ascii="Times New Roman" w:hAnsi="Times New Roman" w:cs="Times New Roman"/>
          <w:noProof/>
          <w:sz w:val="24"/>
          <w:szCs w:val="24"/>
          <w:lang w:val="en-GB"/>
        </w:rPr>
        <w:t xml:space="preserve"> </w:t>
      </w:r>
      <w:r w:rsidRPr="004D6B68">
        <w:rPr>
          <w:rFonts w:ascii="Times New Roman" w:hAnsi="Times New Roman" w:cs="Times New Roman"/>
          <w:i/>
          <w:noProof/>
          <w:sz w:val="24"/>
          <w:szCs w:val="24"/>
          <w:lang w:val="en-GB"/>
        </w:rPr>
        <w:t>N</w:t>
      </w:r>
      <w:r w:rsidRPr="004D6B68">
        <w:rPr>
          <w:rFonts w:ascii="Times New Roman" w:hAnsi="Times New Roman" w:cs="Times New Roman"/>
          <w:noProof/>
          <w:sz w:val="24"/>
          <w:szCs w:val="24"/>
          <w:lang w:val="en-GB"/>
        </w:rPr>
        <w:t xml:space="preserve"> found for the most of the meta-analytic results indicates that the relationships between abuse/maltreatment and depression detected are not attributable to a bias in the literature toward publishing significant findings.</w:t>
      </w:r>
    </w:p>
    <w:p w:rsidR="00905349" w:rsidRPr="004D6B68" w:rsidRDefault="0043789E" w:rsidP="0043789E">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lastRenderedPageBreak/>
        <w:t xml:space="preserve">Our meta-analysis revealed that the association between the composite index of maltreatment and depression was lower than all associations of specific experiences of maltreatment and depression. This findings is a likely subject to bias and might be caused by the greater heterogeneity (adolescent or adult, clinical or nonclinical) of the nine studies included in the analysis of the composite index. Indeed, as discussed above, moderation analyses showed that associations with depression were higher in adolescent samples than in adults. Additionally, using a type of sample (clinical vs nonclinical) variable as moderator resulted in a higher association for clinical than for nonclinical samples. In addition, studies with weak effect sizes tended to only report the composite index, which may lead to a selective underestimation of this effect. </w:t>
      </w:r>
    </w:p>
    <w:p w:rsidR="00905349" w:rsidRPr="004D6B68" w:rsidRDefault="00905349">
      <w:pPr>
        <w:spacing w:line="480" w:lineRule="auto"/>
        <w:ind w:firstLine="284"/>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t>Limitations and Strengths</w:t>
      </w:r>
    </w:p>
    <w:p w:rsidR="0043789E" w:rsidRPr="004D6B68" w:rsidRDefault="00905349" w:rsidP="0043789E">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The results of this meta-analysis should be evaluated in the context of several potential limitations. First, assessing the type of abuse and neglect presents numerous problems. Several authors have suggested that multiple forms of abuse are likely to occur together </w:t>
      </w:r>
      <w:r w:rsidR="000A4325" w:rsidRPr="004D6B68">
        <w:rPr>
          <w:rFonts w:ascii="Times New Roman" w:hAnsi="Times New Roman" w:cs="Times New Roman"/>
          <w:noProof/>
          <w:sz w:val="24"/>
          <w:lang w:val="en-GB"/>
        </w:rPr>
        <w:t>(Finkelhor et al., 2007; Wolfe and Mc</w:t>
      </w:r>
      <w:r w:rsidR="00ED314C" w:rsidRPr="004D6B68">
        <w:rPr>
          <w:rFonts w:ascii="Times New Roman" w:hAnsi="Times New Roman" w:cs="Times New Roman"/>
          <w:noProof/>
          <w:sz w:val="24"/>
          <w:lang w:val="en-GB"/>
        </w:rPr>
        <w:t>Gee</w:t>
      </w:r>
      <w:r w:rsidR="000A4325" w:rsidRPr="004D6B68">
        <w:rPr>
          <w:rFonts w:ascii="Times New Roman" w:hAnsi="Times New Roman" w:cs="Times New Roman"/>
          <w:noProof/>
          <w:sz w:val="24"/>
          <w:lang w:val="en-GB"/>
        </w:rPr>
        <w:t>, 1994)</w:t>
      </w:r>
      <w:r w:rsidRPr="004D6B68">
        <w:rPr>
          <w:rFonts w:ascii="Times New Roman" w:hAnsi="Times New Roman" w:cs="Times New Roman"/>
          <w:noProof/>
          <w:sz w:val="24"/>
          <w:szCs w:val="24"/>
          <w:lang w:val="en-GB"/>
        </w:rPr>
        <w:t xml:space="preserve">. </w:t>
      </w:r>
      <w:r w:rsidR="0043789E" w:rsidRPr="004D6B68">
        <w:rPr>
          <w:rFonts w:ascii="Times New Roman" w:hAnsi="Times New Roman" w:cs="Times New Roman"/>
          <w:noProof/>
          <w:sz w:val="24"/>
          <w:szCs w:val="24"/>
          <w:lang w:val="en-GB"/>
        </w:rPr>
        <w:t>Since it was not known whether the studies included individuals who exclusively experienced one form of abuse or individuals who experienced multiple forms of abuse, conclusions about the unique contributions of each type of abuse from these results would be hasty.</w:t>
      </w:r>
    </w:p>
    <w:p w:rsidR="0043789E" w:rsidRPr="004D6B68" w:rsidRDefault="0043789E" w:rsidP="0043789E">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Furthermore, some studies included in our meta-analysis did not report detailed data on important aspects of abuse, such as frequency, duration, or severity. However, the CECA´s ranking rules take into account several characteristic of abuse (e.g., severity, frequency, duration, and people involved) to determine the rates, and the CECA is only used after prior training for reliability. Thus, we can suppose that the experiences of maltreatment reported in the studies included in the present meta-analysis should be comparable in regard to the severity of childhood adversity experienced by the participants. Indeed, although it limited the studies eligible for the present meta-analysis, our strict criteria for selecting the primary </w:t>
      </w:r>
      <w:r w:rsidRPr="004D6B68">
        <w:rPr>
          <w:rFonts w:ascii="Times New Roman" w:hAnsi="Times New Roman" w:cs="Times New Roman"/>
          <w:noProof/>
          <w:sz w:val="24"/>
          <w:szCs w:val="24"/>
          <w:lang w:val="en-GB"/>
        </w:rPr>
        <w:lastRenderedPageBreak/>
        <w:t>studies should guarantee a reliable comparison of childhood abuse and neglect among different studies, thus increasing the validity of our results.</w:t>
      </w:r>
    </w:p>
    <w:p w:rsidR="0043789E" w:rsidRPr="004D6B68" w:rsidRDefault="0043789E" w:rsidP="0043789E">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Finally, the problem of small numbers of available studies restricted the analyses for various potential moderators. It is likely that the search for other potential moderators, such as clinical versus population-based samples or gender differences, might produce more detailed findings. Unfortunately, with the available data we could not examine the effect of other potential confounders. These results should therefore be interpreted as preliminary insights into what could be promising directions for future research. </w:t>
      </w:r>
    </w:p>
    <w:p w:rsidR="0043789E" w:rsidRPr="004D6B68" w:rsidRDefault="0043789E" w:rsidP="0043789E">
      <w:pPr>
        <w:spacing w:line="480" w:lineRule="auto"/>
        <w:ind w:firstLine="284"/>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t>Research and clinical implications</w:t>
      </w:r>
    </w:p>
    <w:p w:rsidR="0043789E" w:rsidRPr="004D6B68" w:rsidRDefault="0043789E" w:rsidP="0043789E">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Overall, the results of this meta-analysis point to the importance of considering several types of maltreatment experiences as risk factors for an outcome of depression with a particular focus on the more “silent” forms of maltreatment such as psychological abuse and neglect. This meta-analysis adds information to the relationship between child maltreatment and depression, but it also highlights potential gaps in the literature that need to be addressed. Future research should focus on experiences of emotional or psychological abuse and neglect since the number of studies were still small for detailed analyses. Further research should also include a more representative sample of the population, including larger numbers of males and older adults. Additionally, more information on other potential moderators, such as age at time of maltreatment, duration of maltreatment, and severity of abuse/neglect, should be included. This would help better characterize the circumstances under which and the individuals for whom a greater vulnerability for developing depression as an effect of childhood maltreatment exists. </w:t>
      </w:r>
    </w:p>
    <w:p w:rsidR="0043789E" w:rsidRPr="004D6B68" w:rsidRDefault="0043789E" w:rsidP="0043789E">
      <w:pPr>
        <w:spacing w:line="480" w:lineRule="auto"/>
        <w:ind w:firstLine="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Finally, a number of clinical implications of these findings should be highlighted. Information about the specific history of childhood maltreatment may help to identify individuals who are at high risk of developing depression. Clinicians may consider that a routine inquiry concerning childhood maltreatment could add important prognostic </w:t>
      </w:r>
      <w:r w:rsidRPr="004D6B68">
        <w:rPr>
          <w:rFonts w:ascii="Times New Roman" w:hAnsi="Times New Roman" w:cs="Times New Roman"/>
          <w:noProof/>
          <w:sz w:val="24"/>
          <w:szCs w:val="24"/>
          <w:lang w:val="en-GB"/>
        </w:rPr>
        <w:lastRenderedPageBreak/>
        <w:t xml:space="preserve">information to their assessment, and this enquiry needs to go beyond the assessment of physical and sexual abuse. These results suggest that a history of psychological maltreatment may be an important marker in targeting depression prevention efforts in populations. </w:t>
      </w:r>
    </w:p>
    <w:p w:rsidR="00271E04" w:rsidRPr="004D6B68" w:rsidRDefault="0043789E" w:rsidP="00AD1560">
      <w:pPr>
        <w:spacing w:line="480" w:lineRule="auto"/>
        <w:ind w:left="284" w:hanging="284"/>
        <w:jc w:val="left"/>
        <w:rPr>
          <w:rFonts w:ascii="Times New Roman" w:hAnsi="Times New Roman" w:cs="Times New Roman"/>
          <w:b/>
          <w:bCs/>
          <w:noProof/>
          <w:sz w:val="24"/>
          <w:szCs w:val="24"/>
          <w:lang w:val="en-GB"/>
        </w:rPr>
      </w:pPr>
      <w:r w:rsidRPr="004D6B68">
        <w:rPr>
          <w:rFonts w:ascii="Times New Roman" w:hAnsi="Times New Roman" w:cs="Times New Roman"/>
          <w:b/>
          <w:bCs/>
          <w:noProof/>
          <w:sz w:val="24"/>
          <w:szCs w:val="24"/>
          <w:lang w:val="en-GB"/>
        </w:rPr>
        <w:t xml:space="preserve"> </w:t>
      </w:r>
    </w:p>
    <w:p w:rsidR="00905349" w:rsidRPr="004D6B68" w:rsidRDefault="00905349" w:rsidP="00271E04">
      <w:pPr>
        <w:spacing w:line="480" w:lineRule="auto"/>
        <w:jc w:val="left"/>
        <w:rPr>
          <w:rFonts w:ascii="Times New Roman" w:hAnsi="Times New Roman" w:cs="Times New Roman"/>
          <w:b/>
          <w:bCs/>
          <w:noProof/>
          <w:sz w:val="24"/>
          <w:szCs w:val="24"/>
          <w:lang w:val="en-GB"/>
        </w:rPr>
      </w:pPr>
      <w:r w:rsidRPr="004D6B68">
        <w:rPr>
          <w:rFonts w:ascii="Times New Roman" w:hAnsi="Times New Roman" w:cs="Times New Roman"/>
          <w:b/>
          <w:bCs/>
          <w:noProof/>
          <w:sz w:val="24"/>
          <w:szCs w:val="24"/>
          <w:lang w:val="en-GB"/>
        </w:rPr>
        <w:br w:type="page"/>
      </w:r>
      <w:r w:rsidRPr="004D6B68">
        <w:rPr>
          <w:rFonts w:ascii="Times New Roman" w:hAnsi="Times New Roman" w:cs="Times New Roman"/>
          <w:b/>
          <w:bCs/>
          <w:noProof/>
          <w:sz w:val="24"/>
          <w:szCs w:val="24"/>
          <w:lang w:val="en-GB"/>
        </w:rPr>
        <w:lastRenderedPageBreak/>
        <w:t xml:space="preserve">Reference </w:t>
      </w:r>
    </w:p>
    <w:p w:rsidR="00ED314C" w:rsidRPr="004D6B68" w:rsidRDefault="00ED314C" w:rsidP="00ED314C">
      <w:pPr>
        <w:spacing w:after="120" w:line="480" w:lineRule="auto"/>
        <w:jc w:val="left"/>
        <w:rPr>
          <w:rFonts w:ascii="Times New Roman" w:hAnsi="Times New Roman" w:cs="Times New Roman"/>
          <w:b/>
          <w:bCs/>
          <w:noProof/>
          <w:sz w:val="24"/>
          <w:szCs w:val="24"/>
          <w:lang w:val="en-GB"/>
        </w:rPr>
      </w:pPr>
      <w:r w:rsidRPr="004D6B68">
        <w:rPr>
          <w:rFonts w:ascii="Times New Roman" w:hAnsi="Times New Roman" w:cs="Times New Roman"/>
          <w:b/>
          <w:bCs/>
          <w:noProof/>
          <w:sz w:val="24"/>
          <w:szCs w:val="24"/>
          <w:lang w:val="en-GB"/>
        </w:rPr>
        <w:t>Studies preceded by an * were included in the meta-analysis.</w:t>
      </w:r>
    </w:p>
    <w:p w:rsidR="004D6B68"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Abela, J., Skitch, S., 2007. Dysfunctional attitudes, self-esteem, and hassles: Cognitive vulnerability to depression in children of affectively ill parents. Behav</w:t>
      </w:r>
      <w:r w:rsidR="004D6B68" w:rsidRPr="004D6B68">
        <w:rPr>
          <w:rFonts w:ascii="Times New Roman" w:hAnsi="Times New Roman" w:cs="Times New Roman"/>
          <w:noProof/>
          <w:sz w:val="24"/>
          <w:szCs w:val="24"/>
          <w:lang w:val="en-GB"/>
        </w:rPr>
        <w:t>.</w:t>
      </w:r>
      <w:r w:rsidRPr="004D6B68">
        <w:rPr>
          <w:rFonts w:ascii="Times New Roman" w:hAnsi="Times New Roman" w:cs="Times New Roman"/>
          <w:noProof/>
          <w:sz w:val="24"/>
          <w:szCs w:val="24"/>
          <w:lang w:val="en-GB"/>
        </w:rPr>
        <w:t xml:space="preserve"> Res</w:t>
      </w:r>
      <w:r w:rsidR="004D6B68" w:rsidRPr="004D6B68">
        <w:rPr>
          <w:rFonts w:ascii="Times New Roman" w:hAnsi="Times New Roman" w:cs="Times New Roman"/>
          <w:noProof/>
          <w:sz w:val="24"/>
          <w:szCs w:val="24"/>
          <w:lang w:val="en-GB"/>
        </w:rPr>
        <w:t>.</w:t>
      </w:r>
      <w:r w:rsidRPr="004D6B68">
        <w:rPr>
          <w:rFonts w:ascii="Times New Roman" w:hAnsi="Times New Roman" w:cs="Times New Roman"/>
          <w:noProof/>
          <w:sz w:val="24"/>
          <w:szCs w:val="24"/>
          <w:lang w:val="en-GB"/>
        </w:rPr>
        <w:t xml:space="preserve"> Ther</w:t>
      </w:r>
      <w:r w:rsidR="004D6B68" w:rsidRPr="004D6B68">
        <w:rPr>
          <w:rFonts w:ascii="Times New Roman" w:hAnsi="Times New Roman" w:cs="Times New Roman"/>
          <w:noProof/>
          <w:sz w:val="24"/>
          <w:szCs w:val="24"/>
          <w:lang w:val="en-GB"/>
        </w:rPr>
        <w:t>.</w:t>
      </w:r>
      <w:r w:rsidRPr="004D6B68">
        <w:rPr>
          <w:rFonts w:ascii="Times New Roman" w:hAnsi="Times New Roman" w:cs="Times New Roman"/>
          <w:noProof/>
          <w:sz w:val="24"/>
          <w:szCs w:val="24"/>
          <w:lang w:val="en-GB"/>
        </w:rPr>
        <w:t xml:space="preserve"> 45</w:t>
      </w:r>
      <w:r w:rsidR="004D6B68" w:rsidRPr="004D6B68">
        <w:rPr>
          <w:rFonts w:ascii="Times New Roman" w:hAnsi="Times New Roman" w:cs="Times New Roman"/>
          <w:noProof/>
          <w:sz w:val="24"/>
          <w:szCs w:val="24"/>
          <w:lang w:val="en-GB"/>
        </w:rPr>
        <w:t xml:space="preserve">, </w:t>
      </w:r>
      <w:r w:rsidRPr="004D6B68">
        <w:rPr>
          <w:rFonts w:ascii="Times New Roman" w:hAnsi="Times New Roman" w:cs="Times New Roman"/>
          <w:noProof/>
          <w:sz w:val="24"/>
          <w:szCs w:val="24"/>
          <w:lang w:val="en-GB"/>
        </w:rPr>
        <w:t xml:space="preserve">1127–1140.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Alloy, A., Abramson, L., Smith, J., et al, 2006. Role of parenting and maltreatment histories in unipolar and bipolar mood disorders: Mediation by cognitive vulnerability to depression. Clin Child Fam Psych</w:t>
      </w:r>
      <w:r w:rsidR="004D6B68" w:rsidRPr="004D6B68">
        <w:rPr>
          <w:rFonts w:ascii="Times New Roman" w:hAnsi="Times New Roman" w:cs="Times New Roman"/>
          <w:noProof/>
          <w:sz w:val="24"/>
          <w:szCs w:val="24"/>
          <w:lang w:val="en-GB"/>
        </w:rPr>
        <w:t>.</w:t>
      </w:r>
      <w:r w:rsidRPr="004D6B68">
        <w:rPr>
          <w:rFonts w:ascii="Times New Roman" w:hAnsi="Times New Roman" w:cs="Times New Roman"/>
          <w:noProof/>
          <w:sz w:val="24"/>
          <w:szCs w:val="24"/>
          <w:lang w:val="en-GB"/>
        </w:rPr>
        <w:t xml:space="preserve"> 9</w:t>
      </w:r>
      <w:r w:rsidR="004D6B68" w:rsidRPr="004D6B68">
        <w:rPr>
          <w:rFonts w:ascii="Times New Roman" w:hAnsi="Times New Roman" w:cs="Times New Roman"/>
          <w:noProof/>
          <w:sz w:val="24"/>
          <w:szCs w:val="24"/>
          <w:lang w:val="en-GB"/>
        </w:rPr>
        <w:t xml:space="preserve">, </w:t>
      </w:r>
      <w:r w:rsidRPr="004D6B68">
        <w:rPr>
          <w:rFonts w:ascii="Times New Roman" w:hAnsi="Times New Roman" w:cs="Times New Roman"/>
          <w:noProof/>
          <w:sz w:val="24"/>
          <w:szCs w:val="24"/>
          <w:lang w:val="en-GB"/>
        </w:rPr>
        <w:t xml:space="preserve">23–64. </w:t>
      </w:r>
    </w:p>
    <w:p w:rsidR="000A4325" w:rsidRPr="004D6B68" w:rsidRDefault="00611E43" w:rsidP="00ED314C">
      <w:pPr>
        <w:pStyle w:val="Bibliografia"/>
        <w:spacing w:line="480" w:lineRule="auto"/>
        <w:ind w:left="284" w:hanging="284"/>
        <w:jc w:val="left"/>
        <w:rPr>
          <w:rFonts w:ascii="Times New Roman" w:hAnsi="Times New Roman" w:cs="Times New Roman"/>
          <w:noProof/>
          <w:sz w:val="24"/>
          <w:szCs w:val="24"/>
          <w:lang w:val="en-GB"/>
        </w:rPr>
      </w:pPr>
      <w:r>
        <w:rPr>
          <w:rFonts w:ascii="Times New Roman" w:hAnsi="Times New Roman" w:cs="Times New Roman"/>
          <w:noProof/>
          <w:sz w:val="24"/>
          <w:szCs w:val="24"/>
          <w:lang w:val="en-GB"/>
        </w:rPr>
        <w:t>*</w:t>
      </w:r>
      <w:r w:rsidR="000A4325" w:rsidRPr="004D6B68">
        <w:rPr>
          <w:rFonts w:ascii="Times New Roman" w:hAnsi="Times New Roman" w:cs="Times New Roman"/>
          <w:noProof/>
          <w:sz w:val="24"/>
          <w:szCs w:val="24"/>
          <w:lang w:val="en-GB"/>
        </w:rPr>
        <w:t>Bifulco, A., Bernazzani, O., Moran, P.M., Ball, C., 2000. Lifetime stressors and recurrent depression: preliminary findings of the Adult Life Phase Interview (ALPHI). Soc. Psychiatry Psychiatr. Epidemiol. 35, 264–275.</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Bifulco, A., Brown, G.W., Harris, T.O., 1994. Childhood Experience of Care and Abuse (CECA): a retrospective interview measure. J. Child Psychol. Psychiatry 35, 1419–1435.</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Bifulco, A., Brown, G.W., Lillie, A., Jarvis, J., 1997. Memories of childhood neglect and abuse: corroboration in a series of sisters. J. Child Psychol. Psychiatry 38, 365–374.</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Bifulco, A., Brown, G.W., Moran, P., Ball, C., Campbell, C., 1998. Predicting depression in women: the role of past and present vulnerability. Psychol. Med. 28, 39–50.</w:t>
      </w:r>
    </w:p>
    <w:p w:rsidR="000A4325" w:rsidRPr="004D6B68" w:rsidRDefault="00611E43" w:rsidP="00ED314C">
      <w:pPr>
        <w:pStyle w:val="Bibliografia"/>
        <w:spacing w:line="480" w:lineRule="auto"/>
        <w:ind w:left="284" w:hanging="284"/>
        <w:jc w:val="left"/>
        <w:rPr>
          <w:rFonts w:ascii="Times New Roman" w:hAnsi="Times New Roman" w:cs="Times New Roman"/>
          <w:noProof/>
          <w:sz w:val="24"/>
          <w:szCs w:val="24"/>
          <w:lang w:val="en-GB"/>
        </w:rPr>
      </w:pPr>
      <w:r>
        <w:rPr>
          <w:rFonts w:ascii="Times New Roman" w:hAnsi="Times New Roman" w:cs="Times New Roman"/>
          <w:noProof/>
          <w:sz w:val="24"/>
          <w:szCs w:val="24"/>
          <w:lang w:val="en-GB"/>
        </w:rPr>
        <w:t>*</w:t>
      </w:r>
      <w:r w:rsidR="000A4325" w:rsidRPr="004D6B68">
        <w:rPr>
          <w:rFonts w:ascii="Times New Roman" w:hAnsi="Times New Roman" w:cs="Times New Roman"/>
          <w:noProof/>
          <w:sz w:val="24"/>
          <w:szCs w:val="24"/>
          <w:lang w:val="en-GB"/>
        </w:rPr>
        <w:t xml:space="preserve">Bifulco, A., Moran, P., Jacobs, C., Bunn, A., 2009. Problem partners and parenting: exploring linkages with maternal insecure attachment style and adolescent offspring internalizing disorder. Attach. Hum. Dev. 11, 69–85. </w:t>
      </w:r>
    </w:p>
    <w:p w:rsidR="000A4325" w:rsidRPr="004D6B68" w:rsidRDefault="00611E43" w:rsidP="00ED314C">
      <w:pPr>
        <w:pStyle w:val="Bibliografia"/>
        <w:spacing w:line="480" w:lineRule="auto"/>
        <w:ind w:left="284" w:hanging="284"/>
        <w:jc w:val="left"/>
        <w:rPr>
          <w:rFonts w:ascii="Times New Roman" w:hAnsi="Times New Roman" w:cs="Times New Roman"/>
          <w:noProof/>
          <w:sz w:val="24"/>
          <w:szCs w:val="24"/>
          <w:lang w:val="en-GB"/>
        </w:rPr>
      </w:pPr>
      <w:r>
        <w:rPr>
          <w:rFonts w:ascii="Times New Roman" w:hAnsi="Times New Roman" w:cs="Times New Roman"/>
          <w:noProof/>
          <w:sz w:val="24"/>
          <w:szCs w:val="24"/>
          <w:lang w:val="en-GB"/>
        </w:rPr>
        <w:t>*</w:t>
      </w:r>
      <w:r w:rsidR="000A4325" w:rsidRPr="004D6B68">
        <w:rPr>
          <w:rFonts w:ascii="Times New Roman" w:hAnsi="Times New Roman" w:cs="Times New Roman"/>
          <w:noProof/>
          <w:sz w:val="24"/>
          <w:szCs w:val="24"/>
          <w:lang w:val="en-GB"/>
        </w:rPr>
        <w:t>Bifulco, A., Moran, P.M., Baines, R., Bunn, A., Stanford, K., 2002. Exploring psychological abuse in childhood: II. Association with other abuse and adult clinical depression. Bull. Menninger Clin. 66, 241–258.</w:t>
      </w:r>
    </w:p>
    <w:p w:rsidR="000A4325" w:rsidRPr="004D6B68" w:rsidRDefault="00611E43" w:rsidP="00ED314C">
      <w:pPr>
        <w:pStyle w:val="Bibliografia"/>
        <w:spacing w:line="480" w:lineRule="auto"/>
        <w:ind w:left="284" w:hanging="284"/>
        <w:jc w:val="left"/>
        <w:rPr>
          <w:rFonts w:ascii="Times New Roman" w:hAnsi="Times New Roman" w:cs="Times New Roman"/>
          <w:noProof/>
          <w:sz w:val="24"/>
          <w:szCs w:val="24"/>
          <w:lang w:val="en-GB"/>
        </w:rPr>
      </w:pPr>
      <w:r>
        <w:rPr>
          <w:rFonts w:ascii="Times New Roman" w:hAnsi="Times New Roman" w:cs="Times New Roman"/>
          <w:noProof/>
          <w:sz w:val="24"/>
          <w:szCs w:val="24"/>
          <w:lang w:val="en-GB"/>
        </w:rPr>
        <w:lastRenderedPageBreak/>
        <w:t>*</w:t>
      </w:r>
      <w:r w:rsidR="000A4325" w:rsidRPr="004D6B68">
        <w:rPr>
          <w:rFonts w:ascii="Times New Roman" w:hAnsi="Times New Roman" w:cs="Times New Roman"/>
          <w:noProof/>
          <w:sz w:val="24"/>
          <w:szCs w:val="24"/>
          <w:lang w:val="en-GB"/>
        </w:rPr>
        <w:t>Bifulco, A., Moran, P.M., Ball, C., Jacobs, C., Baines, R., Bunn, A., Cavagin, J., 2002. Childhood adversity, parental vulnerability and disorder: examining inter-generational transmission of risk. J. Child Psychol. Psychiatry 43, 1075–1086.</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Bifulco, A., Schimmenti, A., Moran, P., Jacobs, C., Bunn, A., Rusu, A.C., 2014. Problem parental care and teenage deliberate self-harm in young community adults. Bull. Menninger Clin. 78, 95–114.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Borenstein, M., Hedges, L.V., Higgins, J., Rothstein, H.R., 2009. Introduction to Meta-Analysis, 1 ed. John Wiley &amp; Sons, Chichester, U.K.</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Bowlby, J., 1983. Attachment: Attachment and Loss Volume One, 2nd edition. ed. Basic Books, New York.</w:t>
      </w:r>
    </w:p>
    <w:p w:rsidR="000A4325" w:rsidRPr="004D6B68" w:rsidRDefault="00611E43" w:rsidP="00ED314C">
      <w:pPr>
        <w:pStyle w:val="Bibliografia"/>
        <w:spacing w:line="480" w:lineRule="auto"/>
        <w:ind w:left="284" w:hanging="284"/>
        <w:jc w:val="left"/>
        <w:rPr>
          <w:rFonts w:ascii="Times New Roman" w:hAnsi="Times New Roman" w:cs="Times New Roman"/>
          <w:noProof/>
          <w:sz w:val="24"/>
          <w:szCs w:val="24"/>
          <w:lang w:val="en-GB"/>
        </w:rPr>
      </w:pPr>
      <w:r>
        <w:rPr>
          <w:rFonts w:ascii="Times New Roman" w:hAnsi="Times New Roman" w:cs="Times New Roman"/>
          <w:noProof/>
          <w:sz w:val="24"/>
          <w:szCs w:val="24"/>
          <w:lang w:val="en-GB"/>
        </w:rPr>
        <w:t>*</w:t>
      </w:r>
      <w:r w:rsidR="000A4325" w:rsidRPr="004D6B68">
        <w:rPr>
          <w:rFonts w:ascii="Times New Roman" w:hAnsi="Times New Roman" w:cs="Times New Roman"/>
          <w:noProof/>
          <w:sz w:val="24"/>
          <w:szCs w:val="24"/>
          <w:lang w:val="en-GB"/>
        </w:rPr>
        <w:t xml:space="preserve">Brown, G.W., Craig, T.K.J., Harris, T.O., Handley, R.V., Harvey, A.L., Serido, J., 2007. Child-specific and family-wide risk factors using the retrospective Childhood Experience of Care &amp; Abuse (CECA) instrument: a life-course study of adult chronic depression - 3. J. Affect. Disord. 103, 225–236. </w:t>
      </w:r>
    </w:p>
    <w:p w:rsidR="000A4325" w:rsidRPr="004D6B68" w:rsidRDefault="00611E43" w:rsidP="00ED314C">
      <w:pPr>
        <w:pStyle w:val="Bibliografia"/>
        <w:spacing w:line="480" w:lineRule="auto"/>
        <w:ind w:left="284" w:hanging="284"/>
        <w:jc w:val="left"/>
        <w:rPr>
          <w:rFonts w:ascii="Times New Roman" w:hAnsi="Times New Roman" w:cs="Times New Roman"/>
          <w:noProof/>
          <w:sz w:val="24"/>
          <w:szCs w:val="24"/>
          <w:lang w:val="en-GB"/>
        </w:rPr>
      </w:pPr>
      <w:r>
        <w:rPr>
          <w:rFonts w:ascii="Times New Roman" w:hAnsi="Times New Roman" w:cs="Times New Roman"/>
          <w:noProof/>
          <w:sz w:val="24"/>
          <w:szCs w:val="24"/>
          <w:lang w:val="en-GB"/>
        </w:rPr>
        <w:t>*</w:t>
      </w:r>
      <w:r w:rsidR="000A4325" w:rsidRPr="004D6B68">
        <w:rPr>
          <w:rFonts w:ascii="Times New Roman" w:hAnsi="Times New Roman" w:cs="Times New Roman"/>
          <w:noProof/>
          <w:sz w:val="24"/>
          <w:szCs w:val="24"/>
          <w:lang w:val="en-GB"/>
        </w:rPr>
        <w:t>Brown, G.W., Moran, P., 1994. Clinical and psychosocial origins of chronic depressive episodes. I: A community survey. Br. J. Psychiatry J. Ment. Sci. 165, 447–456.</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Brown, J., Cohen, P., Johnson, J.G., Smailes, E.M., 1999. Childhood abuse and neglect: specificity of effects on adolescent and young adult depression and suicidality. J. Am. Acad. Child Adolesc. Psychiatry 38, 1490–1496.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Chen,</w:t>
      </w:r>
      <w:r w:rsidR="004D6B68">
        <w:rPr>
          <w:rFonts w:ascii="Times New Roman" w:hAnsi="Times New Roman" w:cs="Times New Roman"/>
          <w:noProof/>
          <w:sz w:val="24"/>
          <w:szCs w:val="24"/>
          <w:lang w:val="en-GB"/>
        </w:rPr>
        <w:t xml:space="preserve"> J., Cai, Y., Cong, et al.</w:t>
      </w:r>
      <w:r w:rsidRPr="004D6B68">
        <w:rPr>
          <w:rFonts w:ascii="Times New Roman" w:hAnsi="Times New Roman" w:cs="Times New Roman"/>
          <w:noProof/>
          <w:sz w:val="24"/>
          <w:szCs w:val="24"/>
          <w:lang w:val="en-GB"/>
        </w:rPr>
        <w:t xml:space="preserve"> 2014. Childhood sexual abuse and the development of recurrent major depression in Chinese women. PloS One 9, e87569.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Cohen, J., 1988. Statistical Power Analysis for the Behavioral Sciences, 2 edition. ed. Routledge, Hillsdale, N.J.</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Cutajar, M.C., Mullen, P.E., Ogloff, J.R.P., Thomas, S.D., Wells, D.L., Spataro, J., 2010. Psychopathology in a large cohort of sexually abused children followed up to 43 years. Child Abuse Negl. 34, 813–822.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lastRenderedPageBreak/>
        <w:t xml:space="preserve">Dube, S.R., Anda, R.F., Whitfield, C.L., Brown, D.W., Felitti, V.J., Dong, M., Giles, W.H., 2005. Long-term consequences of childhood sexual abuse by gender of victim. Am. J. Prev. Med. 28, 430–438.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Dunn, E.C., McLaughlin, K.A., Slopen, N., Rosand, J., Smoller, J.W., 2013. Developmental timing of child maltreatment and symptoms of depression and suicidal ideation in young adulthood: results from the National Longitudinal Study of Adolescent Health. Depress. Anxiety 30, 955–964.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Fergusson, D.M., Boden, J.M., Horwood, L.J., 2008. Exposure to childhood sexual and physical abuse and adjustment in early adulthood. Child Abuse Negl. 32, 607–619.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Finkelhor, D., Ormrod, R.K., Turner, H.A., 2007. Polyvictimization and trauma in a national longitudinal cohort. Dev. Psychopathol. 19, 149–166.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Friedman, M.S., Marshal, M.P., Guadamuz, T.E., Wei, C., Wong, C.F., Saewyc, E., Stall, R., 2011. A meta-analysis of disparities in childhood sexual abuse, parental physical abuse, and peer victimization among sexual minority and sexual nonminority individuals. Am. J. Public Health 101, 1481–1494.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Gibb, B.E., Alloy, A., Abramson, L., 2001. History of childhood maltreatment, depressogenic cognitive style, and episodes of depression in adulthood. Cogn. Ther Res 25, 425–446.</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Gibb, B.E., Butler, A.C., Beck, J.S., 2003. Childhood abuse, depression, and anxiety in adult psychiatric outpatients. Depress. Anxiety 17, 226–228. </w:t>
      </w:r>
    </w:p>
    <w:p w:rsidR="000A4325" w:rsidRPr="004D6B68" w:rsidRDefault="00611E43" w:rsidP="00ED314C">
      <w:pPr>
        <w:pStyle w:val="Bibliografia"/>
        <w:spacing w:line="480" w:lineRule="auto"/>
        <w:ind w:left="284" w:hanging="284"/>
        <w:jc w:val="left"/>
        <w:rPr>
          <w:rFonts w:ascii="Times New Roman" w:hAnsi="Times New Roman" w:cs="Times New Roman"/>
          <w:noProof/>
          <w:sz w:val="24"/>
          <w:szCs w:val="24"/>
          <w:lang w:val="en-GB"/>
        </w:rPr>
      </w:pPr>
      <w:r>
        <w:rPr>
          <w:rFonts w:ascii="Times New Roman" w:hAnsi="Times New Roman" w:cs="Times New Roman"/>
          <w:noProof/>
          <w:sz w:val="24"/>
          <w:szCs w:val="24"/>
          <w:lang w:val="en-GB"/>
        </w:rPr>
        <w:t>*</w:t>
      </w:r>
      <w:r w:rsidR="000A4325" w:rsidRPr="004D6B68">
        <w:rPr>
          <w:rFonts w:ascii="Times New Roman" w:hAnsi="Times New Roman" w:cs="Times New Roman"/>
          <w:noProof/>
          <w:sz w:val="24"/>
          <w:szCs w:val="24"/>
          <w:lang w:val="en-GB"/>
        </w:rPr>
        <w:t xml:space="preserve">Harkness, K.L., Bruce, A.E., Lumley, M.N., 2006. The role of childhood abuse and neglect in the sensitization to stressful life events in adolescent depression. J. Abnorm. Psychol. 115, 730–741. </w:t>
      </w:r>
    </w:p>
    <w:p w:rsidR="000A4325" w:rsidRPr="004D6B68" w:rsidRDefault="00611E43" w:rsidP="00ED314C">
      <w:pPr>
        <w:pStyle w:val="Bibliografia"/>
        <w:spacing w:line="480" w:lineRule="auto"/>
        <w:ind w:left="284" w:hanging="284"/>
        <w:jc w:val="left"/>
        <w:rPr>
          <w:rFonts w:ascii="Times New Roman" w:hAnsi="Times New Roman" w:cs="Times New Roman"/>
          <w:noProof/>
          <w:sz w:val="24"/>
          <w:szCs w:val="24"/>
          <w:lang w:val="en-GB"/>
        </w:rPr>
      </w:pPr>
      <w:r>
        <w:rPr>
          <w:rFonts w:ascii="Times New Roman" w:hAnsi="Times New Roman" w:cs="Times New Roman"/>
          <w:noProof/>
          <w:sz w:val="24"/>
          <w:szCs w:val="24"/>
          <w:lang w:val="en-GB"/>
        </w:rPr>
        <w:t>*</w:t>
      </w:r>
      <w:r w:rsidR="000A4325" w:rsidRPr="004D6B68">
        <w:rPr>
          <w:rFonts w:ascii="Times New Roman" w:hAnsi="Times New Roman" w:cs="Times New Roman"/>
          <w:noProof/>
          <w:sz w:val="24"/>
          <w:szCs w:val="24"/>
          <w:lang w:val="en-GB"/>
        </w:rPr>
        <w:t>Hill, J., Pickles, A., Burnside, E., Byatt, M., Rollinson, L., Davis, R., Harvey, K., 2001. Child sexual abuse, poor parental care and adult depression: evidence for different mechanisms. Br. J. Psychiatry J. Ment. Sci. 179, 104–109.</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lastRenderedPageBreak/>
        <w:t>Hunter, J.E., Schmidt, F.L., 2004. Methods of Meta-Analysis: Correcting Error and Bias in Research Findings, 2nd edition. ed. SAGE Publications, Inc, Thousand Oaks, Calif.</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Kendler, K.S., Bulik, C.M., Silberg, J., Hettema, J.M., Myers, J., Prescott, C.A., 2000. Childhood sexual abuse and adult psychiatric and substance use disorders in women: an epidemiological and cotwin control analysis. Arch. Gen. Psychiatry 57, 953–959.</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Kim, J., Cicchetti, D., 2006. Longitudinal trajectories of self-system processes and depressive symptoms among maltreated and nonmaltreated children. Child Dev. 77, 624–639. </w:t>
      </w:r>
    </w:p>
    <w:p w:rsidR="000A4325" w:rsidRPr="004D6B68" w:rsidRDefault="00611E43" w:rsidP="00ED314C">
      <w:pPr>
        <w:pStyle w:val="Bibliografia"/>
        <w:spacing w:line="480" w:lineRule="auto"/>
        <w:ind w:left="284" w:hanging="284"/>
        <w:jc w:val="left"/>
        <w:rPr>
          <w:rFonts w:ascii="Times New Roman" w:hAnsi="Times New Roman" w:cs="Times New Roman"/>
          <w:noProof/>
          <w:sz w:val="24"/>
          <w:szCs w:val="24"/>
          <w:lang w:val="en-GB"/>
        </w:rPr>
      </w:pPr>
      <w:r>
        <w:rPr>
          <w:rFonts w:ascii="Times New Roman" w:hAnsi="Times New Roman" w:cs="Times New Roman"/>
          <w:noProof/>
          <w:sz w:val="24"/>
          <w:szCs w:val="24"/>
          <w:lang w:val="en-GB"/>
        </w:rPr>
        <w:t>*</w:t>
      </w:r>
      <w:r w:rsidR="000A4325" w:rsidRPr="004D6B68">
        <w:rPr>
          <w:rFonts w:ascii="Times New Roman" w:hAnsi="Times New Roman" w:cs="Times New Roman"/>
          <w:noProof/>
          <w:sz w:val="24"/>
          <w:szCs w:val="24"/>
          <w:lang w:val="en-GB"/>
        </w:rPr>
        <w:t xml:space="preserve">Lenze, S.N., Xiong, C., Sheline, Y.I., 2008. Childhood adversity predicts earlier onset of major depression but not reduced hippocampal volume. Psychiatry Res. 162, 39–49.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Lindert, J., von Ehrenstein, O.S., Grashow, R., Gal, G., Braehler, E., Weisskopf, M.G., 2014. Sexual and physical abuse in childhood is associated with depression and anxiety over the life course: systematic review and meta-analysis. Int. J. Public Health 59, 359–372.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Lipsey, M.W., Wilson, D., 2000. Practical Meta-Analysis, 1 edition. ed. SAGE Publications, Inc, Thousand Oaks, Calif.</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Liu, R.T., Alloy, L.B., Abramson, L.Y., Iacoviello, B.M., Whitehouse, W.G., 2009. Emotional maltreatment and depression: prospective prediction of depressive episodes. Depress. Anxiety 26, 174–181.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Lumley, M.N., Harkness, K.L., 2007. Specificity in the Relations among Childhood Adversity, Early Maladaptive Schemas, and Symptom Profiles in Adolescent Depression. Cogn Ther Res 31.</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MacMillan, H.L., Fleming, J.E., Streiner, D.L., </w:t>
      </w:r>
      <w:r w:rsidR="00611E43">
        <w:rPr>
          <w:rFonts w:ascii="Times New Roman" w:hAnsi="Times New Roman" w:cs="Times New Roman"/>
          <w:noProof/>
          <w:sz w:val="24"/>
          <w:szCs w:val="24"/>
          <w:lang w:val="en-GB"/>
        </w:rPr>
        <w:t>et al.,</w:t>
      </w:r>
      <w:r w:rsidRPr="004D6B68">
        <w:rPr>
          <w:rFonts w:ascii="Times New Roman" w:hAnsi="Times New Roman" w:cs="Times New Roman"/>
          <w:noProof/>
          <w:sz w:val="24"/>
          <w:szCs w:val="24"/>
          <w:lang w:val="en-GB"/>
        </w:rPr>
        <w:t xml:space="preserve"> 2001. Childhood abuse and lifetime psychopathology in a community sample. Am. J. Psychiatry 158, 1878–1883.</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Matheson, S.L., Shepherd, A.M., Pinchbeck, R.M., Laurens, K.R., Carr, V.J., 2013. Childhood adversity in schizophrenia: a systematic meta-analysis. Psychol. Med. 43, 225–238.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lastRenderedPageBreak/>
        <w:t xml:space="preserve">Moher, D., Liberati, A., Tetzlaff, J., Altman, D.G., PRISMA Group, 2009. Preferred reporting items for systematic reviews and meta-analyses: the PRISMA statement. J. Clin. Epidemiol. 62, 1006–1012.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Molnar, B.E., Buka, S.L., Kessler, R.C., 2001. Child sexual abuse and subsequent psychopathology: results from the National Comorbidity Survey. Am. J. Public Health 91, 753–760.</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Moran, P.M., Bifulco, A., Ball, C., Jacobs, C., Benaim, K., 2002. Exploring psychological abuse in childhood: I. Developing a new interview scale. Bull. Menninger Clin. 66, 213–240.</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Moretti, M.M., Craig, S.G., 2013. Maternal versus paternal physical and emotional abuse, affect regulation and risk for depression from adolescence to early adulthood. Child Abuse Negl. 37, 4–13.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Musliner, K.L., Singer, J.B., 2014. Emotional support and adult depression in survivors of childhood sexual abuse. Child Abuse Negl. 38, 1331–1340.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Nanni, V., Uher, R., Danese, A., 2012. Childhood maltreatment predicts unfavorable course of illness and treatment outcome in depression: a meta-analysis. Am. J. Psychiatry 169, 141–151.</w:t>
      </w:r>
    </w:p>
    <w:p w:rsidR="000A4325" w:rsidRPr="004D6B68" w:rsidRDefault="00611E43" w:rsidP="00ED314C">
      <w:pPr>
        <w:pStyle w:val="Bibliografia"/>
        <w:spacing w:line="480" w:lineRule="auto"/>
        <w:ind w:left="284" w:hanging="284"/>
        <w:jc w:val="left"/>
        <w:rPr>
          <w:rFonts w:ascii="Times New Roman" w:hAnsi="Times New Roman" w:cs="Times New Roman"/>
          <w:noProof/>
          <w:sz w:val="24"/>
          <w:szCs w:val="24"/>
          <w:lang w:val="en-GB"/>
        </w:rPr>
      </w:pPr>
      <w:r>
        <w:rPr>
          <w:rFonts w:ascii="Times New Roman" w:hAnsi="Times New Roman" w:cs="Times New Roman"/>
          <w:noProof/>
          <w:sz w:val="24"/>
          <w:szCs w:val="24"/>
          <w:lang w:val="en-GB"/>
        </w:rPr>
        <w:t>*</w:t>
      </w:r>
      <w:r w:rsidR="000A4325" w:rsidRPr="004D6B68">
        <w:rPr>
          <w:rFonts w:ascii="Times New Roman" w:hAnsi="Times New Roman" w:cs="Times New Roman"/>
          <w:noProof/>
          <w:sz w:val="24"/>
          <w:szCs w:val="24"/>
          <w:lang w:val="en-GB"/>
        </w:rPr>
        <w:t xml:space="preserve">Pickles, A., Aglan, A., Collishaw, S., Messer, J., Rutter, M., Maughan, B., 2010. Predictors of suicidality across the life span: the Isle of Wight study. Psychol. Med. 40, 1453–1466.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Rosenthal, R., 1991. Meta-analysis: a review. Psychosom. Med. 53, 247–271.</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Schmidt FL, Lee HA, 2004. Software for the Hunter-Schmidt meta-analysis methods., Department of Management &amp; Organization, Iowa City: ed. University of Iowa.</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Shapero, B.G., Black, S.K., Liu, R.T., Klugman, J., Bender, R.E., Abramson, L.Y., Alloy, L.B., 2014. Stressful life events and depression symptoms: the effect of childhood emotional abuse on stress reactivity. J. Clin. Psychol. 70, 209–223.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lastRenderedPageBreak/>
        <w:t xml:space="preserve">Thabrew, H., de Sylva, S., Romans, S.E., 2012. Evaluating childhood adversity. Adv. Psychosom. Med. 32, 35–57. </w:t>
      </w:r>
    </w:p>
    <w:p w:rsidR="000A4325" w:rsidRPr="004D6B68" w:rsidRDefault="00611E43" w:rsidP="00ED314C">
      <w:pPr>
        <w:pStyle w:val="Bibliografia"/>
        <w:spacing w:line="480" w:lineRule="auto"/>
        <w:ind w:left="284" w:hanging="284"/>
        <w:jc w:val="left"/>
        <w:rPr>
          <w:rFonts w:ascii="Times New Roman" w:hAnsi="Times New Roman" w:cs="Times New Roman"/>
          <w:noProof/>
          <w:sz w:val="24"/>
          <w:szCs w:val="24"/>
          <w:lang w:val="en-GB"/>
        </w:rPr>
      </w:pPr>
      <w:r>
        <w:rPr>
          <w:rFonts w:ascii="Times New Roman" w:hAnsi="Times New Roman" w:cs="Times New Roman"/>
          <w:noProof/>
          <w:sz w:val="24"/>
          <w:szCs w:val="24"/>
          <w:lang w:val="en-GB"/>
        </w:rPr>
        <w:t>*</w:t>
      </w:r>
      <w:r w:rsidR="000A4325" w:rsidRPr="004D6B68">
        <w:rPr>
          <w:rFonts w:ascii="Times New Roman" w:hAnsi="Times New Roman" w:cs="Times New Roman"/>
          <w:noProof/>
          <w:sz w:val="24"/>
          <w:szCs w:val="24"/>
          <w:lang w:val="en-GB"/>
        </w:rPr>
        <w:t>Tousignant, M., Habimana, E., Biron, C., Malo, C., Sidoli-LeBlanc, E., Bendris, N., 1999. The Quebec Adolescent Refugee Project: psychopathology and family variables in a sample from 35 nations. J. Am. Acad. Child Adolesc. Psychiatry 38, 1426–1432.</w:t>
      </w:r>
    </w:p>
    <w:p w:rsidR="000A4325" w:rsidRPr="004D6B68" w:rsidRDefault="00611E43" w:rsidP="00ED314C">
      <w:pPr>
        <w:pStyle w:val="Bibliografia"/>
        <w:spacing w:line="480" w:lineRule="auto"/>
        <w:ind w:left="284" w:hanging="284"/>
        <w:jc w:val="left"/>
        <w:rPr>
          <w:rFonts w:ascii="Times New Roman" w:hAnsi="Times New Roman" w:cs="Times New Roman"/>
          <w:noProof/>
          <w:sz w:val="24"/>
          <w:szCs w:val="24"/>
          <w:lang w:val="en-GB"/>
        </w:rPr>
      </w:pPr>
      <w:r>
        <w:rPr>
          <w:rFonts w:ascii="Times New Roman" w:hAnsi="Times New Roman" w:cs="Times New Roman"/>
          <w:noProof/>
          <w:sz w:val="24"/>
          <w:szCs w:val="24"/>
          <w:lang w:val="en-GB"/>
        </w:rPr>
        <w:t>*</w:t>
      </w:r>
      <w:r w:rsidR="000A4325" w:rsidRPr="004D6B68">
        <w:rPr>
          <w:rFonts w:ascii="Times New Roman" w:hAnsi="Times New Roman" w:cs="Times New Roman"/>
          <w:noProof/>
          <w:sz w:val="24"/>
          <w:szCs w:val="24"/>
          <w:lang w:val="en-GB"/>
        </w:rPr>
        <w:t>Webster, J.J., Palmer, R.L., 2000. The childhood and family background of women with clinical eating disorders: a comparison with women with major depression and women without psychiatric disorder. Psychol. Med. 30, 53–60.</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Wegman, H.L., Stetler, C., 2009. A meta-analytic review of the effects of childhood abuse on medical outcomes in adulthood. Psychosom. Med. 71, 805–812.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 xml:space="preserve">Widom, C.S., DuMont, K., Czaja, S.J., 2007. A prospective investigation of major depressive disorder and comorbidity in abused and neglected children grown up. Arch. Gen. Psychiatry 64, 49–56. </w:t>
      </w:r>
    </w:p>
    <w:p w:rsidR="000A4325" w:rsidRPr="004D6B68" w:rsidRDefault="000A4325" w:rsidP="00ED314C">
      <w:pPr>
        <w:pStyle w:val="Bibliografia"/>
        <w:spacing w:line="480" w:lineRule="auto"/>
        <w:ind w:left="284" w:hanging="284"/>
        <w:jc w:val="left"/>
        <w:rPr>
          <w:rFonts w:ascii="Times New Roman" w:hAnsi="Times New Roman" w:cs="Times New Roman"/>
          <w:noProof/>
          <w:sz w:val="24"/>
          <w:szCs w:val="24"/>
          <w:lang w:val="en-GB"/>
        </w:rPr>
      </w:pPr>
      <w:r w:rsidRPr="004D6B68">
        <w:rPr>
          <w:rFonts w:ascii="Times New Roman" w:hAnsi="Times New Roman" w:cs="Times New Roman"/>
          <w:noProof/>
          <w:sz w:val="24"/>
          <w:szCs w:val="24"/>
          <w:lang w:val="en-GB"/>
        </w:rPr>
        <w:t>Wolfe D, McGee R., 1994. Dimensions of child maltreatment and their relationship to adolescent adjustment. Dev</w:t>
      </w:r>
      <w:r w:rsidR="00611E43">
        <w:rPr>
          <w:rFonts w:ascii="Times New Roman" w:hAnsi="Times New Roman" w:cs="Times New Roman"/>
          <w:noProof/>
          <w:sz w:val="24"/>
          <w:szCs w:val="24"/>
          <w:lang w:val="en-GB"/>
        </w:rPr>
        <w:t>.</w:t>
      </w:r>
      <w:r w:rsidRPr="004D6B68">
        <w:rPr>
          <w:rFonts w:ascii="Times New Roman" w:hAnsi="Times New Roman" w:cs="Times New Roman"/>
          <w:noProof/>
          <w:sz w:val="24"/>
          <w:szCs w:val="24"/>
          <w:lang w:val="en-GB"/>
        </w:rPr>
        <w:t xml:space="preserve"> Psychopathol</w:t>
      </w:r>
      <w:r w:rsidR="00611E43">
        <w:rPr>
          <w:rFonts w:ascii="Times New Roman" w:hAnsi="Times New Roman" w:cs="Times New Roman"/>
          <w:noProof/>
          <w:sz w:val="24"/>
          <w:szCs w:val="24"/>
          <w:lang w:val="en-GB"/>
        </w:rPr>
        <w:t>.</w:t>
      </w:r>
      <w:r w:rsidRPr="004D6B68">
        <w:rPr>
          <w:rFonts w:ascii="Times New Roman" w:hAnsi="Times New Roman" w:cs="Times New Roman"/>
          <w:noProof/>
          <w:sz w:val="24"/>
          <w:szCs w:val="24"/>
          <w:lang w:val="en-GB"/>
        </w:rPr>
        <w:t xml:space="preserve"> 6, 165–81.</w:t>
      </w:r>
    </w:p>
    <w:p w:rsidR="000A4325" w:rsidRPr="004D6B68" w:rsidRDefault="000A4325" w:rsidP="00ED314C">
      <w:pPr>
        <w:pStyle w:val="Bibliografia"/>
        <w:spacing w:line="480" w:lineRule="auto"/>
        <w:ind w:left="284" w:hanging="284"/>
        <w:jc w:val="left"/>
        <w:rPr>
          <w:noProof/>
          <w:lang w:val="en-GB"/>
        </w:rPr>
      </w:pPr>
      <w:r w:rsidRPr="004D6B68">
        <w:rPr>
          <w:rFonts w:ascii="Times New Roman" w:hAnsi="Times New Roman" w:cs="Times New Roman"/>
          <w:noProof/>
          <w:sz w:val="24"/>
          <w:szCs w:val="24"/>
          <w:lang w:val="en-GB"/>
        </w:rPr>
        <w:t xml:space="preserve">Ystgaard, M., Hestetun, I., Loeb, M., Mehlum, L., 2004. Is there a specific relationship between childhood sexual and physical abuse and repeated suicidal behavior? Child Abuse Negl. 28, 863–875. </w:t>
      </w:r>
    </w:p>
    <w:p w:rsidR="00905349" w:rsidRPr="004D6B68" w:rsidRDefault="00905349" w:rsidP="00AB645A">
      <w:pPr>
        <w:spacing w:line="480" w:lineRule="auto"/>
        <w:jc w:val="left"/>
        <w:rPr>
          <w:rFonts w:ascii="Times New Roman" w:hAnsi="Times New Roman" w:cs="Times New Roman"/>
          <w:b/>
          <w:bCs/>
          <w:noProof/>
          <w:sz w:val="24"/>
          <w:szCs w:val="24"/>
          <w:lang w:val="en-GB"/>
        </w:rPr>
      </w:pPr>
    </w:p>
    <w:p w:rsidR="00905349" w:rsidRPr="004D6B68" w:rsidRDefault="00905349">
      <w:pPr>
        <w:spacing w:after="120" w:line="480" w:lineRule="auto"/>
        <w:jc w:val="left"/>
        <w:rPr>
          <w:rFonts w:ascii="Times New Roman" w:hAnsi="Times New Roman" w:cs="Times New Roman"/>
          <w:i/>
          <w:iCs/>
          <w:noProof/>
          <w:sz w:val="24"/>
          <w:szCs w:val="24"/>
          <w:lang w:val="en-GB"/>
        </w:rPr>
      </w:pPr>
    </w:p>
    <w:p w:rsidR="00905349" w:rsidRPr="004D6B68" w:rsidRDefault="00905349">
      <w:pPr>
        <w:spacing w:after="120" w:line="480" w:lineRule="auto"/>
        <w:jc w:val="left"/>
        <w:rPr>
          <w:rFonts w:ascii="Times New Roman" w:hAnsi="Times New Roman" w:cs="Times New Roman"/>
          <w:i/>
          <w:iCs/>
          <w:noProof/>
          <w:sz w:val="24"/>
          <w:szCs w:val="24"/>
          <w:lang w:val="en-GB"/>
        </w:rPr>
      </w:pPr>
    </w:p>
    <w:p w:rsidR="00905349" w:rsidRPr="004D6B68" w:rsidRDefault="00905349">
      <w:pPr>
        <w:spacing w:after="120" w:line="480" w:lineRule="auto"/>
        <w:jc w:val="left"/>
        <w:rPr>
          <w:rFonts w:ascii="Times New Roman" w:hAnsi="Times New Roman" w:cs="Times New Roman"/>
          <w:i/>
          <w:iCs/>
          <w:noProof/>
          <w:sz w:val="24"/>
          <w:szCs w:val="24"/>
          <w:lang w:val="en-GB"/>
        </w:rPr>
        <w:sectPr w:rsidR="00905349" w:rsidRPr="004D6B68">
          <w:footerReference w:type="default" r:id="rId7"/>
          <w:pgSz w:w="11906" w:h="16838"/>
          <w:pgMar w:top="1417" w:right="1417" w:bottom="1134" w:left="1417" w:header="708" w:footer="708" w:gutter="0"/>
          <w:cols w:space="708"/>
          <w:docGrid w:linePitch="360"/>
        </w:sectPr>
      </w:pPr>
    </w:p>
    <w:p w:rsidR="00905349" w:rsidRPr="004D6B68" w:rsidRDefault="00905349">
      <w:pPr>
        <w:spacing w:after="120" w:line="480" w:lineRule="auto"/>
        <w:jc w:val="left"/>
        <w:rPr>
          <w:rFonts w:ascii="Times New Roman" w:hAnsi="Times New Roman" w:cs="Times New Roman"/>
          <w:noProof/>
          <w:sz w:val="24"/>
          <w:szCs w:val="24"/>
          <w:lang w:val="en-GB"/>
        </w:rPr>
      </w:pPr>
      <w:r w:rsidRPr="004D6B68">
        <w:rPr>
          <w:rFonts w:ascii="Times New Roman" w:hAnsi="Times New Roman" w:cs="Times New Roman"/>
          <w:i/>
          <w:iCs/>
          <w:noProof/>
          <w:sz w:val="24"/>
          <w:szCs w:val="24"/>
          <w:lang w:val="en-GB"/>
        </w:rPr>
        <w:lastRenderedPageBreak/>
        <w:t>Figure 1.</w:t>
      </w:r>
      <w:r w:rsidRPr="004D6B68">
        <w:rPr>
          <w:rFonts w:ascii="Times New Roman" w:hAnsi="Times New Roman" w:cs="Times New Roman"/>
          <w:noProof/>
          <w:sz w:val="24"/>
          <w:szCs w:val="24"/>
          <w:lang w:val="en-GB"/>
        </w:rPr>
        <w:t xml:space="preserve"> </w:t>
      </w:r>
      <w:r w:rsidRPr="004D6B68">
        <w:rPr>
          <w:rFonts w:ascii="Times New Roman" w:hAnsi="Times New Roman" w:cs="Times New Roman"/>
          <w:i/>
          <w:iCs/>
          <w:noProof/>
          <w:sz w:val="24"/>
          <w:szCs w:val="24"/>
          <w:lang w:val="en-GB"/>
        </w:rPr>
        <w:t>Study Selection Procedure</w:t>
      </w:r>
      <w:r w:rsidRPr="004D6B68">
        <w:rPr>
          <w:rFonts w:ascii="Times New Roman" w:hAnsi="Times New Roman" w:cs="Times New Roman"/>
          <w:noProof/>
          <w:sz w:val="24"/>
          <w:szCs w:val="24"/>
          <w:lang w:val="en-GB"/>
        </w:rPr>
        <w:t xml:space="preserve"> </w:t>
      </w:r>
    </w:p>
    <w:p w:rsidR="0043789E" w:rsidRPr="004D6B68" w:rsidRDefault="0043789E">
      <w:pPr>
        <w:spacing w:after="120" w:line="480" w:lineRule="auto"/>
        <w:jc w:val="left"/>
        <w:rPr>
          <w:rFonts w:ascii="Times New Roman" w:hAnsi="Times New Roman" w:cs="Times New Roman"/>
          <w:i/>
          <w:noProof/>
          <w:sz w:val="24"/>
          <w:szCs w:val="24"/>
          <w:lang w:val="en-GB"/>
        </w:rPr>
      </w:pPr>
      <w:r w:rsidRPr="004D6B68">
        <w:rPr>
          <w:rFonts w:ascii="Times New Roman" w:hAnsi="Times New Roman" w:cs="Times New Roman"/>
          <w:i/>
          <w:noProof/>
          <w:sz w:val="24"/>
          <w:szCs w:val="24"/>
          <w:lang w:val="en-GB"/>
        </w:rPr>
        <w:t>Figure 2. Forest plot of the associations between childhood maltreatment and depression</w:t>
      </w:r>
    </w:p>
    <w:p w:rsidR="00905349" w:rsidRPr="004D6B68" w:rsidRDefault="00905349">
      <w:pPr>
        <w:tabs>
          <w:tab w:val="left" w:pos="2649"/>
        </w:tabs>
        <w:jc w:val="left"/>
        <w:rPr>
          <w:rFonts w:ascii="Times New Roman" w:hAnsi="Times New Roman" w:cs="Times New Roman"/>
          <w:noProof/>
          <w:lang w:val="en-GB"/>
        </w:rPr>
      </w:pPr>
    </w:p>
    <w:p w:rsidR="00905349" w:rsidRPr="004D6B68" w:rsidRDefault="00905349">
      <w:pPr>
        <w:tabs>
          <w:tab w:val="left" w:pos="2649"/>
        </w:tabs>
        <w:jc w:val="left"/>
        <w:rPr>
          <w:rFonts w:ascii="Times New Roman" w:hAnsi="Times New Roman" w:cs="Times New Roman"/>
          <w:noProof/>
          <w:lang w:val="en-GB"/>
        </w:rPr>
      </w:pPr>
    </w:p>
    <w:p w:rsidR="00905349" w:rsidRPr="004D6B68" w:rsidRDefault="00905349">
      <w:pPr>
        <w:tabs>
          <w:tab w:val="left" w:pos="2649"/>
        </w:tabs>
        <w:jc w:val="left"/>
        <w:rPr>
          <w:rFonts w:ascii="Times New Roman" w:hAnsi="Times New Roman" w:cs="Times New Roman"/>
          <w:noProof/>
          <w:lang w:val="en-GB"/>
        </w:rPr>
      </w:pPr>
    </w:p>
    <w:p w:rsidR="00905349" w:rsidRPr="004D6B68" w:rsidRDefault="00905349">
      <w:pPr>
        <w:tabs>
          <w:tab w:val="left" w:pos="2649"/>
        </w:tabs>
        <w:jc w:val="left"/>
        <w:rPr>
          <w:rFonts w:ascii="Times New Roman" w:hAnsi="Times New Roman" w:cs="Times New Roman"/>
          <w:noProof/>
          <w:lang w:val="en-GB"/>
        </w:rPr>
      </w:pPr>
    </w:p>
    <w:p w:rsidR="00905349" w:rsidRPr="004D6B68" w:rsidRDefault="00905349">
      <w:pPr>
        <w:tabs>
          <w:tab w:val="left" w:pos="2649"/>
        </w:tabs>
        <w:jc w:val="left"/>
        <w:rPr>
          <w:rFonts w:ascii="Times New Roman" w:hAnsi="Times New Roman" w:cs="Times New Roman"/>
          <w:noProof/>
          <w:lang w:val="en-GB"/>
        </w:rPr>
      </w:pPr>
    </w:p>
    <w:p w:rsidR="00905349" w:rsidRPr="004D6B68" w:rsidRDefault="00905349">
      <w:pPr>
        <w:tabs>
          <w:tab w:val="left" w:pos="2649"/>
        </w:tabs>
        <w:jc w:val="left"/>
        <w:rPr>
          <w:rFonts w:ascii="Times New Roman" w:hAnsi="Times New Roman" w:cs="Times New Roman"/>
          <w:noProof/>
          <w:lang w:val="en-GB"/>
        </w:rPr>
      </w:pPr>
    </w:p>
    <w:p w:rsidR="00905349" w:rsidRPr="004D6B68" w:rsidRDefault="00905349">
      <w:pPr>
        <w:tabs>
          <w:tab w:val="left" w:pos="2649"/>
        </w:tabs>
        <w:jc w:val="left"/>
        <w:rPr>
          <w:rFonts w:ascii="Times New Roman" w:hAnsi="Times New Roman" w:cs="Times New Roman"/>
          <w:noProof/>
          <w:lang w:val="en-GB"/>
        </w:rPr>
      </w:pPr>
    </w:p>
    <w:p w:rsidR="00905349" w:rsidRPr="004D6B68" w:rsidRDefault="00905349">
      <w:pPr>
        <w:tabs>
          <w:tab w:val="left" w:pos="2649"/>
        </w:tabs>
        <w:jc w:val="left"/>
        <w:rPr>
          <w:rFonts w:ascii="Times New Roman" w:hAnsi="Times New Roman" w:cs="Times New Roman"/>
          <w:noProof/>
          <w:lang w:val="en-GB"/>
        </w:rPr>
      </w:pPr>
    </w:p>
    <w:p w:rsidR="00905349" w:rsidRPr="004D6B68" w:rsidRDefault="00905349">
      <w:pPr>
        <w:tabs>
          <w:tab w:val="left" w:pos="2649"/>
        </w:tabs>
        <w:jc w:val="left"/>
        <w:rPr>
          <w:rFonts w:ascii="Times New Roman" w:hAnsi="Times New Roman" w:cs="Times New Roman"/>
          <w:noProof/>
          <w:lang w:val="en-GB"/>
        </w:rPr>
      </w:pPr>
    </w:p>
    <w:p w:rsidR="00905349" w:rsidRPr="004D6B68" w:rsidRDefault="00905349">
      <w:pPr>
        <w:tabs>
          <w:tab w:val="left" w:pos="2649"/>
        </w:tabs>
        <w:jc w:val="left"/>
        <w:rPr>
          <w:rFonts w:ascii="Times New Roman" w:hAnsi="Times New Roman" w:cs="Times New Roman"/>
          <w:noProof/>
          <w:lang w:val="en-GB"/>
        </w:rPr>
      </w:pPr>
    </w:p>
    <w:p w:rsidR="00905349" w:rsidRPr="004D6B68" w:rsidRDefault="00905349">
      <w:pPr>
        <w:tabs>
          <w:tab w:val="left" w:pos="2649"/>
        </w:tabs>
        <w:jc w:val="left"/>
        <w:rPr>
          <w:rFonts w:ascii="Times New Roman" w:hAnsi="Times New Roman" w:cs="Times New Roman"/>
          <w:noProof/>
          <w:lang w:val="en-GB"/>
        </w:rPr>
        <w:sectPr w:rsidR="00905349" w:rsidRPr="004D6B68">
          <w:pgSz w:w="11906" w:h="16838"/>
          <w:pgMar w:top="1417" w:right="1417" w:bottom="1134" w:left="1417" w:header="708" w:footer="708" w:gutter="0"/>
          <w:cols w:space="708"/>
          <w:docGrid w:linePitch="360"/>
        </w:sectPr>
      </w:pPr>
    </w:p>
    <w:p w:rsidR="00905349" w:rsidRPr="004D6B68" w:rsidRDefault="00905349">
      <w:pPr>
        <w:ind w:left="-567"/>
        <w:jc w:val="left"/>
        <w:rPr>
          <w:rFonts w:ascii="Times New Roman" w:hAnsi="Times New Roman" w:cs="Times New Roman"/>
          <w:noProof/>
          <w:sz w:val="24"/>
          <w:szCs w:val="24"/>
          <w:lang w:val="en-GB"/>
        </w:rPr>
      </w:pPr>
      <w:r w:rsidRPr="004D6B68">
        <w:rPr>
          <w:rFonts w:ascii="Times New Roman" w:hAnsi="Times New Roman" w:cs="Times New Roman"/>
          <w:i/>
          <w:iCs/>
          <w:noProof/>
          <w:sz w:val="24"/>
          <w:szCs w:val="24"/>
          <w:lang w:val="en-GB"/>
        </w:rPr>
        <w:lastRenderedPageBreak/>
        <w:t>Table 1.</w:t>
      </w:r>
      <w:r w:rsidRPr="004D6B68">
        <w:rPr>
          <w:rFonts w:ascii="Times New Roman" w:hAnsi="Times New Roman" w:cs="Times New Roman"/>
          <w:noProof/>
          <w:sz w:val="24"/>
          <w:szCs w:val="24"/>
          <w:lang w:val="en-GB"/>
        </w:rPr>
        <w:t xml:space="preserve"> </w:t>
      </w:r>
      <w:r w:rsidRPr="004D6B68">
        <w:rPr>
          <w:rFonts w:ascii="Times New Roman" w:hAnsi="Times New Roman" w:cs="Times New Roman"/>
          <w:i/>
          <w:iCs/>
          <w:noProof/>
          <w:sz w:val="24"/>
          <w:szCs w:val="24"/>
          <w:lang w:val="en-GB"/>
        </w:rPr>
        <w:t>Summary of studies and their characteristics</w:t>
      </w:r>
    </w:p>
    <w:tbl>
      <w:tblPr>
        <w:tblW w:w="14928" w:type="dxa"/>
        <w:tblInd w:w="-176" w:type="dxa"/>
        <w:tblBorders>
          <w:top w:val="single" w:sz="4" w:space="0" w:color="auto"/>
          <w:bottom w:val="single" w:sz="4" w:space="0" w:color="auto"/>
        </w:tblBorders>
        <w:tblLook w:val="0000"/>
      </w:tblPr>
      <w:tblGrid>
        <w:gridCol w:w="3093"/>
        <w:gridCol w:w="877"/>
        <w:gridCol w:w="1276"/>
        <w:gridCol w:w="1792"/>
        <w:gridCol w:w="617"/>
        <w:gridCol w:w="1460"/>
        <w:gridCol w:w="968"/>
        <w:gridCol w:w="1384"/>
        <w:gridCol w:w="3461"/>
      </w:tblGrid>
      <w:tr w:rsidR="00905349" w:rsidRPr="00611E43" w:rsidTr="00AD1560">
        <w:trPr>
          <w:trHeight w:val="740"/>
        </w:trPr>
        <w:tc>
          <w:tcPr>
            <w:tcW w:w="3093"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left"/>
              <w:rPr>
                <w:rFonts w:ascii="Arial" w:hAnsi="Arial" w:cs="Arial"/>
                <w:i/>
                <w:iCs/>
                <w:noProof/>
                <w:sz w:val="18"/>
                <w:szCs w:val="18"/>
                <w:lang w:val="en-GB"/>
              </w:rPr>
            </w:pPr>
            <w:r w:rsidRPr="00611E43">
              <w:rPr>
                <w:rFonts w:ascii="Arial" w:hAnsi="Arial" w:cs="Arial"/>
                <w:i/>
                <w:iCs/>
                <w:noProof/>
                <w:sz w:val="18"/>
                <w:szCs w:val="18"/>
                <w:lang w:val="en-GB"/>
              </w:rPr>
              <w:t>Author(s) and publication year</w:t>
            </w:r>
          </w:p>
        </w:tc>
        <w:tc>
          <w:tcPr>
            <w:tcW w:w="877"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Country</w:t>
            </w:r>
          </w:p>
        </w:tc>
        <w:tc>
          <w:tcPr>
            <w:tcW w:w="1276"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Sample</w:t>
            </w:r>
          </w:p>
        </w:tc>
        <w:tc>
          <w:tcPr>
            <w:tcW w:w="1792"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highlight w:val="yellow"/>
                <w:lang w:val="en-GB"/>
              </w:rPr>
            </w:pPr>
            <w:r w:rsidRPr="00611E43">
              <w:rPr>
                <w:rFonts w:ascii="Arial" w:hAnsi="Arial" w:cs="Arial"/>
                <w:i/>
                <w:iCs/>
                <w:noProof/>
                <w:sz w:val="18"/>
                <w:szCs w:val="18"/>
                <w:lang w:val="en-GB"/>
              </w:rPr>
              <w:t>Type of sample</w:t>
            </w:r>
          </w:p>
        </w:tc>
        <w:tc>
          <w:tcPr>
            <w:tcW w:w="617"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N</w:t>
            </w:r>
          </w:p>
        </w:tc>
        <w:tc>
          <w:tcPr>
            <w:tcW w:w="1460"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Mean Age or Range (Years)</w:t>
            </w:r>
          </w:p>
        </w:tc>
        <w:tc>
          <w:tcPr>
            <w:tcW w:w="968"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w:t>
            </w:r>
          </w:p>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Female</w:t>
            </w:r>
          </w:p>
        </w:tc>
        <w:tc>
          <w:tcPr>
            <w:tcW w:w="1384"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Depression</w:t>
            </w:r>
          </w:p>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Measure</w:t>
            </w:r>
          </w:p>
        </w:tc>
        <w:tc>
          <w:tcPr>
            <w:tcW w:w="3461"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Type of childhood adversities assessed</w:t>
            </w:r>
          </w:p>
        </w:tc>
      </w:tr>
      <w:tr w:rsidR="00905349" w:rsidRPr="00611E43" w:rsidTr="00AD1560">
        <w:trPr>
          <w:trHeight w:val="668"/>
        </w:trPr>
        <w:tc>
          <w:tcPr>
            <w:tcW w:w="3093" w:type="dxa"/>
            <w:tcBorders>
              <w:top w:val="single" w:sz="4" w:space="0" w:color="auto"/>
              <w:left w:val="nil"/>
              <w:bottom w:val="nil"/>
              <w:right w:val="nil"/>
            </w:tcBorders>
            <w:vAlign w:val="center"/>
          </w:tcPr>
          <w:p w:rsidR="00905349" w:rsidRPr="00611E43" w:rsidRDefault="00905349" w:rsidP="00611E43">
            <w:pPr>
              <w:spacing w:before="20" w:after="20" w:line="480" w:lineRule="auto"/>
              <w:jc w:val="left"/>
              <w:rPr>
                <w:rFonts w:ascii="Arial" w:hAnsi="Arial" w:cs="Arial"/>
                <w:noProof/>
                <w:sz w:val="18"/>
                <w:szCs w:val="18"/>
                <w:lang w:val="en-GB"/>
              </w:rPr>
            </w:pPr>
            <w:r w:rsidRPr="00611E43">
              <w:rPr>
                <w:rFonts w:ascii="Arial" w:hAnsi="Arial" w:cs="Arial"/>
                <w:noProof/>
                <w:sz w:val="18"/>
                <w:szCs w:val="18"/>
                <w:lang w:val="en-GB"/>
              </w:rPr>
              <w:t xml:space="preserve">Brown &amp; Moran (1994) </w:t>
            </w:r>
          </w:p>
        </w:tc>
        <w:tc>
          <w:tcPr>
            <w:tcW w:w="877"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England</w:t>
            </w:r>
          </w:p>
        </w:tc>
        <w:tc>
          <w:tcPr>
            <w:tcW w:w="1276"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Adult</w:t>
            </w:r>
          </w:p>
        </w:tc>
        <w:tc>
          <w:tcPr>
            <w:tcW w:w="1792"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High-risk or clinical</w:t>
            </w:r>
          </w:p>
        </w:tc>
        <w:tc>
          <w:tcPr>
            <w:tcW w:w="617"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404</w:t>
            </w:r>
          </w:p>
        </w:tc>
        <w:tc>
          <w:tcPr>
            <w:tcW w:w="1460"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18-50</w:t>
            </w:r>
          </w:p>
        </w:tc>
        <w:tc>
          <w:tcPr>
            <w:tcW w:w="968"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100%</w:t>
            </w:r>
          </w:p>
        </w:tc>
        <w:tc>
          <w:tcPr>
            <w:tcW w:w="1384"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PSE</w:t>
            </w:r>
          </w:p>
        </w:tc>
        <w:tc>
          <w:tcPr>
            <w:tcW w:w="3461"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Composite index of childhood maltreatment*</w:t>
            </w:r>
          </w:p>
        </w:tc>
      </w:tr>
      <w:tr w:rsidR="00905349" w:rsidRPr="00611E43" w:rsidTr="00AD1560">
        <w:trPr>
          <w:trHeight w:val="702"/>
        </w:trPr>
        <w:tc>
          <w:tcPr>
            <w:tcW w:w="3093" w:type="dxa"/>
            <w:tcBorders>
              <w:top w:val="nil"/>
              <w:left w:val="nil"/>
              <w:bottom w:val="nil"/>
              <w:right w:val="nil"/>
            </w:tcBorders>
            <w:vAlign w:val="center"/>
          </w:tcPr>
          <w:p w:rsidR="00905349" w:rsidRPr="00611E43" w:rsidRDefault="00905349" w:rsidP="00611E43">
            <w:pPr>
              <w:spacing w:before="20" w:after="20" w:line="480" w:lineRule="auto"/>
              <w:jc w:val="left"/>
              <w:rPr>
                <w:rFonts w:ascii="Arial" w:hAnsi="Arial" w:cs="Arial"/>
                <w:noProof/>
                <w:sz w:val="18"/>
                <w:szCs w:val="18"/>
                <w:lang w:val="en-GB"/>
              </w:rPr>
            </w:pPr>
            <w:r w:rsidRPr="00611E43">
              <w:rPr>
                <w:rFonts w:ascii="Arial" w:hAnsi="Arial" w:cs="Arial"/>
                <w:noProof/>
                <w:sz w:val="18"/>
                <w:szCs w:val="18"/>
                <w:lang w:val="en-GB"/>
              </w:rPr>
              <w:t xml:space="preserve">Tousignant et al. (1999) </w:t>
            </w:r>
          </w:p>
        </w:tc>
        <w:tc>
          <w:tcPr>
            <w:tcW w:w="87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Mixed</w:t>
            </w:r>
          </w:p>
        </w:tc>
        <w:tc>
          <w:tcPr>
            <w:tcW w:w="1276"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Adolescent</w:t>
            </w:r>
          </w:p>
        </w:tc>
        <w:tc>
          <w:tcPr>
            <w:tcW w:w="1792"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High-risk or clinical</w:t>
            </w:r>
          </w:p>
        </w:tc>
        <w:tc>
          <w:tcPr>
            <w:tcW w:w="61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203</w:t>
            </w:r>
          </w:p>
        </w:tc>
        <w:tc>
          <w:tcPr>
            <w:tcW w:w="1460"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15.7</w:t>
            </w:r>
          </w:p>
        </w:tc>
        <w:tc>
          <w:tcPr>
            <w:tcW w:w="968"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51.7%</w:t>
            </w:r>
          </w:p>
        </w:tc>
        <w:tc>
          <w:tcPr>
            <w:tcW w:w="1384"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DISC</w:t>
            </w:r>
          </w:p>
        </w:tc>
        <w:tc>
          <w:tcPr>
            <w:tcW w:w="3461"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Physical abuse</w:t>
            </w:r>
          </w:p>
        </w:tc>
      </w:tr>
      <w:tr w:rsidR="00905349" w:rsidRPr="00611E43" w:rsidTr="00AD1560">
        <w:trPr>
          <w:trHeight w:val="988"/>
        </w:trPr>
        <w:tc>
          <w:tcPr>
            <w:tcW w:w="3093" w:type="dxa"/>
            <w:tcBorders>
              <w:top w:val="nil"/>
              <w:left w:val="nil"/>
              <w:bottom w:val="nil"/>
              <w:right w:val="nil"/>
            </w:tcBorders>
            <w:vAlign w:val="center"/>
          </w:tcPr>
          <w:p w:rsidR="00905349" w:rsidRPr="00611E43" w:rsidRDefault="00905349" w:rsidP="00611E43">
            <w:pPr>
              <w:spacing w:before="20" w:after="20" w:line="480" w:lineRule="auto"/>
              <w:jc w:val="left"/>
              <w:rPr>
                <w:rFonts w:ascii="Arial" w:hAnsi="Arial" w:cs="Arial"/>
                <w:noProof/>
                <w:sz w:val="18"/>
                <w:szCs w:val="18"/>
                <w:lang w:val="en-GB"/>
              </w:rPr>
            </w:pPr>
            <w:r w:rsidRPr="00611E43">
              <w:rPr>
                <w:rFonts w:ascii="Arial" w:hAnsi="Arial" w:cs="Arial"/>
                <w:noProof/>
                <w:sz w:val="18"/>
                <w:szCs w:val="18"/>
                <w:lang w:val="en-GB"/>
              </w:rPr>
              <w:t xml:space="preserve">Bifulco et al. (2000) </w:t>
            </w:r>
          </w:p>
        </w:tc>
        <w:tc>
          <w:tcPr>
            <w:tcW w:w="87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England</w:t>
            </w:r>
          </w:p>
        </w:tc>
        <w:tc>
          <w:tcPr>
            <w:tcW w:w="1276"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Adult</w:t>
            </w:r>
          </w:p>
        </w:tc>
        <w:tc>
          <w:tcPr>
            <w:tcW w:w="1792"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High-risk or clinical</w:t>
            </w:r>
          </w:p>
        </w:tc>
        <w:tc>
          <w:tcPr>
            <w:tcW w:w="61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198</w:t>
            </w:r>
          </w:p>
        </w:tc>
        <w:tc>
          <w:tcPr>
            <w:tcW w:w="1460"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33.5</w:t>
            </w:r>
          </w:p>
        </w:tc>
        <w:tc>
          <w:tcPr>
            <w:tcW w:w="968"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100%</w:t>
            </w:r>
          </w:p>
        </w:tc>
        <w:tc>
          <w:tcPr>
            <w:tcW w:w="1384"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PSE &amp; SCAN</w:t>
            </w:r>
          </w:p>
        </w:tc>
        <w:tc>
          <w:tcPr>
            <w:tcW w:w="3461"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Composite index of childhood maltreatment</w:t>
            </w:r>
          </w:p>
        </w:tc>
      </w:tr>
      <w:tr w:rsidR="00905349" w:rsidRPr="00611E43" w:rsidTr="00AD1560">
        <w:trPr>
          <w:trHeight w:val="1419"/>
        </w:trPr>
        <w:tc>
          <w:tcPr>
            <w:tcW w:w="3093" w:type="dxa"/>
            <w:tcBorders>
              <w:top w:val="nil"/>
              <w:left w:val="nil"/>
              <w:bottom w:val="nil"/>
              <w:right w:val="nil"/>
            </w:tcBorders>
            <w:vAlign w:val="center"/>
          </w:tcPr>
          <w:p w:rsidR="00905349" w:rsidRPr="00611E43" w:rsidRDefault="00905349" w:rsidP="00611E43">
            <w:pPr>
              <w:spacing w:before="20" w:after="20" w:line="480" w:lineRule="auto"/>
              <w:jc w:val="left"/>
              <w:rPr>
                <w:rFonts w:ascii="Arial" w:hAnsi="Arial" w:cs="Arial"/>
                <w:noProof/>
                <w:sz w:val="18"/>
                <w:szCs w:val="18"/>
                <w:lang w:val="en-GB"/>
              </w:rPr>
            </w:pPr>
            <w:r w:rsidRPr="00611E43">
              <w:rPr>
                <w:rFonts w:ascii="Arial" w:hAnsi="Arial" w:cs="Arial"/>
                <w:noProof/>
                <w:sz w:val="18"/>
                <w:szCs w:val="18"/>
                <w:lang w:val="en-GB"/>
              </w:rPr>
              <w:t xml:space="preserve">Webster &amp; Palmer (2000) </w:t>
            </w:r>
          </w:p>
        </w:tc>
        <w:tc>
          <w:tcPr>
            <w:tcW w:w="87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England</w:t>
            </w:r>
          </w:p>
        </w:tc>
        <w:tc>
          <w:tcPr>
            <w:tcW w:w="1276"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Adult</w:t>
            </w:r>
          </w:p>
        </w:tc>
        <w:tc>
          <w:tcPr>
            <w:tcW w:w="1792"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High-risk or clinical</w:t>
            </w:r>
          </w:p>
        </w:tc>
        <w:tc>
          <w:tcPr>
            <w:tcW w:w="61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160</w:t>
            </w:r>
          </w:p>
        </w:tc>
        <w:tc>
          <w:tcPr>
            <w:tcW w:w="1460"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34</w:t>
            </w:r>
          </w:p>
        </w:tc>
        <w:tc>
          <w:tcPr>
            <w:tcW w:w="968"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100%</w:t>
            </w:r>
          </w:p>
        </w:tc>
        <w:tc>
          <w:tcPr>
            <w:tcW w:w="1384"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Clinical assessment</w:t>
            </w:r>
          </w:p>
        </w:tc>
        <w:tc>
          <w:tcPr>
            <w:tcW w:w="3461"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Antipathy, Neglect, Physical and Sexual abuse, Composite index of childhood maltreatment</w:t>
            </w:r>
          </w:p>
        </w:tc>
      </w:tr>
      <w:tr w:rsidR="00905349" w:rsidRPr="00611E43" w:rsidTr="00AD1560">
        <w:trPr>
          <w:trHeight w:val="847"/>
        </w:trPr>
        <w:tc>
          <w:tcPr>
            <w:tcW w:w="3093" w:type="dxa"/>
            <w:tcBorders>
              <w:top w:val="nil"/>
              <w:left w:val="nil"/>
              <w:bottom w:val="nil"/>
              <w:right w:val="nil"/>
            </w:tcBorders>
            <w:vAlign w:val="center"/>
          </w:tcPr>
          <w:p w:rsidR="00905349" w:rsidRPr="00611E43" w:rsidRDefault="00905349" w:rsidP="00611E43">
            <w:pPr>
              <w:spacing w:before="20" w:after="20" w:line="480" w:lineRule="auto"/>
              <w:jc w:val="left"/>
              <w:rPr>
                <w:rFonts w:ascii="Arial" w:hAnsi="Arial" w:cs="Arial"/>
                <w:noProof/>
                <w:sz w:val="18"/>
                <w:szCs w:val="18"/>
                <w:lang w:val="en-GB"/>
              </w:rPr>
            </w:pPr>
            <w:r w:rsidRPr="00611E43">
              <w:rPr>
                <w:rFonts w:ascii="Arial" w:hAnsi="Arial" w:cs="Arial"/>
                <w:noProof/>
                <w:sz w:val="18"/>
                <w:szCs w:val="18"/>
                <w:lang w:val="en-GB"/>
              </w:rPr>
              <w:t xml:space="preserve">Hill et al. (2001) </w:t>
            </w:r>
          </w:p>
        </w:tc>
        <w:tc>
          <w:tcPr>
            <w:tcW w:w="87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England</w:t>
            </w:r>
          </w:p>
        </w:tc>
        <w:tc>
          <w:tcPr>
            <w:tcW w:w="1276"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Adult</w:t>
            </w:r>
          </w:p>
        </w:tc>
        <w:tc>
          <w:tcPr>
            <w:tcW w:w="1792"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Population-based</w:t>
            </w:r>
          </w:p>
        </w:tc>
        <w:tc>
          <w:tcPr>
            <w:tcW w:w="61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198</w:t>
            </w:r>
          </w:p>
        </w:tc>
        <w:tc>
          <w:tcPr>
            <w:tcW w:w="1460"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30.8</w:t>
            </w:r>
          </w:p>
        </w:tc>
        <w:tc>
          <w:tcPr>
            <w:tcW w:w="968"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100%</w:t>
            </w:r>
          </w:p>
        </w:tc>
        <w:tc>
          <w:tcPr>
            <w:tcW w:w="1384"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SADS</w:t>
            </w:r>
          </w:p>
        </w:tc>
        <w:tc>
          <w:tcPr>
            <w:tcW w:w="3461"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Neglect and Sexual abuse</w:t>
            </w:r>
          </w:p>
        </w:tc>
      </w:tr>
      <w:tr w:rsidR="00905349" w:rsidRPr="00611E43" w:rsidTr="00AD1560">
        <w:trPr>
          <w:trHeight w:val="984"/>
        </w:trPr>
        <w:tc>
          <w:tcPr>
            <w:tcW w:w="3093" w:type="dxa"/>
            <w:tcBorders>
              <w:top w:val="nil"/>
              <w:left w:val="nil"/>
              <w:bottom w:val="nil"/>
              <w:right w:val="nil"/>
            </w:tcBorders>
            <w:vAlign w:val="center"/>
          </w:tcPr>
          <w:p w:rsidR="00905349" w:rsidRPr="00611E43" w:rsidRDefault="00905349" w:rsidP="00611E43">
            <w:pPr>
              <w:spacing w:before="20" w:after="20" w:line="480" w:lineRule="auto"/>
              <w:jc w:val="left"/>
              <w:rPr>
                <w:rFonts w:ascii="Arial" w:hAnsi="Arial" w:cs="Arial"/>
                <w:noProof/>
                <w:sz w:val="18"/>
                <w:szCs w:val="18"/>
                <w:lang w:val="en-GB"/>
              </w:rPr>
            </w:pPr>
            <w:r w:rsidRPr="00611E43">
              <w:rPr>
                <w:rFonts w:ascii="Arial" w:hAnsi="Arial" w:cs="Arial"/>
                <w:noProof/>
                <w:sz w:val="18"/>
                <w:szCs w:val="18"/>
                <w:lang w:val="en-GB"/>
              </w:rPr>
              <w:t xml:space="preserve">Bifulco et al. (2002) </w:t>
            </w:r>
          </w:p>
        </w:tc>
        <w:tc>
          <w:tcPr>
            <w:tcW w:w="877" w:type="dxa"/>
            <w:tcBorders>
              <w:top w:val="nil"/>
              <w:left w:val="nil"/>
              <w:bottom w:val="nil"/>
              <w:right w:val="nil"/>
            </w:tcBorders>
            <w:vAlign w:val="center"/>
          </w:tcPr>
          <w:p w:rsidR="00905349" w:rsidRPr="00611E43" w:rsidRDefault="00905349">
            <w:pPr>
              <w:pStyle w:val="Testonormale"/>
              <w:spacing w:line="480" w:lineRule="auto"/>
              <w:jc w:val="center"/>
              <w:rPr>
                <w:rFonts w:ascii="Arial" w:hAnsi="Arial" w:cs="Arial"/>
                <w:noProof/>
                <w:sz w:val="18"/>
                <w:szCs w:val="18"/>
                <w:lang w:val="en-GB"/>
              </w:rPr>
            </w:pPr>
            <w:r w:rsidRPr="00611E43">
              <w:rPr>
                <w:rFonts w:ascii="Arial" w:hAnsi="Arial" w:cs="Arial"/>
                <w:noProof/>
                <w:sz w:val="18"/>
                <w:szCs w:val="18"/>
                <w:lang w:val="en-GB"/>
              </w:rPr>
              <w:t>England</w:t>
            </w:r>
          </w:p>
        </w:tc>
        <w:tc>
          <w:tcPr>
            <w:tcW w:w="1276" w:type="dxa"/>
            <w:tcBorders>
              <w:top w:val="nil"/>
              <w:left w:val="nil"/>
              <w:bottom w:val="nil"/>
              <w:right w:val="nil"/>
            </w:tcBorders>
            <w:vAlign w:val="center"/>
          </w:tcPr>
          <w:p w:rsidR="00905349" w:rsidRPr="00611E43" w:rsidRDefault="00905349">
            <w:pPr>
              <w:pStyle w:val="Testonormale"/>
              <w:spacing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Adolescent</w:t>
            </w:r>
          </w:p>
        </w:tc>
        <w:tc>
          <w:tcPr>
            <w:tcW w:w="1792" w:type="dxa"/>
            <w:tcBorders>
              <w:top w:val="nil"/>
              <w:left w:val="nil"/>
              <w:bottom w:val="nil"/>
              <w:right w:val="nil"/>
            </w:tcBorders>
            <w:vAlign w:val="center"/>
          </w:tcPr>
          <w:p w:rsidR="00905349" w:rsidRPr="00611E43" w:rsidRDefault="00905349">
            <w:pPr>
              <w:pStyle w:val="Testonormale"/>
              <w:spacing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High-risk or clinical</w:t>
            </w:r>
          </w:p>
        </w:tc>
        <w:tc>
          <w:tcPr>
            <w:tcW w:w="61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277</w:t>
            </w:r>
          </w:p>
        </w:tc>
        <w:tc>
          <w:tcPr>
            <w:tcW w:w="1460"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20</w:t>
            </w:r>
          </w:p>
        </w:tc>
        <w:tc>
          <w:tcPr>
            <w:tcW w:w="968"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49.5%</w:t>
            </w:r>
          </w:p>
        </w:tc>
        <w:tc>
          <w:tcPr>
            <w:tcW w:w="1384"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PSE &amp; SCID</w:t>
            </w:r>
          </w:p>
        </w:tc>
        <w:tc>
          <w:tcPr>
            <w:tcW w:w="3461"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Antipathy, Neglect, Physical and Sexual Abuse, Composite index of childhood maltreatment</w:t>
            </w:r>
          </w:p>
        </w:tc>
      </w:tr>
      <w:tr w:rsidR="00905349" w:rsidRPr="00611E43" w:rsidTr="00AD1560">
        <w:trPr>
          <w:trHeight w:val="857"/>
        </w:trPr>
        <w:tc>
          <w:tcPr>
            <w:tcW w:w="3093" w:type="dxa"/>
            <w:tcBorders>
              <w:top w:val="nil"/>
              <w:left w:val="nil"/>
              <w:bottom w:val="nil"/>
              <w:right w:val="nil"/>
            </w:tcBorders>
            <w:vAlign w:val="center"/>
          </w:tcPr>
          <w:p w:rsidR="00905349" w:rsidRPr="00611E43" w:rsidRDefault="00905349" w:rsidP="00611E43">
            <w:pPr>
              <w:spacing w:before="20" w:after="20" w:line="480" w:lineRule="auto"/>
              <w:jc w:val="left"/>
              <w:rPr>
                <w:rFonts w:ascii="Arial" w:hAnsi="Arial" w:cs="Arial"/>
                <w:noProof/>
                <w:sz w:val="18"/>
                <w:szCs w:val="18"/>
                <w:lang w:val="en-GB"/>
              </w:rPr>
            </w:pPr>
            <w:r w:rsidRPr="00611E43">
              <w:rPr>
                <w:rFonts w:ascii="Arial" w:hAnsi="Arial" w:cs="Arial"/>
                <w:noProof/>
                <w:sz w:val="18"/>
                <w:szCs w:val="18"/>
                <w:lang w:val="en-GB"/>
              </w:rPr>
              <w:t xml:space="preserve">Bifulco et al. (2002) </w:t>
            </w:r>
          </w:p>
        </w:tc>
        <w:tc>
          <w:tcPr>
            <w:tcW w:w="87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England</w:t>
            </w:r>
          </w:p>
        </w:tc>
        <w:tc>
          <w:tcPr>
            <w:tcW w:w="1276"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Adult</w:t>
            </w:r>
          </w:p>
        </w:tc>
        <w:tc>
          <w:tcPr>
            <w:tcW w:w="1792"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High-risk or clinical</w:t>
            </w:r>
          </w:p>
        </w:tc>
        <w:tc>
          <w:tcPr>
            <w:tcW w:w="61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204</w:t>
            </w:r>
          </w:p>
        </w:tc>
        <w:tc>
          <w:tcPr>
            <w:tcW w:w="1460"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35</w:t>
            </w:r>
          </w:p>
        </w:tc>
        <w:tc>
          <w:tcPr>
            <w:tcW w:w="968"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100%</w:t>
            </w:r>
          </w:p>
        </w:tc>
        <w:tc>
          <w:tcPr>
            <w:tcW w:w="1384"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PSE &amp; SCAN</w:t>
            </w:r>
          </w:p>
        </w:tc>
        <w:tc>
          <w:tcPr>
            <w:tcW w:w="3461"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Antipathy, Neglect, Physical, Sexual, and Psychological abuse</w:t>
            </w:r>
          </w:p>
        </w:tc>
      </w:tr>
      <w:tr w:rsidR="00905349" w:rsidRPr="00611E43" w:rsidTr="00AD1560">
        <w:trPr>
          <w:trHeight w:val="686"/>
        </w:trPr>
        <w:tc>
          <w:tcPr>
            <w:tcW w:w="3093" w:type="dxa"/>
            <w:tcBorders>
              <w:top w:val="nil"/>
              <w:left w:val="nil"/>
              <w:bottom w:val="single" w:sz="4" w:space="0" w:color="auto"/>
              <w:right w:val="nil"/>
            </w:tcBorders>
            <w:vAlign w:val="center"/>
          </w:tcPr>
          <w:p w:rsidR="00905349" w:rsidRPr="00611E43" w:rsidRDefault="00905349" w:rsidP="00611E43">
            <w:pPr>
              <w:spacing w:before="20" w:after="20" w:line="480" w:lineRule="auto"/>
              <w:jc w:val="left"/>
              <w:rPr>
                <w:rFonts w:ascii="Arial" w:hAnsi="Arial" w:cs="Arial"/>
                <w:noProof/>
                <w:sz w:val="18"/>
                <w:szCs w:val="18"/>
                <w:lang w:val="en-GB"/>
              </w:rPr>
            </w:pPr>
            <w:r w:rsidRPr="00611E43">
              <w:rPr>
                <w:rFonts w:ascii="Arial" w:hAnsi="Arial" w:cs="Arial"/>
                <w:noProof/>
                <w:sz w:val="18"/>
                <w:szCs w:val="18"/>
                <w:lang w:val="en-GB"/>
              </w:rPr>
              <w:t xml:space="preserve">Harkness et al. (2006) </w:t>
            </w:r>
          </w:p>
        </w:tc>
        <w:tc>
          <w:tcPr>
            <w:tcW w:w="877"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Canada</w:t>
            </w:r>
          </w:p>
        </w:tc>
        <w:tc>
          <w:tcPr>
            <w:tcW w:w="1276"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Adolescent</w:t>
            </w:r>
          </w:p>
        </w:tc>
        <w:tc>
          <w:tcPr>
            <w:tcW w:w="1792"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Population-based</w:t>
            </w:r>
          </w:p>
        </w:tc>
        <w:tc>
          <w:tcPr>
            <w:tcW w:w="617"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103</w:t>
            </w:r>
          </w:p>
        </w:tc>
        <w:tc>
          <w:tcPr>
            <w:tcW w:w="1460"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15.5</w:t>
            </w:r>
          </w:p>
        </w:tc>
        <w:tc>
          <w:tcPr>
            <w:tcW w:w="968"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65%</w:t>
            </w:r>
          </w:p>
        </w:tc>
        <w:tc>
          <w:tcPr>
            <w:tcW w:w="1384"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K-SADS</w:t>
            </w:r>
          </w:p>
        </w:tc>
        <w:tc>
          <w:tcPr>
            <w:tcW w:w="3461"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Composite index of childhood maltreatment</w:t>
            </w:r>
          </w:p>
        </w:tc>
      </w:tr>
      <w:tr w:rsidR="00905349" w:rsidRPr="00611E43" w:rsidTr="00AD1560">
        <w:trPr>
          <w:trHeight w:val="392"/>
        </w:trPr>
        <w:tc>
          <w:tcPr>
            <w:tcW w:w="3093"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left"/>
              <w:rPr>
                <w:rFonts w:ascii="Arial" w:hAnsi="Arial" w:cs="Arial"/>
                <w:i/>
                <w:iCs/>
                <w:noProof/>
                <w:sz w:val="18"/>
                <w:szCs w:val="18"/>
                <w:lang w:val="en-GB"/>
              </w:rPr>
            </w:pPr>
            <w:r w:rsidRPr="00611E43">
              <w:rPr>
                <w:rFonts w:ascii="Arial" w:hAnsi="Arial" w:cs="Arial"/>
                <w:i/>
                <w:iCs/>
                <w:noProof/>
                <w:sz w:val="18"/>
                <w:szCs w:val="18"/>
                <w:lang w:val="en-GB"/>
              </w:rPr>
              <w:lastRenderedPageBreak/>
              <w:t>Author(s) and publication year</w:t>
            </w:r>
          </w:p>
        </w:tc>
        <w:tc>
          <w:tcPr>
            <w:tcW w:w="877"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Country</w:t>
            </w:r>
          </w:p>
        </w:tc>
        <w:tc>
          <w:tcPr>
            <w:tcW w:w="1276"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Sample</w:t>
            </w:r>
          </w:p>
        </w:tc>
        <w:tc>
          <w:tcPr>
            <w:tcW w:w="1792"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highlight w:val="yellow"/>
                <w:lang w:val="en-GB"/>
              </w:rPr>
            </w:pPr>
            <w:r w:rsidRPr="00611E43">
              <w:rPr>
                <w:rFonts w:ascii="Arial" w:hAnsi="Arial" w:cs="Arial"/>
                <w:i/>
                <w:iCs/>
                <w:noProof/>
                <w:sz w:val="18"/>
                <w:szCs w:val="18"/>
                <w:lang w:val="en-GB"/>
              </w:rPr>
              <w:t>Type of sample</w:t>
            </w:r>
          </w:p>
        </w:tc>
        <w:tc>
          <w:tcPr>
            <w:tcW w:w="617"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N</w:t>
            </w:r>
          </w:p>
        </w:tc>
        <w:tc>
          <w:tcPr>
            <w:tcW w:w="1460"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Mean Age or Range (Years)</w:t>
            </w:r>
          </w:p>
        </w:tc>
        <w:tc>
          <w:tcPr>
            <w:tcW w:w="968"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w:t>
            </w:r>
          </w:p>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Female</w:t>
            </w:r>
          </w:p>
        </w:tc>
        <w:tc>
          <w:tcPr>
            <w:tcW w:w="1384"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Depression</w:t>
            </w:r>
          </w:p>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Measure</w:t>
            </w:r>
          </w:p>
        </w:tc>
        <w:tc>
          <w:tcPr>
            <w:tcW w:w="3461" w:type="dxa"/>
            <w:tcBorders>
              <w:top w:val="single" w:sz="4" w:space="0" w:color="auto"/>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i/>
                <w:iCs/>
                <w:noProof/>
                <w:sz w:val="18"/>
                <w:szCs w:val="18"/>
                <w:lang w:val="en-GB"/>
              </w:rPr>
            </w:pPr>
            <w:r w:rsidRPr="00611E43">
              <w:rPr>
                <w:rFonts w:ascii="Arial" w:hAnsi="Arial" w:cs="Arial"/>
                <w:i/>
                <w:iCs/>
                <w:noProof/>
                <w:sz w:val="18"/>
                <w:szCs w:val="18"/>
                <w:lang w:val="en-GB"/>
              </w:rPr>
              <w:t>Type of childhood adversities assessed</w:t>
            </w:r>
          </w:p>
        </w:tc>
      </w:tr>
      <w:tr w:rsidR="00905349" w:rsidRPr="00611E43" w:rsidTr="00AD1560">
        <w:trPr>
          <w:trHeight w:val="633"/>
        </w:trPr>
        <w:tc>
          <w:tcPr>
            <w:tcW w:w="3093" w:type="dxa"/>
            <w:tcBorders>
              <w:top w:val="single" w:sz="4" w:space="0" w:color="auto"/>
              <w:left w:val="nil"/>
              <w:bottom w:val="nil"/>
              <w:right w:val="nil"/>
            </w:tcBorders>
            <w:vAlign w:val="center"/>
          </w:tcPr>
          <w:p w:rsidR="00905349" w:rsidRPr="00611E43" w:rsidRDefault="00905349" w:rsidP="00611E43">
            <w:pPr>
              <w:spacing w:before="20" w:after="20" w:line="480" w:lineRule="auto"/>
              <w:jc w:val="left"/>
              <w:rPr>
                <w:rFonts w:ascii="Arial" w:hAnsi="Arial" w:cs="Arial"/>
                <w:noProof/>
                <w:sz w:val="18"/>
                <w:szCs w:val="18"/>
                <w:lang w:val="en-GB"/>
              </w:rPr>
            </w:pPr>
            <w:r w:rsidRPr="00611E43">
              <w:rPr>
                <w:rFonts w:ascii="Arial" w:hAnsi="Arial" w:cs="Arial"/>
                <w:noProof/>
                <w:sz w:val="18"/>
                <w:szCs w:val="18"/>
                <w:lang w:val="en-GB"/>
              </w:rPr>
              <w:t xml:space="preserve">Brown et al. (2007) </w:t>
            </w:r>
          </w:p>
        </w:tc>
        <w:tc>
          <w:tcPr>
            <w:tcW w:w="877"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England</w:t>
            </w:r>
          </w:p>
        </w:tc>
        <w:tc>
          <w:tcPr>
            <w:tcW w:w="1276"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Adult</w:t>
            </w:r>
          </w:p>
        </w:tc>
        <w:tc>
          <w:tcPr>
            <w:tcW w:w="1792"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Population-based</w:t>
            </w:r>
          </w:p>
        </w:tc>
        <w:tc>
          <w:tcPr>
            <w:tcW w:w="617"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198</w:t>
            </w:r>
          </w:p>
        </w:tc>
        <w:tc>
          <w:tcPr>
            <w:tcW w:w="1460"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34</w:t>
            </w:r>
          </w:p>
        </w:tc>
        <w:tc>
          <w:tcPr>
            <w:tcW w:w="968"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100%</w:t>
            </w:r>
          </w:p>
        </w:tc>
        <w:tc>
          <w:tcPr>
            <w:tcW w:w="1384"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SCAN</w:t>
            </w:r>
          </w:p>
        </w:tc>
        <w:tc>
          <w:tcPr>
            <w:tcW w:w="3461" w:type="dxa"/>
            <w:tcBorders>
              <w:top w:val="single" w:sz="4" w:space="0" w:color="auto"/>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Composite index of childhood maltreatment</w:t>
            </w:r>
          </w:p>
        </w:tc>
      </w:tr>
      <w:tr w:rsidR="00905349" w:rsidRPr="00611E43" w:rsidTr="00AD1560">
        <w:trPr>
          <w:trHeight w:val="1118"/>
        </w:trPr>
        <w:tc>
          <w:tcPr>
            <w:tcW w:w="3093" w:type="dxa"/>
            <w:tcBorders>
              <w:top w:val="nil"/>
              <w:left w:val="nil"/>
              <w:bottom w:val="nil"/>
              <w:right w:val="nil"/>
            </w:tcBorders>
            <w:vAlign w:val="center"/>
          </w:tcPr>
          <w:p w:rsidR="00905349" w:rsidRPr="00611E43" w:rsidRDefault="00905349" w:rsidP="00611E43">
            <w:pPr>
              <w:spacing w:before="20" w:after="20" w:line="480" w:lineRule="auto"/>
              <w:jc w:val="left"/>
              <w:rPr>
                <w:rFonts w:ascii="Arial" w:hAnsi="Arial" w:cs="Arial"/>
                <w:noProof/>
                <w:sz w:val="18"/>
                <w:szCs w:val="18"/>
                <w:lang w:val="en-GB"/>
              </w:rPr>
            </w:pPr>
            <w:r w:rsidRPr="00611E43">
              <w:rPr>
                <w:rFonts w:ascii="Arial" w:hAnsi="Arial" w:cs="Arial"/>
                <w:noProof/>
                <w:sz w:val="18"/>
                <w:szCs w:val="18"/>
                <w:lang w:val="en-GB"/>
              </w:rPr>
              <w:t xml:space="preserve">Lenze et al. (2008) </w:t>
            </w:r>
          </w:p>
        </w:tc>
        <w:tc>
          <w:tcPr>
            <w:tcW w:w="87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USA</w:t>
            </w:r>
          </w:p>
        </w:tc>
        <w:tc>
          <w:tcPr>
            <w:tcW w:w="1276"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Adult</w:t>
            </w:r>
          </w:p>
        </w:tc>
        <w:tc>
          <w:tcPr>
            <w:tcW w:w="1792"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High-risk or clinical</w:t>
            </w:r>
          </w:p>
        </w:tc>
        <w:tc>
          <w:tcPr>
            <w:tcW w:w="61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55</w:t>
            </w:r>
          </w:p>
        </w:tc>
        <w:tc>
          <w:tcPr>
            <w:tcW w:w="1460"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48.5</w:t>
            </w:r>
          </w:p>
        </w:tc>
        <w:tc>
          <w:tcPr>
            <w:tcW w:w="968"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100%</w:t>
            </w:r>
          </w:p>
        </w:tc>
        <w:tc>
          <w:tcPr>
            <w:tcW w:w="1384"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DIGS</w:t>
            </w:r>
          </w:p>
        </w:tc>
        <w:tc>
          <w:tcPr>
            <w:tcW w:w="3461"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Antipathy, Neglect, Physical, Sexual, and Psychological abuse, Composite index of childhood maltreatment</w:t>
            </w:r>
          </w:p>
        </w:tc>
      </w:tr>
      <w:tr w:rsidR="00905349" w:rsidRPr="00611E43" w:rsidTr="00AD1560">
        <w:trPr>
          <w:trHeight w:val="710"/>
        </w:trPr>
        <w:tc>
          <w:tcPr>
            <w:tcW w:w="3093" w:type="dxa"/>
            <w:tcBorders>
              <w:top w:val="nil"/>
              <w:left w:val="nil"/>
              <w:bottom w:val="nil"/>
              <w:right w:val="nil"/>
            </w:tcBorders>
            <w:vAlign w:val="center"/>
          </w:tcPr>
          <w:p w:rsidR="00905349" w:rsidRPr="00611E43" w:rsidRDefault="00905349" w:rsidP="00611E43">
            <w:pPr>
              <w:spacing w:before="20" w:after="20" w:line="480" w:lineRule="auto"/>
              <w:jc w:val="left"/>
              <w:rPr>
                <w:rFonts w:ascii="Arial" w:hAnsi="Arial" w:cs="Arial"/>
                <w:noProof/>
                <w:sz w:val="18"/>
                <w:szCs w:val="18"/>
                <w:lang w:val="en-GB"/>
              </w:rPr>
            </w:pPr>
            <w:r w:rsidRPr="00611E43">
              <w:rPr>
                <w:rFonts w:ascii="Arial" w:hAnsi="Arial" w:cs="Arial"/>
                <w:noProof/>
                <w:sz w:val="18"/>
                <w:szCs w:val="18"/>
                <w:lang w:val="en-GB"/>
              </w:rPr>
              <w:t xml:space="preserve">Bifulco et al. (2009) </w:t>
            </w:r>
          </w:p>
        </w:tc>
        <w:tc>
          <w:tcPr>
            <w:tcW w:w="87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England</w:t>
            </w:r>
          </w:p>
        </w:tc>
        <w:tc>
          <w:tcPr>
            <w:tcW w:w="1276"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Adolescent</w:t>
            </w:r>
          </w:p>
        </w:tc>
        <w:tc>
          <w:tcPr>
            <w:tcW w:w="1792"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High-risk or clinical</w:t>
            </w:r>
          </w:p>
        </w:tc>
        <w:tc>
          <w:tcPr>
            <w:tcW w:w="617"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146</w:t>
            </w:r>
          </w:p>
        </w:tc>
        <w:tc>
          <w:tcPr>
            <w:tcW w:w="1460"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20.7</w:t>
            </w:r>
          </w:p>
        </w:tc>
        <w:tc>
          <w:tcPr>
            <w:tcW w:w="968"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53.4</w:t>
            </w:r>
          </w:p>
        </w:tc>
        <w:tc>
          <w:tcPr>
            <w:tcW w:w="1384"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SCID</w:t>
            </w:r>
          </w:p>
        </w:tc>
        <w:tc>
          <w:tcPr>
            <w:tcW w:w="3461" w:type="dxa"/>
            <w:tcBorders>
              <w:top w:val="nil"/>
              <w:left w:val="nil"/>
              <w:bottom w:val="nil"/>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Antipathy, Neglect, Physical abuse, Composite index of childhood maltreatment</w:t>
            </w:r>
          </w:p>
        </w:tc>
      </w:tr>
      <w:tr w:rsidR="00905349" w:rsidRPr="00611E43" w:rsidTr="00AD1560">
        <w:trPr>
          <w:trHeight w:val="974"/>
        </w:trPr>
        <w:tc>
          <w:tcPr>
            <w:tcW w:w="3093" w:type="dxa"/>
            <w:tcBorders>
              <w:top w:val="nil"/>
              <w:left w:val="nil"/>
              <w:bottom w:val="single" w:sz="4" w:space="0" w:color="auto"/>
              <w:right w:val="nil"/>
            </w:tcBorders>
            <w:vAlign w:val="center"/>
          </w:tcPr>
          <w:p w:rsidR="00905349" w:rsidRPr="00611E43" w:rsidRDefault="00905349" w:rsidP="00611E43">
            <w:pPr>
              <w:spacing w:before="20" w:after="20" w:line="480" w:lineRule="auto"/>
              <w:jc w:val="left"/>
              <w:rPr>
                <w:rFonts w:ascii="Arial" w:hAnsi="Arial" w:cs="Arial"/>
                <w:noProof/>
                <w:sz w:val="18"/>
                <w:szCs w:val="18"/>
                <w:lang w:val="en-GB"/>
              </w:rPr>
            </w:pPr>
            <w:r w:rsidRPr="00611E43">
              <w:rPr>
                <w:rFonts w:ascii="Arial" w:hAnsi="Arial" w:cs="Arial"/>
                <w:noProof/>
                <w:sz w:val="18"/>
                <w:szCs w:val="18"/>
                <w:lang w:val="en-GB"/>
              </w:rPr>
              <w:t xml:space="preserve">Pickles et al. (2010) </w:t>
            </w:r>
          </w:p>
        </w:tc>
        <w:tc>
          <w:tcPr>
            <w:tcW w:w="877"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England</w:t>
            </w:r>
          </w:p>
        </w:tc>
        <w:tc>
          <w:tcPr>
            <w:tcW w:w="1276"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Adult</w:t>
            </w:r>
          </w:p>
        </w:tc>
        <w:tc>
          <w:tcPr>
            <w:tcW w:w="1792"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highlight w:val="yellow"/>
                <w:lang w:val="en-GB"/>
              </w:rPr>
            </w:pPr>
            <w:r w:rsidRPr="00611E43">
              <w:rPr>
                <w:rFonts w:ascii="Arial" w:hAnsi="Arial" w:cs="Arial"/>
                <w:noProof/>
                <w:sz w:val="18"/>
                <w:szCs w:val="18"/>
                <w:lang w:val="en-GB"/>
              </w:rPr>
              <w:t>Population-based</w:t>
            </w:r>
          </w:p>
        </w:tc>
        <w:tc>
          <w:tcPr>
            <w:tcW w:w="617"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2226</w:t>
            </w:r>
          </w:p>
        </w:tc>
        <w:tc>
          <w:tcPr>
            <w:tcW w:w="1460"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44.6</w:t>
            </w:r>
          </w:p>
        </w:tc>
        <w:tc>
          <w:tcPr>
            <w:tcW w:w="968"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50%</w:t>
            </w:r>
          </w:p>
        </w:tc>
        <w:tc>
          <w:tcPr>
            <w:tcW w:w="1384"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SADS</w:t>
            </w:r>
          </w:p>
        </w:tc>
        <w:tc>
          <w:tcPr>
            <w:tcW w:w="3461" w:type="dxa"/>
            <w:tcBorders>
              <w:top w:val="nil"/>
              <w:left w:val="nil"/>
              <w:bottom w:val="single" w:sz="4" w:space="0" w:color="auto"/>
              <w:right w:val="nil"/>
            </w:tcBorders>
            <w:vAlign w:val="center"/>
          </w:tcPr>
          <w:p w:rsidR="00905349" w:rsidRPr="00611E43" w:rsidRDefault="00905349">
            <w:pPr>
              <w:spacing w:before="20" w:after="20" w:line="480" w:lineRule="auto"/>
              <w:jc w:val="center"/>
              <w:rPr>
                <w:rFonts w:ascii="Arial" w:hAnsi="Arial" w:cs="Arial"/>
                <w:noProof/>
                <w:sz w:val="18"/>
                <w:szCs w:val="18"/>
                <w:lang w:val="en-GB"/>
              </w:rPr>
            </w:pPr>
            <w:r w:rsidRPr="00611E43">
              <w:rPr>
                <w:rFonts w:ascii="Arial" w:hAnsi="Arial" w:cs="Arial"/>
                <w:noProof/>
                <w:sz w:val="18"/>
                <w:szCs w:val="18"/>
                <w:lang w:val="en-GB"/>
              </w:rPr>
              <w:t>Sexual abuse and Composite index of childhood maltreatment</w:t>
            </w:r>
          </w:p>
        </w:tc>
      </w:tr>
    </w:tbl>
    <w:p w:rsidR="00905349" w:rsidRPr="004D6B68" w:rsidRDefault="00905349">
      <w:pPr>
        <w:jc w:val="left"/>
        <w:rPr>
          <w:rFonts w:ascii="Times New Roman" w:hAnsi="Times New Roman" w:cs="Times New Roman"/>
          <w:noProof/>
          <w:lang w:val="en-GB"/>
        </w:rPr>
      </w:pPr>
    </w:p>
    <w:p w:rsidR="00905349" w:rsidRPr="004D6B68" w:rsidRDefault="00905349">
      <w:pPr>
        <w:spacing w:line="480" w:lineRule="auto"/>
        <w:jc w:val="left"/>
        <w:rPr>
          <w:rFonts w:ascii="Times New Roman" w:hAnsi="Times New Roman" w:cs="Times New Roman"/>
          <w:noProof/>
          <w:lang w:val="en-GB"/>
        </w:rPr>
      </w:pPr>
      <w:r w:rsidRPr="004D6B68">
        <w:rPr>
          <w:rFonts w:ascii="Times New Roman" w:hAnsi="Times New Roman" w:cs="Times New Roman"/>
          <w:noProof/>
          <w:lang w:val="en-GB"/>
        </w:rPr>
        <w:t>Note: PSE - Present State Examination (Wing et al, 1974); DISC – Diagnostic Interview Schedule for Children Version 2.25 (Breton et al., 1995); SCAN – Schedule for Clinical Assessment in Neuropsychiatry (Wing et al., 1990); SADS – Schedule for Affective Disorders and Schizophrenia (Spitzer &amp; Endicott, 1975); SCID - Structured Clinical Interview for DSM-IV (First, Gibbon, Spitzer, &amp; Williams, 1996); K-SADS - Schedule for Affective Disorders and Schizophrenia child and adolescent version (Kaufman, Birmaher, Brent, Rao, &amp; Ryan, 1996); DIGS - Diagnostic Interview for Genetic Studies (Nurnberger et al., 1994).</w:t>
      </w:r>
    </w:p>
    <w:p w:rsidR="00905349" w:rsidRPr="004D6B68" w:rsidRDefault="00905349">
      <w:pPr>
        <w:spacing w:line="480" w:lineRule="auto"/>
        <w:jc w:val="left"/>
        <w:rPr>
          <w:rFonts w:ascii="Times New Roman" w:hAnsi="Times New Roman" w:cs="Times New Roman"/>
          <w:noProof/>
          <w:lang w:val="en-GB"/>
        </w:rPr>
      </w:pPr>
      <w:r w:rsidRPr="004D6B68">
        <w:rPr>
          <w:rFonts w:ascii="Times New Roman" w:hAnsi="Times New Roman" w:cs="Times New Roman"/>
          <w:noProof/>
          <w:lang w:val="en-GB"/>
        </w:rPr>
        <w:t>*Severe neglect, or physical or sexual abuse.</w:t>
      </w:r>
    </w:p>
    <w:p w:rsidR="00905349" w:rsidRPr="004D6B68" w:rsidRDefault="00905349">
      <w:pPr>
        <w:tabs>
          <w:tab w:val="left" w:pos="2649"/>
        </w:tabs>
        <w:jc w:val="left"/>
        <w:rPr>
          <w:rFonts w:ascii="Times New Roman" w:hAnsi="Times New Roman" w:cs="Times New Roman"/>
          <w:noProof/>
          <w:lang w:val="en-GB"/>
        </w:rPr>
      </w:pPr>
    </w:p>
    <w:p w:rsidR="002B0ED8" w:rsidRPr="004D6B68" w:rsidRDefault="002B0ED8" w:rsidP="002B0ED8">
      <w:pPr>
        <w:tabs>
          <w:tab w:val="left" w:pos="2649"/>
        </w:tabs>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lastRenderedPageBreak/>
        <w:t>Table 2. Meta-analytic results of the relations between childhood adversities and depression</w:t>
      </w:r>
    </w:p>
    <w:tbl>
      <w:tblPr>
        <w:tblW w:w="14598" w:type="dxa"/>
        <w:tblInd w:w="2" w:type="dxa"/>
        <w:tblBorders>
          <w:top w:val="single" w:sz="4" w:space="0" w:color="auto"/>
          <w:bottom w:val="single" w:sz="4" w:space="0" w:color="auto"/>
        </w:tblBorders>
        <w:tblLook w:val="04A0"/>
      </w:tblPr>
      <w:tblGrid>
        <w:gridCol w:w="4139"/>
        <w:gridCol w:w="1043"/>
        <w:gridCol w:w="1172"/>
        <w:gridCol w:w="982"/>
        <w:gridCol w:w="1134"/>
        <w:gridCol w:w="1417"/>
        <w:gridCol w:w="1289"/>
        <w:gridCol w:w="912"/>
        <w:gridCol w:w="1255"/>
        <w:gridCol w:w="1255"/>
      </w:tblGrid>
      <w:tr w:rsidR="002B0ED8" w:rsidRPr="004D6B68" w:rsidTr="002B0ED8">
        <w:trPr>
          <w:trHeight w:val="798"/>
        </w:trPr>
        <w:tc>
          <w:tcPr>
            <w:tcW w:w="4139" w:type="dxa"/>
            <w:tcBorders>
              <w:top w:val="single" w:sz="4" w:space="0" w:color="auto"/>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Variable</w:t>
            </w:r>
          </w:p>
        </w:tc>
        <w:tc>
          <w:tcPr>
            <w:tcW w:w="1043" w:type="dxa"/>
            <w:tcBorders>
              <w:top w:val="single" w:sz="4" w:space="0" w:color="auto"/>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k</w:t>
            </w:r>
          </w:p>
        </w:tc>
        <w:tc>
          <w:tcPr>
            <w:tcW w:w="1172" w:type="dxa"/>
            <w:tcBorders>
              <w:top w:val="single" w:sz="4" w:space="0" w:color="auto"/>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N</w:t>
            </w:r>
          </w:p>
        </w:tc>
        <w:tc>
          <w:tcPr>
            <w:tcW w:w="982" w:type="dxa"/>
            <w:tcBorders>
              <w:top w:val="single" w:sz="4" w:space="0" w:color="auto"/>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Mean d</w:t>
            </w:r>
          </w:p>
        </w:tc>
        <w:tc>
          <w:tcPr>
            <w:tcW w:w="1134" w:type="dxa"/>
            <w:tcBorders>
              <w:top w:val="single" w:sz="4" w:space="0" w:color="auto"/>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SD d</w:t>
            </w:r>
          </w:p>
        </w:tc>
        <w:tc>
          <w:tcPr>
            <w:tcW w:w="1417" w:type="dxa"/>
            <w:tcBorders>
              <w:top w:val="single" w:sz="4" w:space="0" w:color="auto"/>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95% CI</w:t>
            </w:r>
          </w:p>
        </w:tc>
        <w:tc>
          <w:tcPr>
            <w:tcW w:w="1289" w:type="dxa"/>
            <w:tcBorders>
              <w:top w:val="single" w:sz="4" w:space="0" w:color="auto"/>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80% CV</w:t>
            </w:r>
          </w:p>
        </w:tc>
        <w:tc>
          <w:tcPr>
            <w:tcW w:w="912" w:type="dxa"/>
            <w:tcBorders>
              <w:top w:val="single" w:sz="4" w:space="0" w:color="auto"/>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 Var</w:t>
            </w:r>
          </w:p>
        </w:tc>
        <w:tc>
          <w:tcPr>
            <w:tcW w:w="1255" w:type="dxa"/>
            <w:tcBorders>
              <w:top w:val="single" w:sz="4" w:space="0" w:color="auto"/>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Nfs</w:t>
            </w:r>
          </w:p>
        </w:tc>
        <w:tc>
          <w:tcPr>
            <w:tcW w:w="1255" w:type="dxa"/>
            <w:tcBorders>
              <w:top w:val="single" w:sz="4" w:space="0" w:color="auto"/>
              <w:left w:val="nil"/>
              <w:bottom w:val="single" w:sz="4" w:space="0" w:color="auto"/>
              <w:right w:val="nil"/>
            </w:tcBorders>
            <w:hideMark/>
          </w:tcPr>
          <w:p w:rsidR="002B0ED8" w:rsidRPr="004D6B68" w:rsidRDefault="002B0ED8">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File-Drawer</w:t>
            </w:r>
          </w:p>
          <w:p w:rsidR="002B0ED8" w:rsidRPr="004D6B68" w:rsidRDefault="002B0ED8">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Effect?</w:t>
            </w:r>
          </w:p>
        </w:tc>
      </w:tr>
      <w:tr w:rsidR="002B0ED8" w:rsidRPr="004D6B68" w:rsidTr="002B0ED8">
        <w:trPr>
          <w:trHeight w:val="720"/>
        </w:trPr>
        <w:tc>
          <w:tcPr>
            <w:tcW w:w="4139" w:type="dxa"/>
            <w:tcBorders>
              <w:top w:val="single" w:sz="4" w:space="0" w:color="auto"/>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Composite index of childhood maltreatment *</w:t>
            </w:r>
          </w:p>
        </w:tc>
        <w:tc>
          <w:tcPr>
            <w:tcW w:w="1043" w:type="dxa"/>
            <w:tcBorders>
              <w:top w:val="single" w:sz="4" w:space="0" w:color="auto"/>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9</w:t>
            </w:r>
          </w:p>
        </w:tc>
        <w:tc>
          <w:tcPr>
            <w:tcW w:w="1172" w:type="dxa"/>
            <w:tcBorders>
              <w:top w:val="single" w:sz="4" w:space="0" w:color="auto"/>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3591</w:t>
            </w:r>
          </w:p>
        </w:tc>
        <w:tc>
          <w:tcPr>
            <w:tcW w:w="982" w:type="dxa"/>
            <w:tcBorders>
              <w:top w:val="single" w:sz="4" w:space="0" w:color="auto"/>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.431</w:t>
            </w:r>
          </w:p>
        </w:tc>
        <w:tc>
          <w:tcPr>
            <w:tcW w:w="1134" w:type="dxa"/>
            <w:tcBorders>
              <w:top w:val="single" w:sz="4" w:space="0" w:color="auto"/>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.381</w:t>
            </w:r>
          </w:p>
        </w:tc>
        <w:tc>
          <w:tcPr>
            <w:tcW w:w="1417" w:type="dxa"/>
            <w:tcBorders>
              <w:top w:val="single" w:sz="4" w:space="0" w:color="auto"/>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-.316 – 1.178</w:t>
            </w:r>
          </w:p>
        </w:tc>
        <w:tc>
          <w:tcPr>
            <w:tcW w:w="1289" w:type="dxa"/>
            <w:tcBorders>
              <w:top w:val="single" w:sz="4" w:space="0" w:color="auto"/>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-.057 - .919</w:t>
            </w:r>
          </w:p>
        </w:tc>
        <w:tc>
          <w:tcPr>
            <w:tcW w:w="912" w:type="dxa"/>
            <w:tcBorders>
              <w:top w:val="single" w:sz="4" w:space="0" w:color="auto"/>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6.62</w:t>
            </w:r>
          </w:p>
        </w:tc>
        <w:tc>
          <w:tcPr>
            <w:tcW w:w="1255" w:type="dxa"/>
            <w:tcBorders>
              <w:top w:val="single" w:sz="4" w:space="0" w:color="auto"/>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69</w:t>
            </w:r>
          </w:p>
        </w:tc>
        <w:tc>
          <w:tcPr>
            <w:tcW w:w="1255" w:type="dxa"/>
            <w:tcBorders>
              <w:top w:val="single" w:sz="4" w:space="0" w:color="auto"/>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r w:rsidR="002B0ED8" w:rsidRPr="004D6B68" w:rsidTr="002B0ED8">
        <w:trPr>
          <w:trHeight w:val="757"/>
        </w:trPr>
        <w:tc>
          <w:tcPr>
            <w:tcW w:w="4139"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Antipathy</w:t>
            </w:r>
          </w:p>
        </w:tc>
        <w:tc>
          <w:tcPr>
            <w:tcW w:w="1043"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5</w:t>
            </w:r>
          </w:p>
        </w:tc>
        <w:tc>
          <w:tcPr>
            <w:tcW w:w="1172"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842</w:t>
            </w:r>
          </w:p>
        </w:tc>
        <w:tc>
          <w:tcPr>
            <w:tcW w:w="982"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.515</w:t>
            </w:r>
          </w:p>
        </w:tc>
        <w:tc>
          <w:tcPr>
            <w:tcW w:w="1134"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.160</w:t>
            </w:r>
          </w:p>
        </w:tc>
        <w:tc>
          <w:tcPr>
            <w:tcW w:w="1417"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.201 - .829</w:t>
            </w:r>
          </w:p>
        </w:tc>
        <w:tc>
          <w:tcPr>
            <w:tcW w:w="1289"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.311 - .720</w:t>
            </w:r>
          </w:p>
        </w:tc>
        <w:tc>
          <w:tcPr>
            <w:tcW w:w="912"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49.07</w:t>
            </w:r>
          </w:p>
        </w:tc>
        <w:tc>
          <w:tcPr>
            <w:tcW w:w="1255"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47</w:t>
            </w:r>
          </w:p>
        </w:tc>
        <w:tc>
          <w:tcPr>
            <w:tcW w:w="1255"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r w:rsidR="002B0ED8" w:rsidRPr="004D6B68" w:rsidTr="002B0ED8">
        <w:trPr>
          <w:trHeight w:val="702"/>
        </w:trPr>
        <w:tc>
          <w:tcPr>
            <w:tcW w:w="4139"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 xml:space="preserve">Neglect </w:t>
            </w:r>
          </w:p>
        </w:tc>
        <w:tc>
          <w:tcPr>
            <w:tcW w:w="1043"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w:t>
            </w:r>
          </w:p>
        </w:tc>
        <w:tc>
          <w:tcPr>
            <w:tcW w:w="1172"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1040</w:t>
            </w:r>
          </w:p>
        </w:tc>
        <w:tc>
          <w:tcPr>
            <w:tcW w:w="982"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.813</w:t>
            </w:r>
          </w:p>
        </w:tc>
        <w:tc>
          <w:tcPr>
            <w:tcW w:w="1134"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.104</w:t>
            </w:r>
          </w:p>
        </w:tc>
        <w:tc>
          <w:tcPr>
            <w:tcW w:w="1417"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.609 – 1.017</w:t>
            </w:r>
          </w:p>
        </w:tc>
        <w:tc>
          <w:tcPr>
            <w:tcW w:w="1289"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.679 - .947</w:t>
            </w:r>
          </w:p>
        </w:tc>
        <w:tc>
          <w:tcPr>
            <w:tcW w:w="912"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69.70</w:t>
            </w:r>
          </w:p>
        </w:tc>
        <w:tc>
          <w:tcPr>
            <w:tcW w:w="1255"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92</w:t>
            </w:r>
          </w:p>
        </w:tc>
        <w:tc>
          <w:tcPr>
            <w:tcW w:w="1255"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r w:rsidR="002B0ED8" w:rsidRPr="004D6B68" w:rsidTr="002B0ED8">
        <w:trPr>
          <w:trHeight w:val="740"/>
        </w:trPr>
        <w:tc>
          <w:tcPr>
            <w:tcW w:w="4139"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Physical abuse</w:t>
            </w:r>
          </w:p>
        </w:tc>
        <w:tc>
          <w:tcPr>
            <w:tcW w:w="1043"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w:t>
            </w:r>
          </w:p>
        </w:tc>
        <w:tc>
          <w:tcPr>
            <w:tcW w:w="1172"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1045</w:t>
            </w:r>
          </w:p>
        </w:tc>
        <w:tc>
          <w:tcPr>
            <w:tcW w:w="982"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.810</w:t>
            </w:r>
          </w:p>
        </w:tc>
        <w:tc>
          <w:tcPr>
            <w:tcW w:w="1134"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.061</w:t>
            </w:r>
          </w:p>
        </w:tc>
        <w:tc>
          <w:tcPr>
            <w:tcW w:w="1417"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.690 - .930</w:t>
            </w:r>
          </w:p>
        </w:tc>
        <w:tc>
          <w:tcPr>
            <w:tcW w:w="1289"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.732 - .887</w:t>
            </w:r>
          </w:p>
        </w:tc>
        <w:tc>
          <w:tcPr>
            <w:tcW w:w="912"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87.08</w:t>
            </w:r>
          </w:p>
        </w:tc>
        <w:tc>
          <w:tcPr>
            <w:tcW w:w="1255"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91</w:t>
            </w:r>
          </w:p>
        </w:tc>
        <w:tc>
          <w:tcPr>
            <w:tcW w:w="1255"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r w:rsidR="002B0ED8" w:rsidRPr="004D6B68" w:rsidTr="002B0ED8">
        <w:trPr>
          <w:trHeight w:val="789"/>
        </w:trPr>
        <w:tc>
          <w:tcPr>
            <w:tcW w:w="4139"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Psychological abuse</w:t>
            </w:r>
          </w:p>
        </w:tc>
        <w:tc>
          <w:tcPr>
            <w:tcW w:w="1043"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w:t>
            </w:r>
          </w:p>
        </w:tc>
        <w:tc>
          <w:tcPr>
            <w:tcW w:w="1172"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259</w:t>
            </w:r>
          </w:p>
        </w:tc>
        <w:tc>
          <w:tcPr>
            <w:tcW w:w="982"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.932</w:t>
            </w:r>
          </w:p>
        </w:tc>
        <w:tc>
          <w:tcPr>
            <w:tcW w:w="1134"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.000</w:t>
            </w:r>
          </w:p>
        </w:tc>
        <w:tc>
          <w:tcPr>
            <w:tcW w:w="1417"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.930 - .934</w:t>
            </w:r>
          </w:p>
        </w:tc>
        <w:tc>
          <w:tcPr>
            <w:tcW w:w="1289"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.932 - .932</w:t>
            </w:r>
          </w:p>
        </w:tc>
        <w:tc>
          <w:tcPr>
            <w:tcW w:w="912"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100.00</w:t>
            </w:r>
          </w:p>
        </w:tc>
        <w:tc>
          <w:tcPr>
            <w:tcW w:w="1255"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35</w:t>
            </w:r>
          </w:p>
        </w:tc>
        <w:tc>
          <w:tcPr>
            <w:tcW w:w="1255" w:type="dxa"/>
            <w:tcBorders>
              <w:top w:val="nil"/>
              <w:left w:val="nil"/>
              <w:bottom w:val="nil"/>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r w:rsidR="002B0ED8" w:rsidRPr="004D6B68" w:rsidTr="002B0ED8">
        <w:trPr>
          <w:trHeight w:val="755"/>
        </w:trPr>
        <w:tc>
          <w:tcPr>
            <w:tcW w:w="4139" w:type="dxa"/>
            <w:tcBorders>
              <w:top w:val="nil"/>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Sexual abuse</w:t>
            </w:r>
          </w:p>
        </w:tc>
        <w:tc>
          <w:tcPr>
            <w:tcW w:w="1043" w:type="dxa"/>
            <w:tcBorders>
              <w:top w:val="nil"/>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w:t>
            </w:r>
          </w:p>
        </w:tc>
        <w:tc>
          <w:tcPr>
            <w:tcW w:w="1172" w:type="dxa"/>
            <w:tcBorders>
              <w:top w:val="nil"/>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3120</w:t>
            </w:r>
          </w:p>
        </w:tc>
        <w:tc>
          <w:tcPr>
            <w:tcW w:w="982" w:type="dxa"/>
            <w:tcBorders>
              <w:top w:val="nil"/>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.500</w:t>
            </w:r>
          </w:p>
        </w:tc>
        <w:tc>
          <w:tcPr>
            <w:tcW w:w="1134" w:type="dxa"/>
            <w:tcBorders>
              <w:top w:val="nil"/>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.141</w:t>
            </w:r>
          </w:p>
        </w:tc>
        <w:tc>
          <w:tcPr>
            <w:tcW w:w="1417" w:type="dxa"/>
            <w:tcBorders>
              <w:top w:val="nil"/>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.224 - .776</w:t>
            </w:r>
          </w:p>
        </w:tc>
        <w:tc>
          <w:tcPr>
            <w:tcW w:w="1289" w:type="dxa"/>
            <w:tcBorders>
              <w:top w:val="nil"/>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.320 - .681</w:t>
            </w:r>
          </w:p>
        </w:tc>
        <w:tc>
          <w:tcPr>
            <w:tcW w:w="912" w:type="dxa"/>
            <w:tcBorders>
              <w:top w:val="nil"/>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28.58</w:t>
            </w:r>
          </w:p>
        </w:tc>
        <w:tc>
          <w:tcPr>
            <w:tcW w:w="1255" w:type="dxa"/>
            <w:tcBorders>
              <w:top w:val="nil"/>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54</w:t>
            </w:r>
          </w:p>
        </w:tc>
        <w:tc>
          <w:tcPr>
            <w:tcW w:w="1255" w:type="dxa"/>
            <w:tcBorders>
              <w:top w:val="nil"/>
              <w:left w:val="nil"/>
              <w:bottom w:val="single" w:sz="4" w:space="0" w:color="auto"/>
              <w:right w:val="nil"/>
            </w:tcBorders>
            <w:vAlign w:val="center"/>
            <w:hideMark/>
          </w:tcPr>
          <w:p w:rsidR="002B0ED8" w:rsidRPr="004D6B68" w:rsidRDefault="002B0ED8">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bl>
    <w:p w:rsidR="002B0ED8" w:rsidRPr="004D6B68" w:rsidRDefault="002B0ED8" w:rsidP="002B0ED8">
      <w:pPr>
        <w:spacing w:before="20" w:after="20" w:line="480" w:lineRule="auto"/>
        <w:jc w:val="left"/>
        <w:rPr>
          <w:rFonts w:ascii="Times New Roman" w:hAnsi="Times New Roman" w:cs="Times New Roman"/>
          <w:noProof/>
          <w:lang w:val="en-GB"/>
        </w:rPr>
      </w:pPr>
      <w:r w:rsidRPr="004D6B68">
        <w:rPr>
          <w:rFonts w:ascii="Times New Roman" w:hAnsi="Times New Roman" w:cs="Times New Roman"/>
          <w:noProof/>
          <w:lang w:val="en-GB"/>
        </w:rPr>
        <w:t xml:space="preserve">Note. k = number of samples; N = total sample size; Mean d = estimate of the true score effect sizes corrected for artifacts; SD d = Standard deviation of true score effect size; </w:t>
      </w:r>
      <w:r w:rsidR="008E2A42" w:rsidRPr="004D6B68">
        <w:rPr>
          <w:rFonts w:ascii="Times New Roman" w:hAnsi="Times New Roman" w:cs="Times New Roman"/>
          <w:noProof/>
          <w:lang w:val="en-GB"/>
        </w:rPr>
        <w:t xml:space="preserve">95% CI = 95% confidence interval; </w:t>
      </w:r>
      <w:r w:rsidRPr="004D6B68">
        <w:rPr>
          <w:rFonts w:ascii="Times New Roman" w:hAnsi="Times New Roman" w:cs="Times New Roman"/>
          <w:noProof/>
          <w:lang w:val="en-GB"/>
        </w:rPr>
        <w:t>80% CV = 80% credibility interval; % Var = percentage of variance due to artifacts; Nfs = fail-safe n (for the reduction of d to a trivial effect of .05).</w:t>
      </w:r>
    </w:p>
    <w:p w:rsidR="002B0ED8" w:rsidRPr="004D6B68" w:rsidRDefault="002B0ED8" w:rsidP="002B0ED8">
      <w:pPr>
        <w:tabs>
          <w:tab w:val="left" w:pos="2649"/>
        </w:tabs>
        <w:jc w:val="left"/>
        <w:rPr>
          <w:rFonts w:ascii="Times New Roman" w:hAnsi="Times New Roman" w:cs="Times New Roman"/>
          <w:noProof/>
          <w:lang w:val="en-GB"/>
        </w:rPr>
      </w:pPr>
      <w:r w:rsidRPr="004D6B68">
        <w:rPr>
          <w:rFonts w:ascii="Times New Roman" w:hAnsi="Times New Roman" w:cs="Times New Roman"/>
          <w:noProof/>
          <w:lang w:val="en-GB"/>
        </w:rPr>
        <w:t>*Severe neglect, or physical or sexual abuse.</w:t>
      </w:r>
    </w:p>
    <w:p w:rsidR="002B0ED8" w:rsidRPr="004D6B68" w:rsidRDefault="002B0ED8" w:rsidP="002B0ED8">
      <w:pPr>
        <w:tabs>
          <w:tab w:val="left" w:pos="2649"/>
        </w:tabs>
        <w:jc w:val="left"/>
        <w:rPr>
          <w:rFonts w:ascii="Times New Roman" w:hAnsi="Times New Roman" w:cs="Times New Roman"/>
          <w:noProof/>
          <w:lang w:val="en-GB"/>
        </w:rPr>
      </w:pPr>
    </w:p>
    <w:p w:rsidR="002B0ED8" w:rsidRPr="004D6B68" w:rsidRDefault="002B0ED8" w:rsidP="002B0ED8">
      <w:pPr>
        <w:tabs>
          <w:tab w:val="left" w:pos="2649"/>
        </w:tabs>
        <w:jc w:val="left"/>
        <w:rPr>
          <w:rFonts w:ascii="Times New Roman" w:hAnsi="Times New Roman" w:cs="Times New Roman"/>
          <w:noProof/>
          <w:lang w:val="en-GB"/>
        </w:rPr>
      </w:pPr>
    </w:p>
    <w:p w:rsidR="002B0ED8" w:rsidRPr="004D6B68" w:rsidRDefault="002B0ED8" w:rsidP="002B0ED8">
      <w:pPr>
        <w:spacing w:before="20" w:after="20" w:line="480" w:lineRule="auto"/>
        <w:jc w:val="center"/>
        <w:rPr>
          <w:rFonts w:ascii="Arial" w:hAnsi="Arial" w:cs="Arial"/>
          <w:i/>
          <w:iCs/>
          <w:noProof/>
          <w:sz w:val="18"/>
          <w:szCs w:val="18"/>
          <w:lang w:val="en-GB"/>
        </w:rPr>
      </w:pPr>
    </w:p>
    <w:p w:rsidR="008E2A42" w:rsidRPr="004D6B68" w:rsidRDefault="008E2A42" w:rsidP="002B0ED8">
      <w:pPr>
        <w:spacing w:before="20" w:after="20" w:line="480" w:lineRule="auto"/>
        <w:jc w:val="center"/>
        <w:rPr>
          <w:rFonts w:ascii="Arial" w:hAnsi="Arial" w:cs="Arial"/>
          <w:i/>
          <w:iCs/>
          <w:noProof/>
          <w:sz w:val="18"/>
          <w:szCs w:val="18"/>
          <w:lang w:val="en-GB"/>
        </w:rPr>
      </w:pPr>
    </w:p>
    <w:p w:rsidR="002B0ED8" w:rsidRPr="004D6B68" w:rsidRDefault="002B0ED8" w:rsidP="002B0ED8">
      <w:pPr>
        <w:tabs>
          <w:tab w:val="left" w:pos="2649"/>
        </w:tabs>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lastRenderedPageBreak/>
        <w:t>Table 3. Meta-analytic results of specific adult or adolescent samples among studies of childhood adversities and depression</w:t>
      </w:r>
    </w:p>
    <w:tbl>
      <w:tblPr>
        <w:tblW w:w="14238" w:type="dxa"/>
        <w:tblInd w:w="2" w:type="dxa"/>
        <w:tblBorders>
          <w:top w:val="single" w:sz="4" w:space="0" w:color="auto"/>
          <w:bottom w:val="single" w:sz="4" w:space="0" w:color="auto"/>
        </w:tblBorders>
        <w:tblLook w:val="04A0"/>
      </w:tblPr>
      <w:tblGrid>
        <w:gridCol w:w="3959"/>
        <w:gridCol w:w="985"/>
        <w:gridCol w:w="1149"/>
        <w:gridCol w:w="971"/>
        <w:gridCol w:w="974"/>
        <w:gridCol w:w="1557"/>
        <w:gridCol w:w="1398"/>
        <w:gridCol w:w="1173"/>
        <w:gridCol w:w="895"/>
        <w:gridCol w:w="1177"/>
      </w:tblGrid>
      <w:tr w:rsidR="008E2A42" w:rsidRPr="004D6B68" w:rsidTr="00F76DC2">
        <w:trPr>
          <w:trHeight w:val="579"/>
        </w:trPr>
        <w:tc>
          <w:tcPr>
            <w:tcW w:w="3959"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Variable</w:t>
            </w:r>
          </w:p>
        </w:tc>
        <w:tc>
          <w:tcPr>
            <w:tcW w:w="985"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k</w:t>
            </w:r>
          </w:p>
        </w:tc>
        <w:tc>
          <w:tcPr>
            <w:tcW w:w="1149"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N</w:t>
            </w:r>
          </w:p>
        </w:tc>
        <w:tc>
          <w:tcPr>
            <w:tcW w:w="971"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Mean d</w:t>
            </w:r>
          </w:p>
        </w:tc>
        <w:tc>
          <w:tcPr>
            <w:tcW w:w="974"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SD d</w:t>
            </w:r>
          </w:p>
        </w:tc>
        <w:tc>
          <w:tcPr>
            <w:tcW w:w="1557" w:type="dxa"/>
            <w:tcBorders>
              <w:top w:val="single" w:sz="4" w:space="0" w:color="auto"/>
              <w:left w:val="nil"/>
              <w:bottom w:val="single" w:sz="4" w:space="0" w:color="auto"/>
              <w:right w:val="nil"/>
            </w:tcBorders>
            <w:vAlign w:val="center"/>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95% CI</w:t>
            </w:r>
          </w:p>
        </w:tc>
        <w:tc>
          <w:tcPr>
            <w:tcW w:w="1398"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80% CV</w:t>
            </w:r>
          </w:p>
        </w:tc>
        <w:tc>
          <w:tcPr>
            <w:tcW w:w="1173"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 Var</w:t>
            </w:r>
          </w:p>
        </w:tc>
        <w:tc>
          <w:tcPr>
            <w:tcW w:w="895"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Nfs</w:t>
            </w:r>
          </w:p>
        </w:tc>
        <w:tc>
          <w:tcPr>
            <w:tcW w:w="1177" w:type="dxa"/>
            <w:tcBorders>
              <w:top w:val="single" w:sz="4" w:space="0" w:color="auto"/>
              <w:left w:val="nil"/>
              <w:bottom w:val="single" w:sz="4" w:space="0" w:color="auto"/>
              <w:right w:val="nil"/>
            </w:tcBorders>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File-Drawer</w:t>
            </w:r>
          </w:p>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Effect?</w:t>
            </w:r>
          </w:p>
        </w:tc>
      </w:tr>
      <w:tr w:rsidR="008E2A42" w:rsidRPr="004D6B68" w:rsidTr="00F76DC2">
        <w:trPr>
          <w:trHeight w:val="524"/>
        </w:trPr>
        <w:tc>
          <w:tcPr>
            <w:tcW w:w="3959" w:type="dxa"/>
            <w:tcBorders>
              <w:top w:val="single" w:sz="4" w:space="0" w:color="auto"/>
              <w:left w:val="nil"/>
              <w:bottom w:val="nil"/>
              <w:right w:val="nil"/>
            </w:tcBorders>
            <w:vAlign w:val="center"/>
            <w:hideMark/>
          </w:tcPr>
          <w:p w:rsidR="008E2A42" w:rsidRPr="004D6B68" w:rsidRDefault="008E2A42" w:rsidP="00F76DC2">
            <w:pPr>
              <w:spacing w:before="20" w:after="20" w:line="480" w:lineRule="auto"/>
              <w:jc w:val="left"/>
              <w:rPr>
                <w:rFonts w:ascii="Arial" w:hAnsi="Arial" w:cs="Arial"/>
                <w:i/>
                <w:iCs/>
                <w:noProof/>
                <w:sz w:val="18"/>
                <w:szCs w:val="18"/>
                <w:lang w:val="en-GB"/>
              </w:rPr>
            </w:pPr>
            <w:r w:rsidRPr="004D6B68">
              <w:rPr>
                <w:rFonts w:ascii="Arial" w:hAnsi="Arial" w:cs="Arial"/>
                <w:i/>
                <w:iCs/>
                <w:noProof/>
                <w:sz w:val="18"/>
                <w:szCs w:val="18"/>
                <w:lang w:val="en-GB"/>
              </w:rPr>
              <w:t>Composite  index of childhood maltreatment*</w:t>
            </w:r>
          </w:p>
        </w:tc>
        <w:tc>
          <w:tcPr>
            <w:tcW w:w="985"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49"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971"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974"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557"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398"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73"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895"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77" w:type="dxa"/>
            <w:tcBorders>
              <w:top w:val="single" w:sz="4" w:space="0" w:color="auto"/>
              <w:left w:val="nil"/>
              <w:bottom w:val="nil"/>
              <w:right w:val="nil"/>
            </w:tcBorders>
          </w:tcPr>
          <w:p w:rsidR="008E2A42" w:rsidRPr="004D6B68" w:rsidRDefault="008E2A42" w:rsidP="00F76DC2">
            <w:pPr>
              <w:spacing w:before="20" w:after="20" w:line="480" w:lineRule="auto"/>
              <w:jc w:val="center"/>
              <w:rPr>
                <w:rFonts w:ascii="Arial" w:hAnsi="Arial" w:cs="Arial"/>
                <w:noProof/>
                <w:sz w:val="18"/>
                <w:szCs w:val="18"/>
                <w:lang w:val="en-GB"/>
              </w:rPr>
            </w:pPr>
          </w:p>
        </w:tc>
      </w:tr>
      <w:tr w:rsidR="008E2A42" w:rsidRPr="004D6B68" w:rsidTr="00F76DC2">
        <w:trPr>
          <w:trHeight w:val="524"/>
        </w:trPr>
        <w:tc>
          <w:tcPr>
            <w:tcW w:w="3959" w:type="dxa"/>
            <w:tcBorders>
              <w:top w:val="nil"/>
              <w:left w:val="nil"/>
              <w:bottom w:val="nil"/>
              <w:right w:val="nil"/>
            </w:tcBorders>
            <w:vAlign w:val="center"/>
            <w:hideMark/>
          </w:tcPr>
          <w:p w:rsidR="008E2A42" w:rsidRPr="004D6B68" w:rsidRDefault="008E2A42" w:rsidP="00F76DC2">
            <w:pPr>
              <w:spacing w:before="20" w:after="20" w:line="480" w:lineRule="auto"/>
              <w:ind w:left="459"/>
              <w:jc w:val="left"/>
              <w:rPr>
                <w:rFonts w:ascii="Arial" w:hAnsi="Arial" w:cs="Arial"/>
                <w:noProof/>
                <w:sz w:val="18"/>
                <w:szCs w:val="18"/>
                <w:lang w:val="en-GB"/>
              </w:rPr>
            </w:pPr>
            <w:r w:rsidRPr="004D6B68">
              <w:rPr>
                <w:rFonts w:ascii="Arial" w:hAnsi="Arial" w:cs="Arial"/>
                <w:noProof/>
                <w:sz w:val="18"/>
                <w:szCs w:val="18"/>
                <w:lang w:val="en-GB"/>
              </w:rPr>
              <w:t xml:space="preserve">Adolescent </w:t>
            </w:r>
          </w:p>
        </w:tc>
        <w:tc>
          <w:tcPr>
            <w:tcW w:w="98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w:t>
            </w:r>
          </w:p>
        </w:tc>
        <w:tc>
          <w:tcPr>
            <w:tcW w:w="1149"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526</w:t>
            </w:r>
          </w:p>
        </w:tc>
        <w:tc>
          <w:tcPr>
            <w:tcW w:w="971"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.766</w:t>
            </w:r>
          </w:p>
        </w:tc>
        <w:tc>
          <w:tcPr>
            <w:tcW w:w="974"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.076</w:t>
            </w:r>
          </w:p>
        </w:tc>
        <w:tc>
          <w:tcPr>
            <w:tcW w:w="1557"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.617 - .915</w:t>
            </w:r>
          </w:p>
        </w:tc>
        <w:tc>
          <w:tcPr>
            <w:tcW w:w="1398"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.670 - .863</w:t>
            </w:r>
          </w:p>
        </w:tc>
        <w:tc>
          <w:tcPr>
            <w:tcW w:w="1173"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81.11</w:t>
            </w:r>
          </w:p>
        </w:tc>
        <w:tc>
          <w:tcPr>
            <w:tcW w:w="89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43</w:t>
            </w:r>
          </w:p>
        </w:tc>
        <w:tc>
          <w:tcPr>
            <w:tcW w:w="1177" w:type="dxa"/>
            <w:tcBorders>
              <w:top w:val="nil"/>
              <w:left w:val="nil"/>
              <w:bottom w:val="nil"/>
              <w:right w:val="nil"/>
            </w:tcBorders>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r w:rsidR="008E2A42" w:rsidRPr="004D6B68" w:rsidTr="00F76DC2">
        <w:trPr>
          <w:trHeight w:val="524"/>
        </w:trPr>
        <w:tc>
          <w:tcPr>
            <w:tcW w:w="3959" w:type="dxa"/>
            <w:tcBorders>
              <w:top w:val="nil"/>
              <w:left w:val="nil"/>
              <w:bottom w:val="nil"/>
              <w:right w:val="nil"/>
            </w:tcBorders>
            <w:vAlign w:val="center"/>
            <w:hideMark/>
          </w:tcPr>
          <w:p w:rsidR="008E2A42" w:rsidRPr="004D6B68" w:rsidRDefault="008E2A42" w:rsidP="00F76DC2">
            <w:pPr>
              <w:spacing w:before="20" w:after="20" w:line="480" w:lineRule="auto"/>
              <w:ind w:left="459"/>
              <w:jc w:val="left"/>
              <w:rPr>
                <w:rFonts w:ascii="Arial" w:hAnsi="Arial" w:cs="Arial"/>
                <w:noProof/>
                <w:sz w:val="18"/>
                <w:szCs w:val="18"/>
                <w:lang w:val="en-GB"/>
              </w:rPr>
            </w:pPr>
            <w:r w:rsidRPr="004D6B68">
              <w:rPr>
                <w:rFonts w:ascii="Arial" w:hAnsi="Arial" w:cs="Arial"/>
                <w:noProof/>
                <w:sz w:val="18"/>
                <w:szCs w:val="18"/>
                <w:lang w:val="en-GB"/>
              </w:rPr>
              <w:t>Adult</w:t>
            </w:r>
          </w:p>
        </w:tc>
        <w:tc>
          <w:tcPr>
            <w:tcW w:w="98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w:t>
            </w:r>
          </w:p>
        </w:tc>
        <w:tc>
          <w:tcPr>
            <w:tcW w:w="1149"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3241</w:t>
            </w:r>
          </w:p>
        </w:tc>
        <w:tc>
          <w:tcPr>
            <w:tcW w:w="971"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.399</w:t>
            </w:r>
          </w:p>
        </w:tc>
        <w:tc>
          <w:tcPr>
            <w:tcW w:w="974"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.388</w:t>
            </w:r>
          </w:p>
        </w:tc>
        <w:tc>
          <w:tcPr>
            <w:tcW w:w="1557"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-.361 – 1.159</w:t>
            </w:r>
          </w:p>
        </w:tc>
        <w:tc>
          <w:tcPr>
            <w:tcW w:w="1398"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-.097 - .896</w:t>
            </w:r>
          </w:p>
        </w:tc>
        <w:tc>
          <w:tcPr>
            <w:tcW w:w="1173"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4.79</w:t>
            </w:r>
          </w:p>
        </w:tc>
        <w:tc>
          <w:tcPr>
            <w:tcW w:w="89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42</w:t>
            </w:r>
          </w:p>
        </w:tc>
        <w:tc>
          <w:tcPr>
            <w:tcW w:w="1177" w:type="dxa"/>
            <w:tcBorders>
              <w:top w:val="nil"/>
              <w:left w:val="nil"/>
              <w:bottom w:val="nil"/>
              <w:right w:val="nil"/>
            </w:tcBorders>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r w:rsidR="008E2A42" w:rsidRPr="004D6B68" w:rsidTr="00F76DC2">
        <w:trPr>
          <w:trHeight w:val="549"/>
        </w:trPr>
        <w:tc>
          <w:tcPr>
            <w:tcW w:w="3959" w:type="dxa"/>
            <w:tcBorders>
              <w:top w:val="nil"/>
              <w:left w:val="nil"/>
              <w:bottom w:val="nil"/>
              <w:right w:val="nil"/>
            </w:tcBorders>
            <w:vAlign w:val="center"/>
            <w:hideMark/>
          </w:tcPr>
          <w:p w:rsidR="008E2A42" w:rsidRPr="004D6B68" w:rsidRDefault="008E2A42" w:rsidP="00F76DC2">
            <w:pPr>
              <w:spacing w:before="20" w:after="20" w:line="480" w:lineRule="auto"/>
              <w:jc w:val="left"/>
              <w:rPr>
                <w:rFonts w:ascii="Arial" w:hAnsi="Arial" w:cs="Arial"/>
                <w:i/>
                <w:iCs/>
                <w:noProof/>
                <w:sz w:val="18"/>
                <w:szCs w:val="18"/>
                <w:lang w:val="en-GB"/>
              </w:rPr>
            </w:pPr>
            <w:r w:rsidRPr="004D6B68">
              <w:rPr>
                <w:rFonts w:ascii="Arial" w:hAnsi="Arial" w:cs="Arial"/>
                <w:i/>
                <w:iCs/>
                <w:noProof/>
                <w:sz w:val="18"/>
                <w:szCs w:val="18"/>
                <w:lang w:val="en-GB"/>
              </w:rPr>
              <w:t>Antipathy</w:t>
            </w:r>
          </w:p>
        </w:tc>
        <w:tc>
          <w:tcPr>
            <w:tcW w:w="985"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49"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971"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974"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557"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398"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73"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895"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77" w:type="dxa"/>
            <w:tcBorders>
              <w:top w:val="nil"/>
              <w:left w:val="nil"/>
              <w:bottom w:val="nil"/>
              <w:right w:val="nil"/>
            </w:tcBorders>
          </w:tcPr>
          <w:p w:rsidR="008E2A42" w:rsidRPr="004D6B68" w:rsidRDefault="008E2A42" w:rsidP="00F76DC2">
            <w:pPr>
              <w:spacing w:before="20" w:after="20" w:line="480" w:lineRule="auto"/>
              <w:jc w:val="center"/>
              <w:rPr>
                <w:rFonts w:ascii="Arial" w:hAnsi="Arial" w:cs="Arial"/>
                <w:noProof/>
                <w:sz w:val="18"/>
                <w:szCs w:val="18"/>
                <w:lang w:val="en-GB"/>
              </w:rPr>
            </w:pPr>
          </w:p>
        </w:tc>
      </w:tr>
      <w:tr w:rsidR="008E2A42" w:rsidRPr="004D6B68" w:rsidTr="00F76DC2">
        <w:trPr>
          <w:trHeight w:val="549"/>
        </w:trPr>
        <w:tc>
          <w:tcPr>
            <w:tcW w:w="3959" w:type="dxa"/>
            <w:tcBorders>
              <w:top w:val="nil"/>
              <w:left w:val="nil"/>
              <w:bottom w:val="nil"/>
              <w:right w:val="nil"/>
            </w:tcBorders>
            <w:vAlign w:val="center"/>
            <w:hideMark/>
          </w:tcPr>
          <w:p w:rsidR="008E2A42" w:rsidRPr="004D6B68" w:rsidRDefault="008E2A42" w:rsidP="00F76DC2">
            <w:pPr>
              <w:spacing w:before="20" w:after="20" w:line="480" w:lineRule="auto"/>
              <w:ind w:firstLine="459"/>
              <w:jc w:val="left"/>
              <w:rPr>
                <w:rFonts w:ascii="Arial" w:hAnsi="Arial" w:cs="Arial"/>
                <w:noProof/>
                <w:sz w:val="18"/>
                <w:szCs w:val="18"/>
                <w:lang w:val="en-GB"/>
              </w:rPr>
            </w:pPr>
            <w:r w:rsidRPr="004D6B68">
              <w:rPr>
                <w:rFonts w:ascii="Arial" w:hAnsi="Arial" w:cs="Arial"/>
                <w:noProof/>
                <w:sz w:val="18"/>
                <w:szCs w:val="18"/>
                <w:lang w:val="en-GB"/>
              </w:rPr>
              <w:t xml:space="preserve">Adolescent </w:t>
            </w:r>
          </w:p>
        </w:tc>
        <w:tc>
          <w:tcPr>
            <w:tcW w:w="98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w:t>
            </w:r>
          </w:p>
        </w:tc>
        <w:tc>
          <w:tcPr>
            <w:tcW w:w="1149"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423</w:t>
            </w:r>
          </w:p>
        </w:tc>
        <w:tc>
          <w:tcPr>
            <w:tcW w:w="971"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.345</w:t>
            </w:r>
          </w:p>
        </w:tc>
        <w:tc>
          <w:tcPr>
            <w:tcW w:w="974"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.000</w:t>
            </w:r>
          </w:p>
        </w:tc>
        <w:tc>
          <w:tcPr>
            <w:tcW w:w="1557"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.343 - .347</w:t>
            </w:r>
          </w:p>
        </w:tc>
        <w:tc>
          <w:tcPr>
            <w:tcW w:w="1398"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.345 - .345</w:t>
            </w:r>
          </w:p>
        </w:tc>
        <w:tc>
          <w:tcPr>
            <w:tcW w:w="1173"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highlight w:val="yellow"/>
                <w:lang w:val="en-GB"/>
              </w:rPr>
            </w:pPr>
            <w:r w:rsidRPr="004D6B68">
              <w:rPr>
                <w:rFonts w:ascii="Arial" w:hAnsi="Arial" w:cs="Arial"/>
                <w:noProof/>
                <w:sz w:val="18"/>
                <w:szCs w:val="18"/>
                <w:lang w:val="en-GB"/>
              </w:rPr>
              <w:t>100.00</w:t>
            </w:r>
          </w:p>
        </w:tc>
        <w:tc>
          <w:tcPr>
            <w:tcW w:w="89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12</w:t>
            </w:r>
          </w:p>
        </w:tc>
        <w:tc>
          <w:tcPr>
            <w:tcW w:w="1177" w:type="dxa"/>
            <w:tcBorders>
              <w:top w:val="nil"/>
              <w:left w:val="nil"/>
              <w:bottom w:val="nil"/>
              <w:right w:val="nil"/>
            </w:tcBorders>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Yes</w:t>
            </w:r>
          </w:p>
        </w:tc>
      </w:tr>
      <w:tr w:rsidR="008E2A42" w:rsidRPr="004D6B68" w:rsidTr="00F76DC2">
        <w:trPr>
          <w:trHeight w:val="549"/>
        </w:trPr>
        <w:tc>
          <w:tcPr>
            <w:tcW w:w="3959" w:type="dxa"/>
            <w:tcBorders>
              <w:top w:val="nil"/>
              <w:left w:val="nil"/>
              <w:bottom w:val="nil"/>
              <w:right w:val="nil"/>
            </w:tcBorders>
            <w:vAlign w:val="center"/>
            <w:hideMark/>
          </w:tcPr>
          <w:p w:rsidR="008E2A42" w:rsidRPr="004D6B68" w:rsidRDefault="008E2A42" w:rsidP="00F76DC2">
            <w:pPr>
              <w:spacing w:before="20" w:after="20" w:line="480" w:lineRule="auto"/>
              <w:ind w:firstLine="459"/>
              <w:jc w:val="left"/>
              <w:rPr>
                <w:rFonts w:ascii="Arial" w:hAnsi="Arial" w:cs="Arial"/>
                <w:noProof/>
                <w:sz w:val="18"/>
                <w:szCs w:val="18"/>
                <w:lang w:val="en-GB"/>
              </w:rPr>
            </w:pPr>
            <w:r w:rsidRPr="004D6B68">
              <w:rPr>
                <w:rFonts w:ascii="Arial" w:hAnsi="Arial" w:cs="Arial"/>
                <w:noProof/>
                <w:sz w:val="18"/>
                <w:szCs w:val="18"/>
                <w:lang w:val="en-GB"/>
              </w:rPr>
              <w:t>Adult</w:t>
            </w:r>
          </w:p>
        </w:tc>
        <w:tc>
          <w:tcPr>
            <w:tcW w:w="98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w:t>
            </w:r>
          </w:p>
        </w:tc>
        <w:tc>
          <w:tcPr>
            <w:tcW w:w="1149"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419</w:t>
            </w:r>
          </w:p>
        </w:tc>
        <w:tc>
          <w:tcPr>
            <w:tcW w:w="971"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.688</w:t>
            </w:r>
          </w:p>
        </w:tc>
        <w:tc>
          <w:tcPr>
            <w:tcW w:w="974"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.104</w:t>
            </w:r>
          </w:p>
        </w:tc>
        <w:tc>
          <w:tcPr>
            <w:tcW w:w="1557"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.484 - .892</w:t>
            </w:r>
          </w:p>
        </w:tc>
        <w:tc>
          <w:tcPr>
            <w:tcW w:w="1398"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.554 - .821</w:t>
            </w:r>
          </w:p>
        </w:tc>
        <w:tc>
          <w:tcPr>
            <w:tcW w:w="1173"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73.71</w:t>
            </w:r>
          </w:p>
        </w:tc>
        <w:tc>
          <w:tcPr>
            <w:tcW w:w="89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38</w:t>
            </w:r>
          </w:p>
        </w:tc>
        <w:tc>
          <w:tcPr>
            <w:tcW w:w="1177" w:type="dxa"/>
            <w:tcBorders>
              <w:top w:val="nil"/>
              <w:left w:val="nil"/>
              <w:bottom w:val="nil"/>
              <w:right w:val="nil"/>
            </w:tcBorders>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r w:rsidR="008E2A42" w:rsidRPr="004D6B68" w:rsidTr="00F76DC2">
        <w:trPr>
          <w:trHeight w:val="510"/>
        </w:trPr>
        <w:tc>
          <w:tcPr>
            <w:tcW w:w="3959" w:type="dxa"/>
            <w:tcBorders>
              <w:top w:val="nil"/>
              <w:left w:val="nil"/>
              <w:bottom w:val="nil"/>
              <w:right w:val="nil"/>
            </w:tcBorders>
            <w:vAlign w:val="center"/>
            <w:hideMark/>
          </w:tcPr>
          <w:p w:rsidR="008E2A42" w:rsidRPr="004D6B68" w:rsidRDefault="008E2A42" w:rsidP="00F76DC2">
            <w:pPr>
              <w:spacing w:before="20" w:after="20" w:line="480" w:lineRule="auto"/>
              <w:jc w:val="left"/>
              <w:rPr>
                <w:rFonts w:ascii="Arial" w:hAnsi="Arial" w:cs="Arial"/>
                <w:i/>
                <w:iCs/>
                <w:noProof/>
                <w:sz w:val="18"/>
                <w:szCs w:val="18"/>
                <w:lang w:val="en-GB"/>
              </w:rPr>
            </w:pPr>
            <w:r w:rsidRPr="004D6B68">
              <w:rPr>
                <w:rFonts w:ascii="Arial" w:hAnsi="Arial" w:cs="Arial"/>
                <w:i/>
                <w:iCs/>
                <w:noProof/>
                <w:sz w:val="18"/>
                <w:szCs w:val="18"/>
                <w:lang w:val="en-GB"/>
              </w:rPr>
              <w:t xml:space="preserve">Neglect </w:t>
            </w:r>
          </w:p>
        </w:tc>
        <w:tc>
          <w:tcPr>
            <w:tcW w:w="985"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49"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971"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974"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557"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398"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73"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895"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77" w:type="dxa"/>
            <w:tcBorders>
              <w:top w:val="nil"/>
              <w:left w:val="nil"/>
              <w:bottom w:val="nil"/>
              <w:right w:val="nil"/>
            </w:tcBorders>
          </w:tcPr>
          <w:p w:rsidR="008E2A42" w:rsidRPr="004D6B68" w:rsidRDefault="008E2A42" w:rsidP="00F76DC2">
            <w:pPr>
              <w:spacing w:before="20" w:after="20" w:line="480" w:lineRule="auto"/>
              <w:jc w:val="center"/>
              <w:rPr>
                <w:rFonts w:ascii="Arial" w:hAnsi="Arial" w:cs="Arial"/>
                <w:noProof/>
                <w:sz w:val="18"/>
                <w:szCs w:val="18"/>
                <w:lang w:val="en-GB"/>
              </w:rPr>
            </w:pPr>
          </w:p>
        </w:tc>
      </w:tr>
      <w:tr w:rsidR="008E2A42" w:rsidRPr="004D6B68" w:rsidTr="00F76DC2">
        <w:trPr>
          <w:trHeight w:val="510"/>
        </w:trPr>
        <w:tc>
          <w:tcPr>
            <w:tcW w:w="3959" w:type="dxa"/>
            <w:tcBorders>
              <w:top w:val="nil"/>
              <w:left w:val="nil"/>
              <w:bottom w:val="nil"/>
              <w:right w:val="nil"/>
            </w:tcBorders>
            <w:vAlign w:val="center"/>
            <w:hideMark/>
          </w:tcPr>
          <w:p w:rsidR="008E2A42" w:rsidRPr="004D6B68" w:rsidRDefault="008E2A42" w:rsidP="00F76DC2">
            <w:pPr>
              <w:spacing w:before="20" w:after="20" w:line="480" w:lineRule="auto"/>
              <w:ind w:firstLine="459"/>
              <w:jc w:val="left"/>
              <w:rPr>
                <w:rFonts w:ascii="Arial" w:hAnsi="Arial" w:cs="Arial"/>
                <w:noProof/>
                <w:sz w:val="18"/>
                <w:szCs w:val="18"/>
                <w:lang w:val="en-GB"/>
              </w:rPr>
            </w:pPr>
            <w:r w:rsidRPr="004D6B68">
              <w:rPr>
                <w:rFonts w:ascii="Arial" w:hAnsi="Arial" w:cs="Arial"/>
                <w:noProof/>
                <w:sz w:val="18"/>
                <w:szCs w:val="18"/>
                <w:lang w:val="en-GB"/>
              </w:rPr>
              <w:t xml:space="preserve">Adolescent </w:t>
            </w:r>
          </w:p>
        </w:tc>
        <w:tc>
          <w:tcPr>
            <w:tcW w:w="98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w:t>
            </w:r>
          </w:p>
        </w:tc>
        <w:tc>
          <w:tcPr>
            <w:tcW w:w="1149"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423</w:t>
            </w:r>
          </w:p>
        </w:tc>
        <w:tc>
          <w:tcPr>
            <w:tcW w:w="971"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.732</w:t>
            </w:r>
          </w:p>
        </w:tc>
        <w:tc>
          <w:tcPr>
            <w:tcW w:w="974"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.000</w:t>
            </w:r>
          </w:p>
        </w:tc>
        <w:tc>
          <w:tcPr>
            <w:tcW w:w="1557"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.730 - .734</w:t>
            </w:r>
          </w:p>
        </w:tc>
        <w:tc>
          <w:tcPr>
            <w:tcW w:w="1398"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.732 - .732</w:t>
            </w:r>
          </w:p>
        </w:tc>
        <w:tc>
          <w:tcPr>
            <w:tcW w:w="1173"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100.00</w:t>
            </w:r>
          </w:p>
        </w:tc>
        <w:tc>
          <w:tcPr>
            <w:tcW w:w="89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27</w:t>
            </w:r>
          </w:p>
        </w:tc>
        <w:tc>
          <w:tcPr>
            <w:tcW w:w="1177" w:type="dxa"/>
            <w:tcBorders>
              <w:top w:val="nil"/>
              <w:left w:val="nil"/>
              <w:bottom w:val="nil"/>
              <w:right w:val="nil"/>
            </w:tcBorders>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r w:rsidR="008E2A42" w:rsidRPr="004D6B68" w:rsidTr="00F76DC2">
        <w:trPr>
          <w:trHeight w:val="510"/>
        </w:trPr>
        <w:tc>
          <w:tcPr>
            <w:tcW w:w="3959" w:type="dxa"/>
            <w:tcBorders>
              <w:top w:val="nil"/>
              <w:left w:val="nil"/>
              <w:bottom w:val="nil"/>
              <w:right w:val="nil"/>
            </w:tcBorders>
            <w:vAlign w:val="center"/>
            <w:hideMark/>
          </w:tcPr>
          <w:p w:rsidR="008E2A42" w:rsidRPr="004D6B68" w:rsidRDefault="008E2A42" w:rsidP="00F76DC2">
            <w:pPr>
              <w:spacing w:before="20" w:after="20" w:line="480" w:lineRule="auto"/>
              <w:ind w:firstLine="459"/>
              <w:jc w:val="left"/>
              <w:rPr>
                <w:rFonts w:ascii="Arial" w:hAnsi="Arial" w:cs="Arial"/>
                <w:noProof/>
                <w:sz w:val="18"/>
                <w:szCs w:val="18"/>
                <w:lang w:val="en-GB"/>
              </w:rPr>
            </w:pPr>
            <w:r w:rsidRPr="004D6B68">
              <w:rPr>
                <w:rFonts w:ascii="Arial" w:hAnsi="Arial" w:cs="Arial"/>
                <w:noProof/>
                <w:sz w:val="18"/>
                <w:szCs w:val="18"/>
                <w:lang w:val="en-GB"/>
              </w:rPr>
              <w:t>Adult</w:t>
            </w:r>
          </w:p>
        </w:tc>
        <w:tc>
          <w:tcPr>
            <w:tcW w:w="98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w:t>
            </w:r>
          </w:p>
        </w:tc>
        <w:tc>
          <w:tcPr>
            <w:tcW w:w="1149"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617</w:t>
            </w:r>
          </w:p>
        </w:tc>
        <w:tc>
          <w:tcPr>
            <w:tcW w:w="971"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.868</w:t>
            </w:r>
          </w:p>
        </w:tc>
        <w:tc>
          <w:tcPr>
            <w:tcW w:w="974"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.156</w:t>
            </w:r>
          </w:p>
        </w:tc>
        <w:tc>
          <w:tcPr>
            <w:tcW w:w="1557"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.562 – 1.174</w:t>
            </w:r>
          </w:p>
        </w:tc>
        <w:tc>
          <w:tcPr>
            <w:tcW w:w="1398"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.668 - .1.068</w:t>
            </w:r>
          </w:p>
        </w:tc>
        <w:tc>
          <w:tcPr>
            <w:tcW w:w="1173"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53.80</w:t>
            </w:r>
          </w:p>
        </w:tc>
        <w:tc>
          <w:tcPr>
            <w:tcW w:w="89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65</w:t>
            </w:r>
          </w:p>
        </w:tc>
        <w:tc>
          <w:tcPr>
            <w:tcW w:w="1177" w:type="dxa"/>
            <w:tcBorders>
              <w:top w:val="nil"/>
              <w:left w:val="nil"/>
              <w:bottom w:val="nil"/>
              <w:right w:val="nil"/>
            </w:tcBorders>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r w:rsidR="008E2A42" w:rsidRPr="004D6B68" w:rsidTr="00F76DC2">
        <w:trPr>
          <w:trHeight w:val="383"/>
        </w:trPr>
        <w:tc>
          <w:tcPr>
            <w:tcW w:w="3959" w:type="dxa"/>
            <w:tcBorders>
              <w:top w:val="nil"/>
              <w:left w:val="nil"/>
              <w:bottom w:val="nil"/>
              <w:right w:val="nil"/>
            </w:tcBorders>
            <w:vAlign w:val="center"/>
            <w:hideMark/>
          </w:tcPr>
          <w:p w:rsidR="008E2A42" w:rsidRPr="004D6B68" w:rsidRDefault="008E2A42" w:rsidP="00F76DC2">
            <w:pPr>
              <w:spacing w:before="20" w:after="20" w:line="480" w:lineRule="auto"/>
              <w:jc w:val="left"/>
              <w:rPr>
                <w:rFonts w:ascii="Arial" w:hAnsi="Arial" w:cs="Arial"/>
                <w:i/>
                <w:iCs/>
                <w:noProof/>
                <w:sz w:val="18"/>
                <w:szCs w:val="18"/>
                <w:lang w:val="en-GB"/>
              </w:rPr>
            </w:pPr>
            <w:r w:rsidRPr="004D6B68">
              <w:rPr>
                <w:rFonts w:ascii="Arial" w:hAnsi="Arial" w:cs="Arial"/>
                <w:i/>
                <w:iCs/>
                <w:noProof/>
                <w:sz w:val="18"/>
                <w:szCs w:val="18"/>
                <w:lang w:val="en-GB"/>
              </w:rPr>
              <w:t>Physical abuse</w:t>
            </w:r>
          </w:p>
        </w:tc>
        <w:tc>
          <w:tcPr>
            <w:tcW w:w="985"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49"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971"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974"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557"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398"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73"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895"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77" w:type="dxa"/>
            <w:tcBorders>
              <w:top w:val="nil"/>
              <w:left w:val="nil"/>
              <w:bottom w:val="nil"/>
              <w:right w:val="nil"/>
            </w:tcBorders>
          </w:tcPr>
          <w:p w:rsidR="008E2A42" w:rsidRPr="004D6B68" w:rsidRDefault="008E2A42" w:rsidP="00F76DC2">
            <w:pPr>
              <w:spacing w:before="20" w:after="20" w:line="480" w:lineRule="auto"/>
              <w:jc w:val="center"/>
              <w:rPr>
                <w:rFonts w:ascii="Arial" w:hAnsi="Arial" w:cs="Arial"/>
                <w:noProof/>
                <w:sz w:val="18"/>
                <w:szCs w:val="18"/>
                <w:lang w:val="en-GB"/>
              </w:rPr>
            </w:pPr>
          </w:p>
        </w:tc>
      </w:tr>
      <w:tr w:rsidR="008E2A42" w:rsidRPr="004D6B68" w:rsidTr="00F76DC2">
        <w:trPr>
          <w:trHeight w:val="537"/>
        </w:trPr>
        <w:tc>
          <w:tcPr>
            <w:tcW w:w="3959" w:type="dxa"/>
            <w:tcBorders>
              <w:top w:val="nil"/>
              <w:left w:val="nil"/>
              <w:bottom w:val="nil"/>
              <w:right w:val="nil"/>
            </w:tcBorders>
            <w:vAlign w:val="center"/>
            <w:hideMark/>
          </w:tcPr>
          <w:p w:rsidR="008E2A42" w:rsidRPr="004D6B68" w:rsidRDefault="008E2A42" w:rsidP="00F76DC2">
            <w:pPr>
              <w:spacing w:before="20" w:after="20" w:line="480" w:lineRule="auto"/>
              <w:ind w:firstLine="459"/>
              <w:jc w:val="left"/>
              <w:rPr>
                <w:rFonts w:ascii="Arial" w:hAnsi="Arial" w:cs="Arial"/>
                <w:noProof/>
                <w:sz w:val="18"/>
                <w:szCs w:val="18"/>
                <w:lang w:val="en-GB"/>
              </w:rPr>
            </w:pPr>
            <w:r w:rsidRPr="004D6B68">
              <w:rPr>
                <w:rFonts w:ascii="Arial" w:hAnsi="Arial" w:cs="Arial"/>
                <w:noProof/>
                <w:sz w:val="18"/>
                <w:szCs w:val="18"/>
                <w:lang w:val="en-GB"/>
              </w:rPr>
              <w:t xml:space="preserve">Adolescent </w:t>
            </w:r>
          </w:p>
        </w:tc>
        <w:tc>
          <w:tcPr>
            <w:tcW w:w="98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w:t>
            </w:r>
          </w:p>
        </w:tc>
        <w:tc>
          <w:tcPr>
            <w:tcW w:w="1149"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626</w:t>
            </w:r>
          </w:p>
        </w:tc>
        <w:tc>
          <w:tcPr>
            <w:tcW w:w="971"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.871</w:t>
            </w:r>
          </w:p>
        </w:tc>
        <w:tc>
          <w:tcPr>
            <w:tcW w:w="974"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.311</w:t>
            </w:r>
          </w:p>
        </w:tc>
        <w:tc>
          <w:tcPr>
            <w:tcW w:w="1557"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.261 – 1.481</w:t>
            </w:r>
          </w:p>
        </w:tc>
        <w:tc>
          <w:tcPr>
            <w:tcW w:w="1398"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.832 - .911</w:t>
            </w:r>
          </w:p>
        </w:tc>
        <w:tc>
          <w:tcPr>
            <w:tcW w:w="1173"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95.62</w:t>
            </w:r>
          </w:p>
        </w:tc>
        <w:tc>
          <w:tcPr>
            <w:tcW w:w="895"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49</w:t>
            </w:r>
          </w:p>
        </w:tc>
        <w:tc>
          <w:tcPr>
            <w:tcW w:w="1177" w:type="dxa"/>
            <w:tcBorders>
              <w:top w:val="nil"/>
              <w:left w:val="nil"/>
              <w:bottom w:val="nil"/>
              <w:right w:val="nil"/>
            </w:tcBorders>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r w:rsidR="008E2A42" w:rsidRPr="004D6B68" w:rsidTr="00F76DC2">
        <w:trPr>
          <w:trHeight w:val="297"/>
        </w:trPr>
        <w:tc>
          <w:tcPr>
            <w:tcW w:w="3959"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ind w:firstLine="459"/>
              <w:jc w:val="left"/>
              <w:rPr>
                <w:rFonts w:ascii="Arial" w:hAnsi="Arial" w:cs="Arial"/>
                <w:noProof/>
                <w:sz w:val="18"/>
                <w:szCs w:val="18"/>
                <w:lang w:val="en-GB"/>
              </w:rPr>
            </w:pPr>
            <w:r w:rsidRPr="004D6B68">
              <w:rPr>
                <w:rFonts w:ascii="Arial" w:hAnsi="Arial" w:cs="Arial"/>
                <w:noProof/>
                <w:sz w:val="18"/>
                <w:szCs w:val="18"/>
                <w:lang w:val="en-GB"/>
              </w:rPr>
              <w:t>Adult</w:t>
            </w:r>
          </w:p>
        </w:tc>
        <w:tc>
          <w:tcPr>
            <w:tcW w:w="985"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w:t>
            </w:r>
          </w:p>
        </w:tc>
        <w:tc>
          <w:tcPr>
            <w:tcW w:w="1149"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419</w:t>
            </w:r>
          </w:p>
        </w:tc>
        <w:tc>
          <w:tcPr>
            <w:tcW w:w="971"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.717</w:t>
            </w:r>
          </w:p>
        </w:tc>
        <w:tc>
          <w:tcPr>
            <w:tcW w:w="974"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.000</w:t>
            </w:r>
          </w:p>
        </w:tc>
        <w:tc>
          <w:tcPr>
            <w:tcW w:w="1557" w:type="dxa"/>
            <w:tcBorders>
              <w:top w:val="nil"/>
              <w:left w:val="nil"/>
              <w:bottom w:val="single" w:sz="4" w:space="0" w:color="auto"/>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.715 - .719</w:t>
            </w:r>
          </w:p>
        </w:tc>
        <w:tc>
          <w:tcPr>
            <w:tcW w:w="1398"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.717 - .717</w:t>
            </w:r>
          </w:p>
        </w:tc>
        <w:tc>
          <w:tcPr>
            <w:tcW w:w="1173"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100.00</w:t>
            </w:r>
          </w:p>
        </w:tc>
        <w:tc>
          <w:tcPr>
            <w:tcW w:w="895"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40</w:t>
            </w:r>
          </w:p>
        </w:tc>
        <w:tc>
          <w:tcPr>
            <w:tcW w:w="1177" w:type="dxa"/>
            <w:tcBorders>
              <w:top w:val="nil"/>
              <w:left w:val="nil"/>
              <w:bottom w:val="single" w:sz="4" w:space="0" w:color="auto"/>
              <w:right w:val="nil"/>
            </w:tcBorders>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bl>
    <w:p w:rsidR="002B0ED8" w:rsidRPr="004D6B68" w:rsidRDefault="008E2A42" w:rsidP="002B0ED8">
      <w:pPr>
        <w:spacing w:before="20" w:after="20" w:line="480" w:lineRule="auto"/>
        <w:jc w:val="left"/>
        <w:rPr>
          <w:rFonts w:ascii="Times New Roman" w:hAnsi="Times New Roman" w:cs="Times New Roman"/>
          <w:noProof/>
          <w:lang w:val="en-GB"/>
        </w:rPr>
      </w:pPr>
      <w:r w:rsidRPr="004D6B68">
        <w:rPr>
          <w:rFonts w:ascii="Times New Roman" w:hAnsi="Times New Roman" w:cs="Times New Roman"/>
          <w:noProof/>
          <w:lang w:val="en-GB"/>
        </w:rPr>
        <w:t xml:space="preserve">Note. k = number of samples; N = total sample size; Mean d = estimate of the true score effect sizes corrected for artifacts; SD d = Standard deviation of true score effect size; 95% CI = 95% confidence interval; 80% CV = 80% credibility interval; % Var = percentage of variance due to artifacts; Nfs = fail-safe n (for the reduction of d to a trivial effect of .05).  </w:t>
      </w:r>
      <w:r w:rsidR="002B0ED8" w:rsidRPr="004D6B68">
        <w:rPr>
          <w:rFonts w:ascii="Times New Roman" w:hAnsi="Times New Roman" w:cs="Times New Roman"/>
          <w:noProof/>
          <w:lang w:val="en-GB"/>
        </w:rPr>
        <w:t xml:space="preserve"> *Severe neglect, or physical or sexual abuse</w:t>
      </w:r>
    </w:p>
    <w:p w:rsidR="002B0ED8" w:rsidRPr="004D6B68" w:rsidRDefault="002B0ED8" w:rsidP="002B0ED8">
      <w:pPr>
        <w:tabs>
          <w:tab w:val="left" w:pos="2649"/>
        </w:tabs>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lastRenderedPageBreak/>
        <w:t>Table 4. Meta-Analytic results of clinical/high-risk or population-based samples among studies of childhood adversities and depression</w:t>
      </w:r>
    </w:p>
    <w:tbl>
      <w:tblPr>
        <w:tblW w:w="14337" w:type="dxa"/>
        <w:tblInd w:w="2" w:type="dxa"/>
        <w:tblBorders>
          <w:top w:val="single" w:sz="4" w:space="0" w:color="auto"/>
          <w:bottom w:val="single" w:sz="4" w:space="0" w:color="auto"/>
        </w:tblBorders>
        <w:tblLook w:val="04A0"/>
      </w:tblPr>
      <w:tblGrid>
        <w:gridCol w:w="4342"/>
        <w:gridCol w:w="1000"/>
        <w:gridCol w:w="749"/>
        <w:gridCol w:w="1124"/>
        <w:gridCol w:w="1000"/>
        <w:gridCol w:w="1500"/>
        <w:gridCol w:w="1500"/>
        <w:gridCol w:w="1124"/>
        <w:gridCol w:w="874"/>
        <w:gridCol w:w="1124"/>
      </w:tblGrid>
      <w:tr w:rsidR="008E2A42" w:rsidRPr="004D6B68" w:rsidTr="00F76DC2">
        <w:trPr>
          <w:trHeight w:val="612"/>
        </w:trPr>
        <w:tc>
          <w:tcPr>
            <w:tcW w:w="4342"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Variable</w:t>
            </w:r>
          </w:p>
        </w:tc>
        <w:tc>
          <w:tcPr>
            <w:tcW w:w="1000"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k</w:t>
            </w:r>
          </w:p>
        </w:tc>
        <w:tc>
          <w:tcPr>
            <w:tcW w:w="749"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N</w:t>
            </w:r>
          </w:p>
        </w:tc>
        <w:tc>
          <w:tcPr>
            <w:tcW w:w="1124"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Mean d</w:t>
            </w:r>
          </w:p>
        </w:tc>
        <w:tc>
          <w:tcPr>
            <w:tcW w:w="1000"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SD d</w:t>
            </w:r>
          </w:p>
        </w:tc>
        <w:tc>
          <w:tcPr>
            <w:tcW w:w="1500" w:type="dxa"/>
            <w:tcBorders>
              <w:top w:val="single" w:sz="4" w:space="0" w:color="auto"/>
              <w:left w:val="nil"/>
              <w:bottom w:val="single" w:sz="4" w:space="0" w:color="auto"/>
              <w:right w:val="nil"/>
            </w:tcBorders>
            <w:vAlign w:val="center"/>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95% CI</w:t>
            </w:r>
          </w:p>
        </w:tc>
        <w:tc>
          <w:tcPr>
            <w:tcW w:w="1500"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80% CV</w:t>
            </w:r>
          </w:p>
        </w:tc>
        <w:tc>
          <w:tcPr>
            <w:tcW w:w="1124"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 Var</w:t>
            </w:r>
          </w:p>
        </w:tc>
        <w:tc>
          <w:tcPr>
            <w:tcW w:w="874" w:type="dxa"/>
            <w:tcBorders>
              <w:top w:val="single" w:sz="4" w:space="0" w:color="auto"/>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Nfs</w:t>
            </w:r>
          </w:p>
        </w:tc>
        <w:tc>
          <w:tcPr>
            <w:tcW w:w="1124" w:type="dxa"/>
            <w:tcBorders>
              <w:top w:val="single" w:sz="4" w:space="0" w:color="auto"/>
              <w:left w:val="nil"/>
              <w:bottom w:val="single" w:sz="4" w:space="0" w:color="auto"/>
              <w:right w:val="nil"/>
            </w:tcBorders>
            <w:hideMark/>
          </w:tcPr>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File-Drawer</w:t>
            </w:r>
          </w:p>
          <w:p w:rsidR="008E2A42" w:rsidRPr="004D6B68" w:rsidRDefault="008E2A42" w:rsidP="00F76DC2">
            <w:pPr>
              <w:spacing w:before="20" w:after="20" w:line="480" w:lineRule="auto"/>
              <w:jc w:val="center"/>
              <w:rPr>
                <w:rFonts w:ascii="Arial" w:hAnsi="Arial" w:cs="Arial"/>
                <w:i/>
                <w:iCs/>
                <w:noProof/>
                <w:sz w:val="18"/>
                <w:szCs w:val="18"/>
                <w:lang w:val="en-GB"/>
              </w:rPr>
            </w:pPr>
            <w:r w:rsidRPr="004D6B68">
              <w:rPr>
                <w:rFonts w:ascii="Arial" w:hAnsi="Arial" w:cs="Arial"/>
                <w:i/>
                <w:iCs/>
                <w:noProof/>
                <w:sz w:val="18"/>
                <w:szCs w:val="18"/>
                <w:lang w:val="en-GB"/>
              </w:rPr>
              <w:t>Effect?</w:t>
            </w:r>
          </w:p>
        </w:tc>
      </w:tr>
      <w:tr w:rsidR="008E2A42" w:rsidRPr="004D6B68" w:rsidTr="00F76DC2">
        <w:trPr>
          <w:trHeight w:val="554"/>
        </w:trPr>
        <w:tc>
          <w:tcPr>
            <w:tcW w:w="4342" w:type="dxa"/>
            <w:tcBorders>
              <w:top w:val="single" w:sz="4" w:space="0" w:color="auto"/>
              <w:left w:val="nil"/>
              <w:bottom w:val="nil"/>
              <w:right w:val="nil"/>
            </w:tcBorders>
            <w:vAlign w:val="center"/>
            <w:hideMark/>
          </w:tcPr>
          <w:p w:rsidR="008E2A42" w:rsidRPr="004D6B68" w:rsidRDefault="008E2A42" w:rsidP="00F76DC2">
            <w:pPr>
              <w:spacing w:before="20" w:after="20" w:line="480" w:lineRule="auto"/>
              <w:jc w:val="left"/>
              <w:rPr>
                <w:rFonts w:ascii="Arial" w:hAnsi="Arial" w:cs="Arial"/>
                <w:i/>
                <w:iCs/>
                <w:noProof/>
                <w:sz w:val="18"/>
                <w:szCs w:val="18"/>
                <w:lang w:val="en-GB"/>
              </w:rPr>
            </w:pPr>
            <w:r w:rsidRPr="004D6B68">
              <w:rPr>
                <w:rFonts w:ascii="Arial" w:hAnsi="Arial" w:cs="Arial"/>
                <w:i/>
                <w:iCs/>
                <w:noProof/>
                <w:sz w:val="18"/>
                <w:szCs w:val="18"/>
                <w:lang w:val="en-GB"/>
              </w:rPr>
              <w:t>Composite  index of childhood maltreatment*</w:t>
            </w:r>
          </w:p>
        </w:tc>
        <w:tc>
          <w:tcPr>
            <w:tcW w:w="1000"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749"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24"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000"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500"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500"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24"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874" w:type="dxa"/>
            <w:tcBorders>
              <w:top w:val="single" w:sz="4" w:space="0" w:color="auto"/>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p>
        </w:tc>
        <w:tc>
          <w:tcPr>
            <w:tcW w:w="1124" w:type="dxa"/>
            <w:tcBorders>
              <w:top w:val="single" w:sz="4" w:space="0" w:color="auto"/>
              <w:left w:val="nil"/>
              <w:bottom w:val="nil"/>
              <w:right w:val="nil"/>
            </w:tcBorders>
          </w:tcPr>
          <w:p w:rsidR="008E2A42" w:rsidRPr="004D6B68" w:rsidRDefault="008E2A42" w:rsidP="00F76DC2">
            <w:pPr>
              <w:spacing w:before="20" w:after="20" w:line="480" w:lineRule="auto"/>
              <w:jc w:val="center"/>
              <w:rPr>
                <w:rFonts w:ascii="Arial" w:hAnsi="Arial" w:cs="Arial"/>
                <w:noProof/>
                <w:sz w:val="18"/>
                <w:szCs w:val="18"/>
                <w:lang w:val="en-GB"/>
              </w:rPr>
            </w:pPr>
          </w:p>
        </w:tc>
      </w:tr>
      <w:tr w:rsidR="008E2A42" w:rsidRPr="004D6B68" w:rsidTr="00F76DC2">
        <w:trPr>
          <w:trHeight w:val="554"/>
        </w:trPr>
        <w:tc>
          <w:tcPr>
            <w:tcW w:w="4342" w:type="dxa"/>
            <w:tcBorders>
              <w:top w:val="nil"/>
              <w:left w:val="nil"/>
              <w:bottom w:val="nil"/>
              <w:right w:val="nil"/>
            </w:tcBorders>
            <w:vAlign w:val="center"/>
            <w:hideMark/>
          </w:tcPr>
          <w:p w:rsidR="008E2A42" w:rsidRPr="004D6B68" w:rsidRDefault="008E2A42" w:rsidP="00F76DC2">
            <w:pPr>
              <w:spacing w:before="20" w:after="20" w:line="480" w:lineRule="auto"/>
              <w:ind w:left="459"/>
              <w:jc w:val="left"/>
              <w:rPr>
                <w:rFonts w:ascii="Arial" w:hAnsi="Arial" w:cs="Arial"/>
                <w:noProof/>
                <w:sz w:val="18"/>
                <w:szCs w:val="18"/>
                <w:lang w:val="en-GB"/>
              </w:rPr>
            </w:pPr>
            <w:r w:rsidRPr="004D6B68">
              <w:rPr>
                <w:rFonts w:ascii="Arial" w:hAnsi="Arial" w:cs="Arial"/>
                <w:noProof/>
                <w:sz w:val="18"/>
                <w:szCs w:val="18"/>
                <w:lang w:val="en-GB"/>
              </w:rPr>
              <w:t>Clinical or high-risk samples</w:t>
            </w:r>
          </w:p>
        </w:tc>
        <w:tc>
          <w:tcPr>
            <w:tcW w:w="1000"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6</w:t>
            </w:r>
          </w:p>
        </w:tc>
        <w:tc>
          <w:tcPr>
            <w:tcW w:w="749"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1240</w:t>
            </w:r>
          </w:p>
        </w:tc>
        <w:tc>
          <w:tcPr>
            <w:tcW w:w="1124"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.712</w:t>
            </w:r>
          </w:p>
        </w:tc>
        <w:tc>
          <w:tcPr>
            <w:tcW w:w="1000"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.249</w:t>
            </w:r>
          </w:p>
        </w:tc>
        <w:tc>
          <w:tcPr>
            <w:tcW w:w="1500" w:type="dxa"/>
            <w:tcBorders>
              <w:top w:val="nil"/>
              <w:left w:val="nil"/>
              <w:bottom w:val="nil"/>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.224 – 1.200</w:t>
            </w:r>
          </w:p>
        </w:tc>
        <w:tc>
          <w:tcPr>
            <w:tcW w:w="1500"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.394 – 1.030</w:t>
            </w:r>
          </w:p>
        </w:tc>
        <w:tc>
          <w:tcPr>
            <w:tcW w:w="1124"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25.06</w:t>
            </w:r>
          </w:p>
        </w:tc>
        <w:tc>
          <w:tcPr>
            <w:tcW w:w="874" w:type="dxa"/>
            <w:tcBorders>
              <w:top w:val="nil"/>
              <w:left w:val="nil"/>
              <w:bottom w:val="nil"/>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79</w:t>
            </w:r>
          </w:p>
        </w:tc>
        <w:tc>
          <w:tcPr>
            <w:tcW w:w="1124" w:type="dxa"/>
            <w:tcBorders>
              <w:top w:val="nil"/>
              <w:left w:val="nil"/>
              <w:bottom w:val="nil"/>
              <w:right w:val="nil"/>
            </w:tcBorders>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No</w:t>
            </w:r>
          </w:p>
        </w:tc>
      </w:tr>
      <w:tr w:rsidR="008E2A42" w:rsidRPr="004D6B68" w:rsidTr="00F76DC2">
        <w:trPr>
          <w:trHeight w:val="554"/>
        </w:trPr>
        <w:tc>
          <w:tcPr>
            <w:tcW w:w="4342"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ind w:left="459"/>
              <w:jc w:val="left"/>
              <w:rPr>
                <w:rFonts w:ascii="Arial" w:hAnsi="Arial" w:cs="Arial"/>
                <w:noProof/>
                <w:sz w:val="18"/>
                <w:szCs w:val="18"/>
                <w:lang w:val="en-GB"/>
              </w:rPr>
            </w:pPr>
            <w:r w:rsidRPr="004D6B68">
              <w:rPr>
                <w:rFonts w:ascii="Arial" w:hAnsi="Arial" w:cs="Arial"/>
                <w:noProof/>
                <w:sz w:val="18"/>
                <w:szCs w:val="18"/>
                <w:lang w:val="en-GB"/>
              </w:rPr>
              <w:t>Population-based samples</w:t>
            </w:r>
          </w:p>
        </w:tc>
        <w:tc>
          <w:tcPr>
            <w:tcW w:w="1000"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w:t>
            </w:r>
          </w:p>
        </w:tc>
        <w:tc>
          <w:tcPr>
            <w:tcW w:w="749"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2527</w:t>
            </w:r>
          </w:p>
        </w:tc>
        <w:tc>
          <w:tcPr>
            <w:tcW w:w="1124"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.322</w:t>
            </w:r>
          </w:p>
        </w:tc>
        <w:tc>
          <w:tcPr>
            <w:tcW w:w="1000"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.371</w:t>
            </w:r>
          </w:p>
        </w:tc>
        <w:tc>
          <w:tcPr>
            <w:tcW w:w="1500" w:type="dxa"/>
            <w:tcBorders>
              <w:top w:val="nil"/>
              <w:left w:val="nil"/>
              <w:bottom w:val="single" w:sz="4" w:space="0" w:color="auto"/>
              <w:right w:val="nil"/>
            </w:tcBorders>
            <w:vAlign w:val="center"/>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-.405 – 1.049</w:t>
            </w:r>
          </w:p>
        </w:tc>
        <w:tc>
          <w:tcPr>
            <w:tcW w:w="1500"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-.153 - .797</w:t>
            </w:r>
          </w:p>
        </w:tc>
        <w:tc>
          <w:tcPr>
            <w:tcW w:w="1124"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3.38</w:t>
            </w:r>
          </w:p>
        </w:tc>
        <w:tc>
          <w:tcPr>
            <w:tcW w:w="874" w:type="dxa"/>
            <w:tcBorders>
              <w:top w:val="nil"/>
              <w:left w:val="nil"/>
              <w:bottom w:val="single" w:sz="4" w:space="0" w:color="auto"/>
              <w:right w:val="nil"/>
            </w:tcBorders>
            <w:vAlign w:val="center"/>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16</w:t>
            </w:r>
          </w:p>
        </w:tc>
        <w:tc>
          <w:tcPr>
            <w:tcW w:w="1124" w:type="dxa"/>
            <w:tcBorders>
              <w:top w:val="nil"/>
              <w:left w:val="nil"/>
              <w:bottom w:val="single" w:sz="4" w:space="0" w:color="auto"/>
              <w:right w:val="nil"/>
            </w:tcBorders>
            <w:hideMark/>
          </w:tcPr>
          <w:p w:rsidR="008E2A42" w:rsidRPr="004D6B68" w:rsidRDefault="008E2A42" w:rsidP="00F76DC2">
            <w:pPr>
              <w:spacing w:before="20" w:after="20" w:line="480" w:lineRule="auto"/>
              <w:jc w:val="center"/>
              <w:rPr>
                <w:rFonts w:ascii="Arial" w:hAnsi="Arial" w:cs="Arial"/>
                <w:noProof/>
                <w:sz w:val="18"/>
                <w:szCs w:val="18"/>
                <w:lang w:val="en-GB"/>
              </w:rPr>
            </w:pPr>
            <w:r w:rsidRPr="004D6B68">
              <w:rPr>
                <w:rFonts w:ascii="Arial" w:hAnsi="Arial" w:cs="Arial"/>
                <w:noProof/>
                <w:sz w:val="18"/>
                <w:szCs w:val="18"/>
                <w:lang w:val="en-GB"/>
              </w:rPr>
              <w:t>Yes</w:t>
            </w:r>
          </w:p>
        </w:tc>
      </w:tr>
    </w:tbl>
    <w:p w:rsidR="002B0ED8" w:rsidRPr="004D6B68" w:rsidRDefault="002B0ED8" w:rsidP="002B0ED8">
      <w:pPr>
        <w:spacing w:before="20" w:after="20" w:line="480" w:lineRule="auto"/>
        <w:jc w:val="left"/>
        <w:rPr>
          <w:rFonts w:ascii="Times New Roman" w:hAnsi="Times New Roman" w:cs="Times New Roman"/>
          <w:noProof/>
          <w:lang w:val="en-GB"/>
        </w:rPr>
      </w:pPr>
    </w:p>
    <w:p w:rsidR="002B0ED8" w:rsidRPr="004D6B68" w:rsidRDefault="002B0ED8" w:rsidP="002B0ED8">
      <w:pPr>
        <w:spacing w:before="20" w:after="20" w:line="480" w:lineRule="auto"/>
        <w:jc w:val="left"/>
        <w:rPr>
          <w:rFonts w:ascii="Times New Roman" w:hAnsi="Times New Roman" w:cs="Times New Roman"/>
          <w:noProof/>
          <w:lang w:val="en-GB"/>
        </w:rPr>
      </w:pPr>
      <w:r w:rsidRPr="004D6B68">
        <w:rPr>
          <w:rFonts w:ascii="Times New Roman" w:hAnsi="Times New Roman" w:cs="Times New Roman"/>
          <w:noProof/>
          <w:lang w:val="en-GB"/>
        </w:rPr>
        <w:t>Note. k = number of samples; N = total sample size; Mean d = estimate of the true score effect sizes corrected for artifacts; SD d = Standard deviation of true score effect size; 80% CV = 80% credibility interval; % Var = percentage of variance due to artifacts; Nfs = fail-safe n (for the reduction of d to a trivial effect of .05).</w:t>
      </w:r>
    </w:p>
    <w:p w:rsidR="002B0ED8" w:rsidRPr="004D6B68" w:rsidRDefault="002B0ED8" w:rsidP="002B0ED8">
      <w:pPr>
        <w:spacing w:before="20" w:after="20" w:line="480" w:lineRule="auto"/>
        <w:jc w:val="left"/>
        <w:rPr>
          <w:rFonts w:ascii="Times New Roman" w:hAnsi="Times New Roman" w:cs="Times New Roman"/>
          <w:noProof/>
          <w:lang w:val="en-GB"/>
        </w:rPr>
      </w:pPr>
      <w:r w:rsidRPr="004D6B68">
        <w:rPr>
          <w:rFonts w:ascii="Times New Roman" w:hAnsi="Times New Roman" w:cs="Times New Roman"/>
          <w:noProof/>
          <w:lang w:val="en-GB"/>
        </w:rPr>
        <w:t>*Severe neglect or physical or sexual abuse</w:t>
      </w:r>
    </w:p>
    <w:p w:rsidR="008E2A42" w:rsidRPr="004D6B68" w:rsidRDefault="008E2A42">
      <w:pPr>
        <w:tabs>
          <w:tab w:val="left" w:pos="2554"/>
        </w:tabs>
        <w:jc w:val="left"/>
        <w:rPr>
          <w:rFonts w:ascii="Times New Roman" w:hAnsi="Times New Roman" w:cs="Times New Roman"/>
          <w:i/>
          <w:iCs/>
          <w:noProof/>
          <w:sz w:val="24"/>
          <w:szCs w:val="24"/>
          <w:lang w:val="en-GB"/>
        </w:rPr>
        <w:sectPr w:rsidR="008E2A42" w:rsidRPr="004D6B68" w:rsidSect="008873AF">
          <w:pgSz w:w="16838" w:h="11906" w:orient="landscape"/>
          <w:pgMar w:top="1417" w:right="1134" w:bottom="1134" w:left="1417" w:header="708" w:footer="708" w:gutter="0"/>
          <w:cols w:space="708"/>
          <w:docGrid w:linePitch="360"/>
        </w:sectPr>
      </w:pPr>
    </w:p>
    <w:p w:rsidR="008E2A42" w:rsidRPr="004D6B68" w:rsidRDefault="008E2A42">
      <w:pPr>
        <w:tabs>
          <w:tab w:val="left" w:pos="2554"/>
        </w:tabs>
        <w:jc w:val="left"/>
        <w:rPr>
          <w:rFonts w:ascii="Times New Roman" w:hAnsi="Times New Roman" w:cs="Times New Roman"/>
          <w:i/>
          <w:iCs/>
          <w:noProof/>
          <w:sz w:val="24"/>
          <w:szCs w:val="24"/>
          <w:lang w:val="en-GB"/>
        </w:rPr>
      </w:pPr>
      <w:r w:rsidRPr="004D6B68">
        <w:rPr>
          <w:rFonts w:ascii="Times New Roman" w:hAnsi="Times New Roman" w:cs="Times New Roman"/>
          <w:i/>
          <w:iCs/>
          <w:noProof/>
          <w:sz w:val="24"/>
          <w:szCs w:val="24"/>
          <w:lang w:val="en-GB"/>
        </w:rPr>
        <w:lastRenderedPageBreak/>
        <w:t>App</w:t>
      </w:r>
      <w:r w:rsidR="002A0968" w:rsidRPr="004D6B68">
        <w:rPr>
          <w:rFonts w:ascii="Times New Roman" w:hAnsi="Times New Roman" w:cs="Times New Roman"/>
          <w:i/>
          <w:iCs/>
          <w:noProof/>
          <w:sz w:val="24"/>
          <w:szCs w:val="24"/>
          <w:lang w:val="en-GB"/>
        </w:rPr>
        <w:t>endix 1. PRISMA checklist</w:t>
      </w:r>
    </w:p>
    <w:tbl>
      <w:tblPr>
        <w:tblpPr w:leftFromText="180" w:rightFromText="180" w:horzAnchor="margin" w:tblpY="469"/>
        <w:tblW w:w="13968" w:type="dxa"/>
        <w:tblBorders>
          <w:top w:val="nil"/>
          <w:left w:val="nil"/>
          <w:bottom w:val="nil"/>
          <w:right w:val="nil"/>
        </w:tblBorders>
        <w:tblLayout w:type="fixed"/>
        <w:tblLook w:val="0000"/>
      </w:tblPr>
      <w:tblGrid>
        <w:gridCol w:w="2088"/>
        <w:gridCol w:w="540"/>
        <w:gridCol w:w="9720"/>
        <w:gridCol w:w="1620"/>
      </w:tblGrid>
      <w:tr w:rsidR="002A0968" w:rsidRPr="004D6B68" w:rsidTr="00F76DC2">
        <w:trPr>
          <w:trHeight w:val="330"/>
        </w:trPr>
        <w:tc>
          <w:tcPr>
            <w:tcW w:w="2088" w:type="dxa"/>
            <w:tcBorders>
              <w:top w:val="double" w:sz="5" w:space="0" w:color="000000"/>
              <w:left w:val="single" w:sz="5" w:space="0" w:color="000000"/>
              <w:bottom w:val="double" w:sz="6" w:space="0" w:color="000000"/>
              <w:right w:val="single" w:sz="5" w:space="0" w:color="000000"/>
            </w:tcBorders>
            <w:shd w:val="clear" w:color="auto" w:fill="auto"/>
            <w:vAlign w:val="center"/>
          </w:tcPr>
          <w:p w:rsidR="002A0968" w:rsidRPr="004D6B68" w:rsidRDefault="002A0968" w:rsidP="00F76DC2">
            <w:pPr>
              <w:spacing w:before="20" w:after="20" w:line="480" w:lineRule="auto"/>
              <w:jc w:val="left"/>
              <w:rPr>
                <w:rFonts w:ascii="Arial" w:hAnsi="Arial" w:cs="Arial"/>
                <w:i/>
                <w:noProof/>
                <w:sz w:val="18"/>
                <w:szCs w:val="18"/>
                <w:lang w:val="en-GB"/>
              </w:rPr>
            </w:pPr>
            <w:r w:rsidRPr="004D6B68">
              <w:rPr>
                <w:rFonts w:ascii="Arial" w:hAnsi="Arial" w:cs="Arial"/>
                <w:b/>
                <w:bCs/>
                <w:i/>
                <w:noProof/>
                <w:sz w:val="18"/>
                <w:szCs w:val="18"/>
                <w:lang w:val="en-GB"/>
              </w:rPr>
              <w:t xml:space="preserve">Section/topic </w:t>
            </w:r>
          </w:p>
        </w:tc>
        <w:tc>
          <w:tcPr>
            <w:tcW w:w="540" w:type="dxa"/>
            <w:tcBorders>
              <w:top w:val="double" w:sz="5" w:space="0" w:color="000000"/>
              <w:left w:val="single" w:sz="5" w:space="0" w:color="000000"/>
              <w:bottom w:val="double" w:sz="6" w:space="0" w:color="000000"/>
              <w:right w:val="single" w:sz="5" w:space="0" w:color="000000"/>
            </w:tcBorders>
            <w:shd w:val="clear" w:color="auto" w:fill="auto"/>
            <w:vAlign w:val="center"/>
          </w:tcPr>
          <w:p w:rsidR="002A0968" w:rsidRPr="004D6B68" w:rsidRDefault="002A0968" w:rsidP="00F76DC2">
            <w:pPr>
              <w:spacing w:before="20" w:after="20" w:line="480" w:lineRule="auto"/>
              <w:jc w:val="left"/>
              <w:rPr>
                <w:rFonts w:ascii="Arial" w:hAnsi="Arial" w:cs="Arial"/>
                <w:b/>
                <w:bCs/>
                <w:i/>
                <w:noProof/>
                <w:sz w:val="18"/>
                <w:szCs w:val="18"/>
                <w:lang w:val="en-GB"/>
              </w:rPr>
            </w:pPr>
            <w:r w:rsidRPr="004D6B68">
              <w:rPr>
                <w:rFonts w:ascii="Arial" w:hAnsi="Arial" w:cs="Arial"/>
                <w:b/>
                <w:bCs/>
                <w:i/>
                <w:noProof/>
                <w:sz w:val="18"/>
                <w:szCs w:val="18"/>
                <w:lang w:val="en-GB"/>
              </w:rPr>
              <w:t>#</w:t>
            </w:r>
          </w:p>
        </w:tc>
        <w:tc>
          <w:tcPr>
            <w:tcW w:w="9720" w:type="dxa"/>
            <w:tcBorders>
              <w:top w:val="double" w:sz="5" w:space="0" w:color="000000"/>
              <w:left w:val="single" w:sz="5" w:space="0" w:color="000000"/>
              <w:bottom w:val="double" w:sz="6" w:space="0" w:color="000000"/>
              <w:right w:val="single" w:sz="5" w:space="0" w:color="000000"/>
            </w:tcBorders>
            <w:shd w:val="clear" w:color="auto" w:fill="auto"/>
            <w:vAlign w:val="center"/>
          </w:tcPr>
          <w:p w:rsidR="002A0968" w:rsidRPr="004D6B68" w:rsidRDefault="002A0968" w:rsidP="00F76DC2">
            <w:pPr>
              <w:spacing w:before="20" w:after="20" w:line="480" w:lineRule="auto"/>
              <w:jc w:val="left"/>
              <w:rPr>
                <w:rFonts w:ascii="Arial" w:hAnsi="Arial" w:cs="Arial"/>
                <w:i/>
                <w:noProof/>
                <w:sz w:val="18"/>
                <w:szCs w:val="18"/>
                <w:lang w:val="en-GB"/>
              </w:rPr>
            </w:pPr>
            <w:r w:rsidRPr="004D6B68">
              <w:rPr>
                <w:rFonts w:ascii="Arial" w:hAnsi="Arial" w:cs="Arial"/>
                <w:b/>
                <w:bCs/>
                <w:i/>
                <w:noProof/>
                <w:sz w:val="18"/>
                <w:szCs w:val="18"/>
                <w:lang w:val="en-GB"/>
              </w:rPr>
              <w:t xml:space="preserve">Checklist item </w:t>
            </w:r>
          </w:p>
        </w:tc>
        <w:tc>
          <w:tcPr>
            <w:tcW w:w="1620" w:type="dxa"/>
            <w:tcBorders>
              <w:top w:val="double" w:sz="5" w:space="0" w:color="000000"/>
              <w:left w:val="single" w:sz="5" w:space="0" w:color="000000"/>
              <w:bottom w:val="double" w:sz="6" w:space="0" w:color="000000"/>
              <w:right w:val="single" w:sz="5" w:space="0" w:color="000000"/>
            </w:tcBorders>
            <w:shd w:val="clear" w:color="auto" w:fill="auto"/>
            <w:vAlign w:val="center"/>
          </w:tcPr>
          <w:p w:rsidR="002A0968" w:rsidRPr="004D6B68" w:rsidRDefault="002A0968" w:rsidP="00F76DC2">
            <w:pPr>
              <w:spacing w:before="20" w:after="20" w:line="480" w:lineRule="auto"/>
              <w:jc w:val="left"/>
              <w:rPr>
                <w:rFonts w:ascii="Arial" w:hAnsi="Arial" w:cs="Arial"/>
                <w:i/>
                <w:noProof/>
                <w:sz w:val="18"/>
                <w:szCs w:val="18"/>
                <w:lang w:val="en-GB"/>
              </w:rPr>
            </w:pPr>
            <w:r w:rsidRPr="004D6B68">
              <w:rPr>
                <w:rFonts w:ascii="Arial" w:hAnsi="Arial" w:cs="Arial"/>
                <w:b/>
                <w:bCs/>
                <w:i/>
                <w:noProof/>
                <w:sz w:val="18"/>
                <w:szCs w:val="18"/>
                <w:lang w:val="en-GB"/>
              </w:rPr>
              <w:t xml:space="preserve">Reported on page # </w:t>
            </w:r>
          </w:p>
        </w:tc>
      </w:tr>
      <w:tr w:rsidR="002A0968" w:rsidRPr="004D6B68" w:rsidTr="00F76DC2">
        <w:trPr>
          <w:trHeight w:val="281"/>
        </w:trPr>
        <w:tc>
          <w:tcPr>
            <w:tcW w:w="12348" w:type="dxa"/>
            <w:gridSpan w:val="3"/>
            <w:tcBorders>
              <w:top w:val="double" w:sz="6" w:space="0" w:color="000000"/>
              <w:left w:val="single" w:sz="5" w:space="0" w:color="000000"/>
              <w:bottom w:val="single" w:sz="6" w:space="0" w:color="000000"/>
              <w:right w:val="single" w:sz="5" w:space="0" w:color="000000"/>
            </w:tcBorders>
            <w:shd w:val="clear" w:color="auto" w:fill="auto"/>
            <w:vAlign w:val="center"/>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b/>
                <w:bCs/>
                <w:noProof/>
                <w:sz w:val="18"/>
                <w:szCs w:val="18"/>
                <w:lang w:val="en-GB"/>
              </w:rPr>
              <w:t xml:space="preserve">TITLE </w:t>
            </w:r>
          </w:p>
        </w:tc>
        <w:tc>
          <w:tcPr>
            <w:tcW w:w="1620" w:type="dxa"/>
            <w:tcBorders>
              <w:top w:val="double" w:sz="6" w:space="0" w:color="000000"/>
              <w:left w:val="single" w:sz="5" w:space="0" w:color="000000"/>
              <w:bottom w:val="single" w:sz="6" w:space="0" w:color="000000"/>
              <w:right w:val="single" w:sz="5"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p>
        </w:tc>
      </w:tr>
      <w:tr w:rsidR="002A0968" w:rsidRPr="004D6B68" w:rsidTr="00F76DC2">
        <w:trPr>
          <w:trHeight w:val="323"/>
        </w:trPr>
        <w:tc>
          <w:tcPr>
            <w:tcW w:w="2088" w:type="dxa"/>
            <w:tcBorders>
              <w:top w:val="single" w:sz="6" w:space="0" w:color="000000"/>
              <w:left w:val="single" w:sz="6" w:space="0" w:color="000000"/>
              <w:bottom w:val="double" w:sz="2" w:space="0" w:color="FFFFCC"/>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Title </w:t>
            </w:r>
          </w:p>
        </w:tc>
        <w:tc>
          <w:tcPr>
            <w:tcW w:w="540" w:type="dxa"/>
            <w:tcBorders>
              <w:top w:val="single" w:sz="6" w:space="0" w:color="000000"/>
              <w:left w:val="single" w:sz="6" w:space="0" w:color="000000"/>
              <w:bottom w:val="double" w:sz="2" w:space="0" w:color="FFFFCC"/>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w:t>
            </w:r>
          </w:p>
        </w:tc>
        <w:tc>
          <w:tcPr>
            <w:tcW w:w="9720" w:type="dxa"/>
            <w:tcBorders>
              <w:top w:val="single" w:sz="6" w:space="0" w:color="000000"/>
              <w:left w:val="single" w:sz="6" w:space="0" w:color="000000"/>
              <w:bottom w:val="double" w:sz="5"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Identify the report as a systematic review, meta-analysis, or both. </w:t>
            </w:r>
          </w:p>
        </w:tc>
        <w:tc>
          <w:tcPr>
            <w:tcW w:w="1620" w:type="dxa"/>
            <w:tcBorders>
              <w:top w:val="single" w:sz="6" w:space="0" w:color="000000"/>
              <w:left w:val="single" w:sz="6" w:space="0" w:color="000000"/>
              <w:bottom w:val="double" w:sz="5"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1 </w:t>
            </w:r>
          </w:p>
        </w:tc>
      </w:tr>
      <w:tr w:rsidR="002A0968" w:rsidRPr="004D6B68" w:rsidTr="00F76DC2">
        <w:trPr>
          <w:trHeight w:val="335"/>
        </w:trPr>
        <w:tc>
          <w:tcPr>
            <w:tcW w:w="12348" w:type="dxa"/>
            <w:gridSpan w:val="3"/>
            <w:tcBorders>
              <w:top w:val="double" w:sz="5" w:space="0" w:color="000000"/>
              <w:left w:val="single" w:sz="5" w:space="0" w:color="000000"/>
              <w:bottom w:val="single" w:sz="6" w:space="0" w:color="000000"/>
              <w:right w:val="single" w:sz="5" w:space="0" w:color="000000"/>
            </w:tcBorders>
            <w:shd w:val="clear" w:color="auto" w:fill="auto"/>
            <w:vAlign w:val="center"/>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b/>
                <w:bCs/>
                <w:noProof/>
                <w:sz w:val="18"/>
                <w:szCs w:val="18"/>
                <w:lang w:val="en-GB"/>
              </w:rPr>
              <w:t xml:space="preserve">ABSTRACT </w:t>
            </w:r>
          </w:p>
        </w:tc>
        <w:tc>
          <w:tcPr>
            <w:tcW w:w="1620" w:type="dxa"/>
            <w:tcBorders>
              <w:top w:val="double" w:sz="5" w:space="0" w:color="000000"/>
              <w:left w:val="single" w:sz="5" w:space="0" w:color="000000"/>
              <w:bottom w:val="single" w:sz="6" w:space="0" w:color="000000"/>
              <w:right w:val="single" w:sz="5"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p>
        </w:tc>
      </w:tr>
      <w:tr w:rsidR="002A0968" w:rsidRPr="004D6B68" w:rsidTr="00F76DC2">
        <w:trPr>
          <w:trHeight w:val="375"/>
        </w:trPr>
        <w:tc>
          <w:tcPr>
            <w:tcW w:w="2088" w:type="dxa"/>
            <w:tcBorders>
              <w:top w:val="single" w:sz="6" w:space="0" w:color="000000"/>
              <w:left w:val="single" w:sz="6" w:space="0" w:color="000000"/>
              <w:bottom w:val="double" w:sz="2" w:space="0" w:color="FFFFCC"/>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Structured summary </w:t>
            </w:r>
          </w:p>
        </w:tc>
        <w:tc>
          <w:tcPr>
            <w:tcW w:w="540" w:type="dxa"/>
            <w:tcBorders>
              <w:top w:val="single" w:sz="6" w:space="0" w:color="000000"/>
              <w:left w:val="single" w:sz="6" w:space="0" w:color="000000"/>
              <w:bottom w:val="double" w:sz="2" w:space="0" w:color="FFFFCC"/>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2</w:t>
            </w:r>
          </w:p>
        </w:tc>
        <w:tc>
          <w:tcPr>
            <w:tcW w:w="9720" w:type="dxa"/>
            <w:tcBorders>
              <w:top w:val="single" w:sz="6" w:space="0" w:color="000000"/>
              <w:left w:val="single" w:sz="6" w:space="0" w:color="000000"/>
              <w:bottom w:val="double" w:sz="5"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1620" w:type="dxa"/>
            <w:tcBorders>
              <w:top w:val="single" w:sz="6" w:space="0" w:color="000000"/>
              <w:left w:val="single" w:sz="6" w:space="0" w:color="000000"/>
              <w:bottom w:val="double" w:sz="5"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2</w:t>
            </w:r>
          </w:p>
        </w:tc>
      </w:tr>
      <w:tr w:rsidR="002A0968" w:rsidRPr="004D6B68" w:rsidTr="00F76DC2">
        <w:trPr>
          <w:trHeight w:val="335"/>
        </w:trPr>
        <w:tc>
          <w:tcPr>
            <w:tcW w:w="12348" w:type="dxa"/>
            <w:gridSpan w:val="3"/>
            <w:tcBorders>
              <w:top w:val="double" w:sz="5" w:space="0" w:color="000000"/>
              <w:left w:val="single" w:sz="5" w:space="0" w:color="000000"/>
              <w:bottom w:val="single" w:sz="6" w:space="0" w:color="000000"/>
              <w:right w:val="single" w:sz="5" w:space="0" w:color="000000"/>
            </w:tcBorders>
            <w:shd w:val="clear" w:color="auto" w:fill="auto"/>
            <w:vAlign w:val="center"/>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b/>
                <w:bCs/>
                <w:noProof/>
                <w:sz w:val="18"/>
                <w:szCs w:val="18"/>
                <w:lang w:val="en-GB"/>
              </w:rPr>
              <w:t xml:space="preserve">INTRODUCTION </w:t>
            </w:r>
          </w:p>
        </w:tc>
        <w:tc>
          <w:tcPr>
            <w:tcW w:w="1620" w:type="dxa"/>
            <w:tcBorders>
              <w:top w:val="double" w:sz="5" w:space="0" w:color="000000"/>
              <w:left w:val="single" w:sz="5" w:space="0" w:color="000000"/>
              <w:bottom w:val="single" w:sz="6" w:space="0" w:color="000000"/>
              <w:right w:val="single" w:sz="5"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p>
        </w:tc>
      </w:tr>
      <w:tr w:rsidR="002A0968" w:rsidRPr="004D6B68" w:rsidTr="00F76DC2">
        <w:trPr>
          <w:trHeight w:val="333"/>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Rationale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3</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Describe the rationale for the review in the context of what is already known.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3, 4</w:t>
            </w:r>
          </w:p>
        </w:tc>
      </w:tr>
      <w:tr w:rsidR="002A0968" w:rsidRPr="004D6B68" w:rsidTr="00F76DC2">
        <w:trPr>
          <w:trHeight w:val="349"/>
        </w:trPr>
        <w:tc>
          <w:tcPr>
            <w:tcW w:w="2088" w:type="dxa"/>
            <w:tcBorders>
              <w:top w:val="single" w:sz="6" w:space="0" w:color="000000"/>
              <w:left w:val="single" w:sz="6" w:space="0" w:color="000000"/>
              <w:bottom w:val="double" w:sz="2" w:space="0" w:color="FFFFCC"/>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Objectives </w:t>
            </w:r>
          </w:p>
        </w:tc>
        <w:tc>
          <w:tcPr>
            <w:tcW w:w="540" w:type="dxa"/>
            <w:tcBorders>
              <w:top w:val="single" w:sz="6" w:space="0" w:color="000000"/>
              <w:left w:val="single" w:sz="6" w:space="0" w:color="000000"/>
              <w:bottom w:val="double" w:sz="2" w:space="0" w:color="FFFFCC"/>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4</w:t>
            </w:r>
          </w:p>
        </w:tc>
        <w:tc>
          <w:tcPr>
            <w:tcW w:w="9720" w:type="dxa"/>
            <w:tcBorders>
              <w:top w:val="single" w:sz="6" w:space="0" w:color="000000"/>
              <w:left w:val="single" w:sz="6" w:space="0" w:color="000000"/>
              <w:bottom w:val="double" w:sz="5"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Provide an explicit statement of questions being addressed with reference to participants, interventions, comparisons, outcomes, and study design (PICOS). </w:t>
            </w:r>
          </w:p>
        </w:tc>
        <w:tc>
          <w:tcPr>
            <w:tcW w:w="1620" w:type="dxa"/>
            <w:tcBorders>
              <w:top w:val="single" w:sz="6" w:space="0" w:color="000000"/>
              <w:left w:val="single" w:sz="6" w:space="0" w:color="000000"/>
              <w:bottom w:val="double" w:sz="5"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4, 5</w:t>
            </w:r>
          </w:p>
        </w:tc>
      </w:tr>
      <w:tr w:rsidR="002A0968" w:rsidRPr="004D6B68" w:rsidTr="00F76DC2">
        <w:trPr>
          <w:trHeight w:val="335"/>
        </w:trPr>
        <w:tc>
          <w:tcPr>
            <w:tcW w:w="12348" w:type="dxa"/>
            <w:gridSpan w:val="3"/>
            <w:tcBorders>
              <w:top w:val="double" w:sz="5" w:space="0" w:color="000000"/>
              <w:left w:val="single" w:sz="5" w:space="0" w:color="000000"/>
              <w:bottom w:val="single" w:sz="6" w:space="0" w:color="000000"/>
              <w:right w:val="single" w:sz="5" w:space="0" w:color="000000"/>
            </w:tcBorders>
            <w:shd w:val="clear" w:color="auto" w:fill="auto"/>
            <w:vAlign w:val="center"/>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b/>
                <w:bCs/>
                <w:noProof/>
                <w:sz w:val="18"/>
                <w:szCs w:val="18"/>
                <w:lang w:val="en-GB"/>
              </w:rPr>
              <w:t xml:space="preserve">METHODS </w:t>
            </w:r>
          </w:p>
        </w:tc>
        <w:tc>
          <w:tcPr>
            <w:tcW w:w="1620" w:type="dxa"/>
            <w:tcBorders>
              <w:top w:val="double" w:sz="5" w:space="0" w:color="000000"/>
              <w:left w:val="single" w:sz="5" w:space="0" w:color="000000"/>
              <w:bottom w:val="single" w:sz="6" w:space="0" w:color="000000"/>
              <w:right w:val="single" w:sz="5"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p>
        </w:tc>
      </w:tr>
      <w:tr w:rsidR="002A0968" w:rsidRPr="004D6B68" w:rsidTr="00F76DC2">
        <w:trPr>
          <w:trHeight w:val="578"/>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Protocol and registration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5</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Indicate if a review protocol exists, if and where it can be accessed (e.g., Web address), and, if available, provide registration information including registration number.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N.A.</w:t>
            </w:r>
          </w:p>
        </w:tc>
      </w:tr>
      <w:tr w:rsidR="002A0968" w:rsidRPr="004D6B68" w:rsidTr="00F76DC2">
        <w:trPr>
          <w:trHeight w:val="578"/>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Eligibility criteria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6</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Specify study characteristics (e.g., PICOS, length of follow-up) and report characteristics (e.g., years considered, language, publication status) used as criteria for eligibility, giving rationale.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F76DC2">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5, 6, 7</w:t>
            </w:r>
          </w:p>
        </w:tc>
      </w:tr>
    </w:tbl>
    <w:p w:rsidR="002A0968" w:rsidRPr="004D6B68" w:rsidRDefault="002A0968">
      <w:pPr>
        <w:tabs>
          <w:tab w:val="left" w:pos="2554"/>
        </w:tabs>
        <w:jc w:val="left"/>
        <w:rPr>
          <w:rFonts w:ascii="Times New Roman" w:hAnsi="Times New Roman" w:cs="Times New Roman"/>
          <w:i/>
          <w:iCs/>
          <w:noProof/>
          <w:sz w:val="24"/>
          <w:szCs w:val="24"/>
          <w:lang w:val="en-GB"/>
        </w:rPr>
      </w:pPr>
    </w:p>
    <w:p w:rsidR="002A0968" w:rsidRPr="004D6B68" w:rsidRDefault="002A0968">
      <w:pPr>
        <w:tabs>
          <w:tab w:val="left" w:pos="2554"/>
        </w:tabs>
        <w:jc w:val="left"/>
        <w:rPr>
          <w:rFonts w:ascii="Times New Roman" w:hAnsi="Times New Roman" w:cs="Times New Roman"/>
          <w:i/>
          <w:iCs/>
          <w:noProof/>
          <w:sz w:val="24"/>
          <w:szCs w:val="24"/>
          <w:lang w:val="en-GB"/>
        </w:rPr>
      </w:pPr>
    </w:p>
    <w:p w:rsidR="002A0968" w:rsidRPr="004D6B68" w:rsidRDefault="002A0968">
      <w:pPr>
        <w:tabs>
          <w:tab w:val="left" w:pos="2554"/>
        </w:tabs>
        <w:jc w:val="left"/>
        <w:rPr>
          <w:rFonts w:ascii="Times New Roman" w:hAnsi="Times New Roman" w:cs="Times New Roman"/>
          <w:i/>
          <w:iCs/>
          <w:noProof/>
          <w:sz w:val="24"/>
          <w:szCs w:val="24"/>
          <w:lang w:val="en-GB"/>
        </w:rPr>
      </w:pPr>
    </w:p>
    <w:tbl>
      <w:tblPr>
        <w:tblpPr w:leftFromText="180" w:rightFromText="180" w:horzAnchor="margin" w:tblpY="469"/>
        <w:tblW w:w="13968" w:type="dxa"/>
        <w:tblBorders>
          <w:top w:val="nil"/>
          <w:left w:val="nil"/>
          <w:bottom w:val="nil"/>
          <w:right w:val="nil"/>
        </w:tblBorders>
        <w:tblLayout w:type="fixed"/>
        <w:tblLook w:val="0000"/>
      </w:tblPr>
      <w:tblGrid>
        <w:gridCol w:w="2088"/>
        <w:gridCol w:w="540"/>
        <w:gridCol w:w="9529"/>
        <w:gridCol w:w="1811"/>
      </w:tblGrid>
      <w:tr w:rsidR="002A0968" w:rsidRPr="004D6B68" w:rsidTr="003559E2">
        <w:trPr>
          <w:trHeight w:val="352"/>
        </w:trPr>
        <w:tc>
          <w:tcPr>
            <w:tcW w:w="208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i/>
                <w:noProof/>
                <w:sz w:val="18"/>
                <w:szCs w:val="18"/>
                <w:lang w:val="en-GB"/>
              </w:rPr>
            </w:pPr>
            <w:r w:rsidRPr="004D6B68">
              <w:rPr>
                <w:rFonts w:ascii="Arial" w:hAnsi="Arial" w:cs="Arial"/>
                <w:b/>
                <w:bCs/>
                <w:i/>
                <w:noProof/>
                <w:sz w:val="18"/>
                <w:szCs w:val="18"/>
                <w:lang w:val="en-GB"/>
              </w:rPr>
              <w:t xml:space="preserve">Section/topic </w:t>
            </w:r>
          </w:p>
        </w:tc>
        <w:tc>
          <w:tcPr>
            <w:tcW w:w="5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b/>
                <w:bCs/>
                <w:i/>
                <w:noProof/>
                <w:sz w:val="18"/>
                <w:szCs w:val="18"/>
                <w:lang w:val="en-GB"/>
              </w:rPr>
            </w:pPr>
            <w:r w:rsidRPr="004D6B68">
              <w:rPr>
                <w:rFonts w:ascii="Arial" w:hAnsi="Arial" w:cs="Arial"/>
                <w:b/>
                <w:bCs/>
                <w:i/>
                <w:noProof/>
                <w:sz w:val="18"/>
                <w:szCs w:val="18"/>
                <w:lang w:val="en-GB"/>
              </w:rPr>
              <w:t>#</w:t>
            </w:r>
          </w:p>
        </w:tc>
        <w:tc>
          <w:tcPr>
            <w:tcW w:w="9529"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i/>
                <w:noProof/>
                <w:sz w:val="18"/>
                <w:szCs w:val="18"/>
                <w:lang w:val="en-GB"/>
              </w:rPr>
            </w:pPr>
            <w:r w:rsidRPr="004D6B68">
              <w:rPr>
                <w:rFonts w:ascii="Arial" w:hAnsi="Arial" w:cs="Arial"/>
                <w:b/>
                <w:bCs/>
                <w:i/>
                <w:noProof/>
                <w:sz w:val="18"/>
                <w:szCs w:val="18"/>
                <w:lang w:val="en-GB"/>
              </w:rPr>
              <w:t xml:space="preserve">Checklist item </w:t>
            </w:r>
          </w:p>
        </w:tc>
        <w:tc>
          <w:tcPr>
            <w:tcW w:w="1811"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i/>
                <w:noProof/>
                <w:sz w:val="18"/>
                <w:szCs w:val="18"/>
                <w:lang w:val="en-GB"/>
              </w:rPr>
            </w:pPr>
            <w:r w:rsidRPr="004D6B68">
              <w:rPr>
                <w:rFonts w:ascii="Arial" w:hAnsi="Arial" w:cs="Arial"/>
                <w:b/>
                <w:bCs/>
                <w:i/>
                <w:noProof/>
                <w:sz w:val="18"/>
                <w:szCs w:val="18"/>
                <w:lang w:val="en-GB"/>
              </w:rPr>
              <w:t xml:space="preserve">Reported on page # </w:t>
            </w:r>
          </w:p>
        </w:tc>
      </w:tr>
      <w:tr w:rsidR="002A0968" w:rsidRPr="004D6B68" w:rsidTr="003559E2">
        <w:trPr>
          <w:trHeight w:val="352"/>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Information sources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7</w:t>
            </w:r>
          </w:p>
        </w:tc>
        <w:tc>
          <w:tcPr>
            <w:tcW w:w="9529"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Describe all information sources (e.g., databases with dates of coverage, contact with study authors to identify additional studies) in the search and date last searched. </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5</w:t>
            </w:r>
          </w:p>
        </w:tc>
      </w:tr>
      <w:tr w:rsidR="002A0968" w:rsidRPr="004D6B68" w:rsidTr="003559E2">
        <w:trPr>
          <w:trHeight w:val="304"/>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Search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8</w:t>
            </w:r>
          </w:p>
        </w:tc>
        <w:tc>
          <w:tcPr>
            <w:tcW w:w="9529"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Present full electronic search strategy for at least one database, including any limits used, such that it could be repeated. </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7 last paragraph and Figure 1</w:t>
            </w:r>
          </w:p>
        </w:tc>
      </w:tr>
      <w:tr w:rsidR="002A0968" w:rsidRPr="004D6B68" w:rsidTr="003559E2">
        <w:trPr>
          <w:trHeight w:val="208"/>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Study selection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9</w:t>
            </w:r>
          </w:p>
        </w:tc>
        <w:tc>
          <w:tcPr>
            <w:tcW w:w="9529"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State the process for selecting studies (i.e., screening, eligibility, included in systematic review, and, if applicable, included in the meta-analysis). </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5</w:t>
            </w:r>
          </w:p>
        </w:tc>
      </w:tr>
      <w:tr w:rsidR="002A0968" w:rsidRPr="004D6B68" w:rsidTr="003559E2">
        <w:trPr>
          <w:trHeight w:val="375"/>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Data collection process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10</w:t>
            </w:r>
          </w:p>
        </w:tc>
        <w:tc>
          <w:tcPr>
            <w:tcW w:w="9529"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Describe method of data extraction from reports (e.g., piloted forms, independently, in duplicate) and any processes for obtaining and confirming data from investigators. </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8, 9</w:t>
            </w:r>
          </w:p>
        </w:tc>
      </w:tr>
      <w:tr w:rsidR="002A0968" w:rsidRPr="004D6B68" w:rsidTr="003559E2">
        <w:trPr>
          <w:trHeight w:val="3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Data items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11</w:t>
            </w:r>
          </w:p>
        </w:tc>
        <w:tc>
          <w:tcPr>
            <w:tcW w:w="9529"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List and define all variables for which data were sought (e.g., PICOS, funding sources) and any assumptions and simplifications made. </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7, Table 1</w:t>
            </w:r>
            <w:r w:rsidR="003559E2">
              <w:rPr>
                <w:rFonts w:ascii="Arial" w:hAnsi="Arial" w:cs="Arial"/>
                <w:noProof/>
                <w:sz w:val="18"/>
                <w:szCs w:val="18"/>
                <w:lang w:val="en-GB"/>
              </w:rPr>
              <w:t>, Supplemetal Table</w:t>
            </w:r>
          </w:p>
        </w:tc>
      </w:tr>
      <w:tr w:rsidR="002A0968" w:rsidRPr="004D6B68" w:rsidTr="003559E2">
        <w:trPr>
          <w:trHeight w:val="458"/>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Risk of bias in individual studies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12</w:t>
            </w:r>
          </w:p>
        </w:tc>
        <w:tc>
          <w:tcPr>
            <w:tcW w:w="9529"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Describe methods used for assessing risk of bias of individual studies (including specification of whether this was done at the study or outcome level), and how this information is to be used in any data synthesis. </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9, 10</w:t>
            </w:r>
          </w:p>
        </w:tc>
      </w:tr>
      <w:tr w:rsidR="002A0968" w:rsidRPr="004D6B68" w:rsidTr="003559E2">
        <w:trPr>
          <w:trHeight w:val="333"/>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Summary measures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13</w:t>
            </w:r>
          </w:p>
        </w:tc>
        <w:tc>
          <w:tcPr>
            <w:tcW w:w="9529"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State the principal summary measures (e.g., risk ratio, difference in means). </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9, 10</w:t>
            </w:r>
          </w:p>
        </w:tc>
      </w:tr>
      <w:tr w:rsidR="002A0968" w:rsidRPr="004D6B68" w:rsidTr="003559E2">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Synthesis of results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14</w:t>
            </w:r>
          </w:p>
        </w:tc>
        <w:tc>
          <w:tcPr>
            <w:tcW w:w="9529"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Describe the methods of handling data and combining results of studies, if done, including measures of consistency (e.g., I</w:t>
            </w:r>
            <w:r w:rsidRPr="004D6B68">
              <w:rPr>
                <w:rFonts w:ascii="Arial" w:hAnsi="Arial" w:cs="Arial"/>
                <w:noProof/>
                <w:sz w:val="18"/>
                <w:szCs w:val="18"/>
                <w:vertAlign w:val="superscript"/>
                <w:lang w:val="en-GB"/>
              </w:rPr>
              <w:t>2</w:t>
            </w:r>
            <w:r w:rsidRPr="004D6B68">
              <w:rPr>
                <w:rFonts w:ascii="Arial" w:hAnsi="Arial" w:cs="Arial"/>
                <w:noProof/>
                <w:sz w:val="18"/>
                <w:szCs w:val="18"/>
                <w:lang w:val="en-GB"/>
              </w:rPr>
              <w:t xml:space="preserve">) for each meta-analysis. </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9, 10</w:t>
            </w:r>
          </w:p>
        </w:tc>
      </w:tr>
      <w:tr w:rsidR="002A0968" w:rsidRPr="004D6B68" w:rsidTr="003559E2">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Risk of bias across studies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15</w:t>
            </w:r>
          </w:p>
        </w:tc>
        <w:tc>
          <w:tcPr>
            <w:tcW w:w="9529"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Specify any assessment of risk of bias that may affect the cumulative evidence (e.g., publication bias, selective reporting within studies). </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9, 10</w:t>
            </w:r>
          </w:p>
        </w:tc>
      </w:tr>
      <w:tr w:rsidR="002A0968" w:rsidRPr="004D6B68" w:rsidTr="003559E2">
        <w:trPr>
          <w:trHeight w:val="640"/>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Additional analyses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16</w:t>
            </w:r>
          </w:p>
        </w:tc>
        <w:tc>
          <w:tcPr>
            <w:tcW w:w="9529"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Describe methods of additional analyses (e.g., sensitivity or subgroup analyses, meta-regression), if done, indicating which were pre-specified. </w:t>
            </w:r>
          </w:p>
        </w:tc>
        <w:tc>
          <w:tcPr>
            <w:tcW w:w="1811"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9, 10</w:t>
            </w:r>
          </w:p>
        </w:tc>
      </w:tr>
    </w:tbl>
    <w:p w:rsidR="002A0968" w:rsidRPr="004D6B68" w:rsidRDefault="002A0968">
      <w:pPr>
        <w:tabs>
          <w:tab w:val="left" w:pos="2554"/>
        </w:tabs>
        <w:jc w:val="left"/>
        <w:rPr>
          <w:rFonts w:ascii="Times New Roman" w:hAnsi="Times New Roman" w:cs="Times New Roman"/>
          <w:i/>
          <w:iCs/>
          <w:noProof/>
          <w:sz w:val="24"/>
          <w:szCs w:val="24"/>
          <w:lang w:val="en-GB"/>
        </w:rPr>
        <w:sectPr w:rsidR="002A0968" w:rsidRPr="004D6B68" w:rsidSect="008873AF">
          <w:pgSz w:w="16838" w:h="11906" w:orient="landscape"/>
          <w:pgMar w:top="1417" w:right="1134" w:bottom="1134" w:left="1417" w:header="708" w:footer="708" w:gutter="0"/>
          <w:cols w:space="708"/>
          <w:docGrid w:linePitch="360"/>
        </w:sectPr>
      </w:pPr>
    </w:p>
    <w:tbl>
      <w:tblPr>
        <w:tblpPr w:leftFromText="180" w:rightFromText="180" w:horzAnchor="margin" w:tblpX="534" w:tblpY="469"/>
        <w:tblW w:w="13968" w:type="dxa"/>
        <w:tblBorders>
          <w:top w:val="nil"/>
          <w:left w:val="nil"/>
          <w:bottom w:val="nil"/>
          <w:right w:val="nil"/>
        </w:tblBorders>
        <w:tblLayout w:type="fixed"/>
        <w:tblLook w:val="0000"/>
      </w:tblPr>
      <w:tblGrid>
        <w:gridCol w:w="2088"/>
        <w:gridCol w:w="540"/>
        <w:gridCol w:w="9720"/>
        <w:gridCol w:w="1620"/>
      </w:tblGrid>
      <w:tr w:rsidR="002A0968" w:rsidRPr="004D6B68" w:rsidTr="00101D53">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i/>
                <w:noProof/>
                <w:sz w:val="18"/>
                <w:szCs w:val="18"/>
                <w:lang w:val="en-GB"/>
              </w:rPr>
            </w:pPr>
            <w:r w:rsidRPr="004D6B68">
              <w:rPr>
                <w:rFonts w:ascii="Arial" w:hAnsi="Arial" w:cs="Arial"/>
                <w:b/>
                <w:bCs/>
                <w:i/>
                <w:noProof/>
                <w:sz w:val="18"/>
                <w:szCs w:val="18"/>
                <w:lang w:val="en-GB"/>
              </w:rPr>
              <w:lastRenderedPageBreak/>
              <w:t xml:space="preserve">Section/topic </w:t>
            </w:r>
          </w:p>
        </w:tc>
        <w:tc>
          <w:tcPr>
            <w:tcW w:w="5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b/>
                <w:bCs/>
                <w:i/>
                <w:noProof/>
                <w:sz w:val="18"/>
                <w:szCs w:val="18"/>
                <w:lang w:val="en-GB"/>
              </w:rPr>
            </w:pPr>
            <w:r w:rsidRPr="004D6B68">
              <w:rPr>
                <w:rFonts w:ascii="Arial" w:hAnsi="Arial" w:cs="Arial"/>
                <w:b/>
                <w:bCs/>
                <w:i/>
                <w:noProof/>
                <w:sz w:val="18"/>
                <w:szCs w:val="18"/>
                <w:lang w:val="en-GB"/>
              </w:rPr>
              <w:t>#</w:t>
            </w:r>
          </w:p>
        </w:tc>
        <w:tc>
          <w:tcPr>
            <w:tcW w:w="9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i/>
                <w:noProof/>
                <w:sz w:val="18"/>
                <w:szCs w:val="18"/>
                <w:lang w:val="en-GB"/>
              </w:rPr>
            </w:pPr>
            <w:r w:rsidRPr="004D6B68">
              <w:rPr>
                <w:rFonts w:ascii="Arial" w:hAnsi="Arial" w:cs="Arial"/>
                <w:b/>
                <w:bCs/>
                <w:i/>
                <w:noProof/>
                <w:sz w:val="18"/>
                <w:szCs w:val="18"/>
                <w:lang w:val="en-GB"/>
              </w:rPr>
              <w:t xml:space="preserve">Checklist item </w:t>
            </w: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i/>
                <w:noProof/>
                <w:sz w:val="18"/>
                <w:szCs w:val="18"/>
                <w:lang w:val="en-GB"/>
              </w:rPr>
            </w:pPr>
            <w:r w:rsidRPr="004D6B68">
              <w:rPr>
                <w:rFonts w:ascii="Arial" w:hAnsi="Arial" w:cs="Arial"/>
                <w:b/>
                <w:bCs/>
                <w:i/>
                <w:noProof/>
                <w:sz w:val="18"/>
                <w:szCs w:val="18"/>
                <w:lang w:val="en-GB"/>
              </w:rPr>
              <w:t xml:space="preserve">Reported on page # </w:t>
            </w: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Study selection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17</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Give numbers of studies screened, assessed for eligibility, and included in the review, with reasons for exclusions at each stage, ideally with a flow diagram.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Figure 1</w:t>
            </w: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Study characteristics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18</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For each study, present characteristics for which data were extracted (e.g., study size, PICOS, follow-up period) and provide the citations.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Table 1</w:t>
            </w: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Risk of bias within studies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19</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Present data on risk of bias of each study and, if available, any outcome level assessment (see item 12).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Table 2</w:t>
            </w: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Results of individual studies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20</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For all outcomes considered (benefits or harms), present, for each study: (a) simple summary data for each intervention group (b) effect estimates and confidence intervals, ideally with a forest plot.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Table 2, Figure 2</w:t>
            </w: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Synthesis of results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21</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Present results of each meta-analysis done, including confidence intervals and measures of consistency.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Table 2, 11</w:t>
            </w: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Risk of bias across studies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22</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Present results of any assessment of risk of bias across studies (see Item 15).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Table 2</w:t>
            </w: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Additional analysis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23</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Give results of additional analyses, if done (e.g., sensitivity or subgroup analyses, meta-regression [see Item 16]).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Table 3, Table 4, 11, 12</w:t>
            </w: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b/>
                <w:bCs/>
                <w:noProof/>
                <w:sz w:val="18"/>
                <w:szCs w:val="18"/>
                <w:lang w:val="en-GB"/>
              </w:rPr>
              <w:t xml:space="preserve">DISCUSSION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Summary of evidence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24</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Summarize the main findings including the strength of evidence for each main outcome; consider their relevance to key groups (e.g., healthcare providers, users, and policy makers).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13, 14, 15, 16</w:t>
            </w: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Limitations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25</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Discuss limitations at study and outcome level (e.g., risk of bias), and at review-level (e.g., incomplete retrieval of identified research, reporting bias).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16</w:t>
            </w: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Conclusions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26</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Provide a general interpretation of the results in the context of other evidence, and implications for future research.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17, 18</w:t>
            </w:r>
          </w:p>
        </w:tc>
      </w:tr>
    </w:tbl>
    <w:p w:rsidR="002A0968" w:rsidRPr="004D6B68" w:rsidRDefault="002A0968">
      <w:pPr>
        <w:tabs>
          <w:tab w:val="left" w:pos="2554"/>
        </w:tabs>
        <w:jc w:val="left"/>
        <w:rPr>
          <w:rFonts w:ascii="Times New Roman" w:hAnsi="Times New Roman" w:cs="Times New Roman"/>
          <w:i/>
          <w:iCs/>
          <w:noProof/>
          <w:sz w:val="24"/>
          <w:szCs w:val="24"/>
          <w:lang w:val="en-GB"/>
        </w:rPr>
        <w:sectPr w:rsidR="002A0968" w:rsidRPr="004D6B68" w:rsidSect="002A0968">
          <w:pgSz w:w="16838" w:h="11906" w:orient="landscape"/>
          <w:pgMar w:top="1417" w:right="1134" w:bottom="1134" w:left="851" w:header="708" w:footer="708" w:gutter="0"/>
          <w:cols w:space="708"/>
          <w:docGrid w:linePitch="360"/>
        </w:sectPr>
      </w:pPr>
    </w:p>
    <w:tbl>
      <w:tblPr>
        <w:tblpPr w:leftFromText="180" w:rightFromText="180" w:horzAnchor="margin" w:tblpX="534" w:tblpY="469"/>
        <w:tblW w:w="13968" w:type="dxa"/>
        <w:tblBorders>
          <w:top w:val="nil"/>
          <w:left w:val="nil"/>
          <w:bottom w:val="nil"/>
          <w:right w:val="nil"/>
        </w:tblBorders>
        <w:tblLayout w:type="fixed"/>
        <w:tblLook w:val="0000"/>
      </w:tblPr>
      <w:tblGrid>
        <w:gridCol w:w="2088"/>
        <w:gridCol w:w="540"/>
        <w:gridCol w:w="9720"/>
        <w:gridCol w:w="1620"/>
      </w:tblGrid>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i/>
                <w:noProof/>
                <w:sz w:val="18"/>
                <w:szCs w:val="18"/>
                <w:lang w:val="en-GB"/>
              </w:rPr>
            </w:pPr>
            <w:r w:rsidRPr="004D6B68">
              <w:rPr>
                <w:rFonts w:ascii="Arial" w:hAnsi="Arial" w:cs="Arial"/>
                <w:b/>
                <w:bCs/>
                <w:i/>
                <w:noProof/>
                <w:sz w:val="18"/>
                <w:szCs w:val="18"/>
                <w:lang w:val="en-GB"/>
              </w:rPr>
              <w:lastRenderedPageBreak/>
              <w:t xml:space="preserve">Section/topic </w:t>
            </w:r>
          </w:p>
        </w:tc>
        <w:tc>
          <w:tcPr>
            <w:tcW w:w="5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b/>
                <w:bCs/>
                <w:i/>
                <w:noProof/>
                <w:sz w:val="18"/>
                <w:szCs w:val="18"/>
                <w:lang w:val="en-GB"/>
              </w:rPr>
            </w:pPr>
            <w:r w:rsidRPr="004D6B68">
              <w:rPr>
                <w:rFonts w:ascii="Arial" w:hAnsi="Arial" w:cs="Arial"/>
                <w:b/>
                <w:bCs/>
                <w:i/>
                <w:noProof/>
                <w:sz w:val="18"/>
                <w:szCs w:val="18"/>
                <w:lang w:val="en-GB"/>
              </w:rPr>
              <w:t>#</w:t>
            </w:r>
          </w:p>
        </w:tc>
        <w:tc>
          <w:tcPr>
            <w:tcW w:w="9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i/>
                <w:noProof/>
                <w:sz w:val="18"/>
                <w:szCs w:val="18"/>
                <w:lang w:val="en-GB"/>
              </w:rPr>
            </w:pPr>
            <w:r w:rsidRPr="004D6B68">
              <w:rPr>
                <w:rFonts w:ascii="Arial" w:hAnsi="Arial" w:cs="Arial"/>
                <w:b/>
                <w:bCs/>
                <w:i/>
                <w:noProof/>
                <w:sz w:val="18"/>
                <w:szCs w:val="18"/>
                <w:lang w:val="en-GB"/>
              </w:rPr>
              <w:t xml:space="preserve">Checklist item </w:t>
            </w: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2A0968" w:rsidRPr="004D6B68" w:rsidRDefault="002A0968" w:rsidP="002A0968">
            <w:pPr>
              <w:spacing w:before="20" w:after="20" w:line="480" w:lineRule="auto"/>
              <w:jc w:val="left"/>
              <w:rPr>
                <w:rFonts w:ascii="Arial" w:hAnsi="Arial" w:cs="Arial"/>
                <w:i/>
                <w:noProof/>
                <w:sz w:val="18"/>
                <w:szCs w:val="18"/>
                <w:lang w:val="en-GB"/>
              </w:rPr>
            </w:pPr>
            <w:r w:rsidRPr="004D6B68">
              <w:rPr>
                <w:rFonts w:ascii="Arial" w:hAnsi="Arial" w:cs="Arial"/>
                <w:b/>
                <w:bCs/>
                <w:i/>
                <w:noProof/>
                <w:sz w:val="18"/>
                <w:szCs w:val="18"/>
                <w:lang w:val="en-GB"/>
              </w:rPr>
              <w:t xml:space="preserve">Reported on page # </w:t>
            </w: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b/>
                <w:bCs/>
                <w:noProof/>
                <w:sz w:val="18"/>
                <w:szCs w:val="18"/>
                <w:lang w:val="en-GB"/>
              </w:rPr>
              <w:t>FUNDING</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p>
        </w:tc>
      </w:tr>
      <w:tr w:rsidR="002A0968" w:rsidRPr="004D6B68" w:rsidTr="002A0968">
        <w:trPr>
          <w:trHeight w:val="241"/>
        </w:trPr>
        <w:tc>
          <w:tcPr>
            <w:tcW w:w="2088"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Funding </w:t>
            </w:r>
          </w:p>
        </w:tc>
        <w:tc>
          <w:tcPr>
            <w:tcW w:w="54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27</w:t>
            </w:r>
          </w:p>
        </w:tc>
        <w:tc>
          <w:tcPr>
            <w:tcW w:w="97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2A0968" w:rsidP="002A0968">
            <w:pPr>
              <w:spacing w:before="20" w:after="20" w:line="480" w:lineRule="auto"/>
              <w:jc w:val="left"/>
              <w:rPr>
                <w:rFonts w:ascii="Arial" w:hAnsi="Arial" w:cs="Arial"/>
                <w:noProof/>
                <w:sz w:val="18"/>
                <w:szCs w:val="18"/>
                <w:lang w:val="en-GB"/>
              </w:rPr>
            </w:pPr>
            <w:r w:rsidRPr="004D6B68">
              <w:rPr>
                <w:rFonts w:ascii="Arial" w:hAnsi="Arial" w:cs="Arial"/>
                <w:noProof/>
                <w:sz w:val="18"/>
                <w:szCs w:val="18"/>
                <w:lang w:val="en-GB"/>
              </w:rPr>
              <w:t xml:space="preserve">Describe sources of funding for the systematic review and other support (e.g., supply of data); role of funders for the systematic review. </w:t>
            </w:r>
          </w:p>
        </w:tc>
        <w:tc>
          <w:tcPr>
            <w:tcW w:w="1620" w:type="dxa"/>
            <w:tcBorders>
              <w:top w:val="single" w:sz="6" w:space="0" w:color="000000"/>
              <w:left w:val="single" w:sz="6" w:space="0" w:color="000000"/>
              <w:bottom w:val="single" w:sz="6" w:space="0" w:color="000000"/>
              <w:right w:val="single" w:sz="6" w:space="0" w:color="000000"/>
            </w:tcBorders>
            <w:shd w:val="clear" w:color="auto" w:fill="auto"/>
          </w:tcPr>
          <w:p w:rsidR="002A0968" w:rsidRPr="004D6B68" w:rsidRDefault="00611E43" w:rsidP="002A0968">
            <w:pPr>
              <w:spacing w:before="20" w:after="20" w:line="480" w:lineRule="auto"/>
              <w:jc w:val="left"/>
              <w:rPr>
                <w:rFonts w:ascii="Arial" w:hAnsi="Arial" w:cs="Arial"/>
                <w:noProof/>
                <w:sz w:val="18"/>
                <w:szCs w:val="18"/>
                <w:lang w:val="en-GB"/>
              </w:rPr>
            </w:pPr>
            <w:r>
              <w:rPr>
                <w:rFonts w:ascii="Arial" w:hAnsi="Arial" w:cs="Arial"/>
                <w:noProof/>
                <w:sz w:val="18"/>
                <w:szCs w:val="18"/>
                <w:lang w:val="en-GB"/>
              </w:rPr>
              <w:t>18</w:t>
            </w:r>
          </w:p>
        </w:tc>
      </w:tr>
    </w:tbl>
    <w:p w:rsidR="00905349" w:rsidRPr="004D6B68" w:rsidRDefault="00905349" w:rsidP="002A0968">
      <w:pPr>
        <w:tabs>
          <w:tab w:val="left" w:pos="2554"/>
        </w:tabs>
        <w:jc w:val="left"/>
        <w:rPr>
          <w:rFonts w:ascii="Times New Roman" w:hAnsi="Times New Roman" w:cs="Times New Roman"/>
          <w:noProof/>
          <w:lang w:val="en-GB"/>
        </w:rPr>
      </w:pPr>
    </w:p>
    <w:sectPr w:rsidR="00905349" w:rsidRPr="004D6B68" w:rsidSect="002A0968">
      <w:pgSz w:w="16838" w:h="11906" w:orient="landscape"/>
      <w:pgMar w:top="1417" w:right="1134" w:bottom="1134"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B25" w:rsidRDefault="00C76B25">
      <w:pPr>
        <w:spacing w:line="240" w:lineRule="auto"/>
        <w:rPr>
          <w:rFonts w:ascii="Times New Roman" w:hAnsi="Times New Roman" w:cs="Times New Roman"/>
        </w:rPr>
      </w:pPr>
      <w:r>
        <w:rPr>
          <w:rFonts w:ascii="Times New Roman" w:hAnsi="Times New Roman" w:cs="Times New Roman"/>
        </w:rPr>
        <w:separator/>
      </w:r>
    </w:p>
  </w:endnote>
  <w:endnote w:type="continuationSeparator" w:id="0">
    <w:p w:rsidR="00C76B25" w:rsidRDefault="00C76B25">
      <w:pPr>
        <w:spacing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E43" w:rsidRDefault="00C41E7D">
    <w:pPr>
      <w:pStyle w:val="Pidipagina"/>
      <w:jc w:val="center"/>
    </w:pPr>
    <w:fldSimple w:instr=" PAGE   \* MERGEFORMAT ">
      <w:r w:rsidR="00614AFF">
        <w:rPr>
          <w:noProof/>
        </w:rPr>
        <w:t>1</w:t>
      </w:r>
    </w:fldSimple>
  </w:p>
  <w:p w:rsidR="00611E43" w:rsidRDefault="00611E4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B25" w:rsidRDefault="00C76B25">
      <w:pPr>
        <w:spacing w:line="240" w:lineRule="auto"/>
        <w:rPr>
          <w:rFonts w:ascii="Times New Roman" w:hAnsi="Times New Roman" w:cs="Times New Roman"/>
        </w:rPr>
      </w:pPr>
      <w:r>
        <w:rPr>
          <w:rFonts w:ascii="Times New Roman" w:hAnsi="Times New Roman" w:cs="Times New Roman"/>
        </w:rPr>
        <w:separator/>
      </w:r>
    </w:p>
  </w:footnote>
  <w:footnote w:type="continuationSeparator" w:id="0">
    <w:p w:rsidR="00C76B25" w:rsidRDefault="00C76B25">
      <w:pPr>
        <w:spacing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3FEB"/>
    <w:multiLevelType w:val="hybridMultilevel"/>
    <w:tmpl w:val="9F7499B0"/>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
    <w:nsid w:val="26F006D5"/>
    <w:multiLevelType w:val="hybridMultilevel"/>
    <w:tmpl w:val="A5C29C16"/>
    <w:lvl w:ilvl="0" w:tplc="04070019">
      <w:start w:val="1"/>
      <w:numFmt w:val="lowerLetter"/>
      <w:lvlText w:val="%1."/>
      <w:lvlJc w:val="left"/>
      <w:pPr>
        <w:ind w:left="720" w:hanging="360"/>
      </w:pPr>
      <w:rPr>
        <w:rFonts w:ascii="Times New Roman" w:hAnsi="Times New Roman" w:cs="Times New Roman"/>
      </w:rPr>
    </w:lvl>
    <w:lvl w:ilvl="1" w:tplc="04070019">
      <w:start w:val="1"/>
      <w:numFmt w:val="lowerLetter"/>
      <w:lvlText w:val="%2."/>
      <w:lvlJc w:val="left"/>
      <w:pPr>
        <w:ind w:left="1440" w:hanging="360"/>
      </w:pPr>
      <w:rPr>
        <w:rFonts w:ascii="Times New Roman" w:hAnsi="Times New Roman" w:cs="Times New Roman"/>
      </w:rPr>
    </w:lvl>
    <w:lvl w:ilvl="2" w:tplc="0407001B">
      <w:start w:val="1"/>
      <w:numFmt w:val="lowerRoman"/>
      <w:lvlText w:val="%3."/>
      <w:lvlJc w:val="right"/>
      <w:pPr>
        <w:ind w:left="2160" w:hanging="180"/>
      </w:pPr>
      <w:rPr>
        <w:rFonts w:ascii="Times New Roman" w:hAnsi="Times New Roman" w:cs="Times New Roman"/>
      </w:rPr>
    </w:lvl>
    <w:lvl w:ilvl="3" w:tplc="0407000F">
      <w:start w:val="1"/>
      <w:numFmt w:val="decimal"/>
      <w:lvlText w:val="%4."/>
      <w:lvlJc w:val="left"/>
      <w:pPr>
        <w:ind w:left="2880" w:hanging="360"/>
      </w:pPr>
      <w:rPr>
        <w:rFonts w:ascii="Times New Roman" w:hAnsi="Times New Roman" w:cs="Times New Roman"/>
      </w:rPr>
    </w:lvl>
    <w:lvl w:ilvl="4" w:tplc="04070019">
      <w:start w:val="1"/>
      <w:numFmt w:val="lowerLetter"/>
      <w:lvlText w:val="%5."/>
      <w:lvlJc w:val="left"/>
      <w:pPr>
        <w:ind w:left="3600" w:hanging="360"/>
      </w:pPr>
      <w:rPr>
        <w:rFonts w:ascii="Times New Roman" w:hAnsi="Times New Roman" w:cs="Times New Roman"/>
      </w:rPr>
    </w:lvl>
    <w:lvl w:ilvl="5" w:tplc="0407001B">
      <w:start w:val="1"/>
      <w:numFmt w:val="lowerRoman"/>
      <w:lvlText w:val="%6."/>
      <w:lvlJc w:val="right"/>
      <w:pPr>
        <w:ind w:left="4320" w:hanging="180"/>
      </w:pPr>
      <w:rPr>
        <w:rFonts w:ascii="Times New Roman" w:hAnsi="Times New Roman" w:cs="Times New Roman"/>
      </w:rPr>
    </w:lvl>
    <w:lvl w:ilvl="6" w:tplc="0407000F">
      <w:start w:val="1"/>
      <w:numFmt w:val="decimal"/>
      <w:lvlText w:val="%7."/>
      <w:lvlJc w:val="left"/>
      <w:pPr>
        <w:ind w:left="5040" w:hanging="360"/>
      </w:pPr>
      <w:rPr>
        <w:rFonts w:ascii="Times New Roman" w:hAnsi="Times New Roman" w:cs="Times New Roman"/>
      </w:rPr>
    </w:lvl>
    <w:lvl w:ilvl="7" w:tplc="04070019">
      <w:start w:val="1"/>
      <w:numFmt w:val="lowerLetter"/>
      <w:lvlText w:val="%8."/>
      <w:lvlJc w:val="left"/>
      <w:pPr>
        <w:ind w:left="5760" w:hanging="360"/>
      </w:pPr>
      <w:rPr>
        <w:rFonts w:ascii="Times New Roman" w:hAnsi="Times New Roman" w:cs="Times New Roman"/>
      </w:rPr>
    </w:lvl>
    <w:lvl w:ilvl="8" w:tplc="0407001B">
      <w:start w:val="1"/>
      <w:numFmt w:val="lowerRoman"/>
      <w:lvlText w:val="%9."/>
      <w:lvlJc w:val="right"/>
      <w:pPr>
        <w:ind w:left="6480" w:hanging="180"/>
      </w:pPr>
      <w:rPr>
        <w:rFonts w:ascii="Times New Roman" w:hAnsi="Times New Roman" w:cs="Times New Roman"/>
      </w:rPr>
    </w:lvl>
  </w:abstractNum>
  <w:abstractNum w:abstractNumId="2">
    <w:nsid w:val="2E984546"/>
    <w:multiLevelType w:val="hybridMultilevel"/>
    <w:tmpl w:val="BA1EC1C2"/>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3">
    <w:nsid w:val="44F82F0A"/>
    <w:multiLevelType w:val="hybridMultilevel"/>
    <w:tmpl w:val="B2480842"/>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4">
    <w:nsid w:val="4673723E"/>
    <w:multiLevelType w:val="hybridMultilevel"/>
    <w:tmpl w:val="4294AF9C"/>
    <w:lvl w:ilvl="0" w:tplc="A7923ADA">
      <w:start w:val="28"/>
      <w:numFmt w:val="bullet"/>
      <w:lvlText w:val=""/>
      <w:lvlJc w:val="left"/>
      <w:pPr>
        <w:ind w:left="720" w:hanging="360"/>
      </w:pPr>
      <w:rPr>
        <w:rFonts w:ascii="Symbol" w:eastAsia="Times New Roman"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08"/>
  <w:hyphenationZone w:val="283"/>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73AF"/>
    <w:rsid w:val="00033383"/>
    <w:rsid w:val="000A4325"/>
    <w:rsid w:val="000C6A3D"/>
    <w:rsid w:val="001110F2"/>
    <w:rsid w:val="00265CE6"/>
    <w:rsid w:val="00271E04"/>
    <w:rsid w:val="002A0968"/>
    <w:rsid w:val="002B0ED8"/>
    <w:rsid w:val="002B29A2"/>
    <w:rsid w:val="00306EE0"/>
    <w:rsid w:val="003559E2"/>
    <w:rsid w:val="00363A3C"/>
    <w:rsid w:val="00384A98"/>
    <w:rsid w:val="0038521D"/>
    <w:rsid w:val="004377DE"/>
    <w:rsid w:val="0043789E"/>
    <w:rsid w:val="00472CA9"/>
    <w:rsid w:val="004D6B68"/>
    <w:rsid w:val="00562ED1"/>
    <w:rsid w:val="005651A0"/>
    <w:rsid w:val="005D19E3"/>
    <w:rsid w:val="0060224C"/>
    <w:rsid w:val="00611E43"/>
    <w:rsid w:val="00614AFF"/>
    <w:rsid w:val="006235D8"/>
    <w:rsid w:val="0062495B"/>
    <w:rsid w:val="00707275"/>
    <w:rsid w:val="007249EF"/>
    <w:rsid w:val="007C2CA0"/>
    <w:rsid w:val="007D0387"/>
    <w:rsid w:val="007F759D"/>
    <w:rsid w:val="0080558D"/>
    <w:rsid w:val="0085024D"/>
    <w:rsid w:val="008873AF"/>
    <w:rsid w:val="008A1D60"/>
    <w:rsid w:val="008E2A42"/>
    <w:rsid w:val="00905349"/>
    <w:rsid w:val="00991E57"/>
    <w:rsid w:val="009C00C0"/>
    <w:rsid w:val="00A14587"/>
    <w:rsid w:val="00A30EB5"/>
    <w:rsid w:val="00A943AB"/>
    <w:rsid w:val="00AB645A"/>
    <w:rsid w:val="00AD1560"/>
    <w:rsid w:val="00B35569"/>
    <w:rsid w:val="00C41E7D"/>
    <w:rsid w:val="00C76B25"/>
    <w:rsid w:val="00C81353"/>
    <w:rsid w:val="00D1216E"/>
    <w:rsid w:val="00D84C81"/>
    <w:rsid w:val="00DD0E8C"/>
    <w:rsid w:val="00EA1139"/>
    <w:rsid w:val="00ED314C"/>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header" w:locked="1" w:semiHidden="0" w:uiPriority="0" w:unhideWhenUsed="0"/>
    <w:lsdException w:name="footer" w:locked="1" w:semiHidden="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annotation subjec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63A3C"/>
    <w:pPr>
      <w:spacing w:line="360" w:lineRule="auto"/>
      <w:jc w:val="both"/>
    </w:pPr>
    <w:rPr>
      <w:rFonts w:cs="Calibri"/>
      <w:sz w:val="22"/>
      <w:szCs w:val="2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363A3C"/>
    <w:pPr>
      <w:spacing w:after="200" w:line="276" w:lineRule="auto"/>
      <w:ind w:left="720"/>
      <w:jc w:val="left"/>
    </w:pPr>
    <w:rPr>
      <w:lang w:val="de-DE"/>
    </w:rPr>
  </w:style>
  <w:style w:type="character" w:styleId="Rimandocommento">
    <w:name w:val="annotation reference"/>
    <w:basedOn w:val="Carpredefinitoparagrafo"/>
    <w:uiPriority w:val="99"/>
    <w:rsid w:val="00363A3C"/>
    <w:rPr>
      <w:rFonts w:ascii="Times New Roman" w:hAnsi="Times New Roman" w:cs="Times New Roman"/>
      <w:sz w:val="16"/>
      <w:szCs w:val="16"/>
    </w:rPr>
  </w:style>
  <w:style w:type="paragraph" w:styleId="Testocommento">
    <w:name w:val="annotation text"/>
    <w:basedOn w:val="Normale"/>
    <w:link w:val="TestocommentoCarattere"/>
    <w:uiPriority w:val="99"/>
    <w:rsid w:val="00363A3C"/>
    <w:pPr>
      <w:spacing w:after="200" w:line="240" w:lineRule="auto"/>
      <w:jc w:val="left"/>
    </w:pPr>
    <w:rPr>
      <w:sz w:val="20"/>
      <w:szCs w:val="20"/>
      <w:lang w:val="de-DE"/>
    </w:rPr>
  </w:style>
  <w:style w:type="character" w:customStyle="1" w:styleId="TestocommentoCarattere">
    <w:name w:val="Testo commento Carattere"/>
    <w:basedOn w:val="Carpredefinitoparagrafo"/>
    <w:link w:val="Testocommento"/>
    <w:uiPriority w:val="99"/>
    <w:locked/>
    <w:rsid w:val="00363A3C"/>
    <w:rPr>
      <w:rFonts w:ascii="Times New Roman" w:hAnsi="Times New Roman" w:cs="Times New Roman"/>
      <w:sz w:val="20"/>
      <w:szCs w:val="20"/>
      <w:lang w:val="de-DE"/>
    </w:rPr>
  </w:style>
  <w:style w:type="paragraph" w:styleId="Testofumetto">
    <w:name w:val="Balloon Text"/>
    <w:basedOn w:val="Normale"/>
    <w:link w:val="TestofumettoCarattere"/>
    <w:uiPriority w:val="99"/>
    <w:rsid w:val="00363A3C"/>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363A3C"/>
    <w:rPr>
      <w:rFonts w:ascii="Tahoma" w:hAnsi="Tahoma" w:cs="Tahoma"/>
      <w:sz w:val="16"/>
      <w:szCs w:val="16"/>
    </w:rPr>
  </w:style>
  <w:style w:type="paragraph" w:styleId="Testonormale">
    <w:name w:val="Plain Text"/>
    <w:basedOn w:val="Normale"/>
    <w:link w:val="TestonormaleCarattere"/>
    <w:uiPriority w:val="99"/>
    <w:rsid w:val="00363A3C"/>
    <w:pPr>
      <w:spacing w:line="240" w:lineRule="auto"/>
      <w:jc w:val="left"/>
    </w:pPr>
    <w:rPr>
      <w:rFonts w:ascii="Consolas" w:hAnsi="Consolas" w:cs="Consolas"/>
      <w:sz w:val="21"/>
      <w:szCs w:val="21"/>
      <w:lang w:val="de-DE"/>
    </w:rPr>
  </w:style>
  <w:style w:type="character" w:customStyle="1" w:styleId="TestonormaleCarattere">
    <w:name w:val="Testo normale Carattere"/>
    <w:basedOn w:val="Carpredefinitoparagrafo"/>
    <w:link w:val="Testonormale"/>
    <w:uiPriority w:val="99"/>
    <w:locked/>
    <w:rsid w:val="00363A3C"/>
    <w:rPr>
      <w:rFonts w:ascii="Consolas" w:hAnsi="Consolas" w:cs="Consolas"/>
      <w:sz w:val="21"/>
      <w:szCs w:val="21"/>
      <w:lang w:val="de-DE"/>
    </w:rPr>
  </w:style>
  <w:style w:type="paragraph" w:styleId="Soggettocommento">
    <w:name w:val="annotation subject"/>
    <w:basedOn w:val="Testocommento"/>
    <w:next w:val="Testocommento"/>
    <w:link w:val="SoggettocommentoCarattere"/>
    <w:uiPriority w:val="99"/>
    <w:rsid w:val="00363A3C"/>
    <w:pPr>
      <w:spacing w:after="0"/>
      <w:jc w:val="both"/>
    </w:pPr>
    <w:rPr>
      <w:b/>
      <w:bCs/>
      <w:lang w:val="it-IT"/>
    </w:rPr>
  </w:style>
  <w:style w:type="character" w:customStyle="1" w:styleId="SoggettocommentoCarattere">
    <w:name w:val="Soggetto commento Carattere"/>
    <w:basedOn w:val="TestocommentoCarattere"/>
    <w:link w:val="Soggettocommento"/>
    <w:uiPriority w:val="99"/>
    <w:locked/>
    <w:rsid w:val="00363A3C"/>
    <w:rPr>
      <w:b/>
      <w:bCs/>
    </w:rPr>
  </w:style>
  <w:style w:type="paragraph" w:styleId="Bibliografia">
    <w:name w:val="Bibliography"/>
    <w:basedOn w:val="Normale"/>
    <w:next w:val="Normale"/>
    <w:uiPriority w:val="99"/>
    <w:rsid w:val="00363A3C"/>
    <w:pPr>
      <w:spacing w:line="240" w:lineRule="auto"/>
      <w:ind w:left="720" w:hanging="720"/>
    </w:pPr>
  </w:style>
  <w:style w:type="paragraph" w:styleId="Intestazione">
    <w:name w:val="header"/>
    <w:basedOn w:val="Normale"/>
    <w:link w:val="IntestazioneCarattere"/>
    <w:uiPriority w:val="99"/>
    <w:rsid w:val="00363A3C"/>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locked/>
    <w:rsid w:val="00363A3C"/>
    <w:rPr>
      <w:rFonts w:ascii="Times New Roman" w:hAnsi="Times New Roman" w:cs="Times New Roman"/>
    </w:rPr>
  </w:style>
  <w:style w:type="paragraph" w:styleId="Pidipagina">
    <w:name w:val="footer"/>
    <w:basedOn w:val="Normale"/>
    <w:link w:val="PidipaginaCarattere"/>
    <w:uiPriority w:val="99"/>
    <w:rsid w:val="00363A3C"/>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locked/>
    <w:rsid w:val="00363A3C"/>
    <w:rPr>
      <w:rFonts w:ascii="Times New Roman" w:hAnsi="Times New Roman" w:cs="Times New Roman"/>
    </w:rPr>
  </w:style>
  <w:style w:type="paragraph" w:styleId="Testonotadichiusura">
    <w:name w:val="endnote text"/>
    <w:basedOn w:val="Normale"/>
    <w:link w:val="TestonotadichiusuraCarattere"/>
    <w:uiPriority w:val="99"/>
    <w:semiHidden/>
    <w:unhideWhenUsed/>
    <w:rsid w:val="00306EE0"/>
    <w:rPr>
      <w:sz w:val="20"/>
      <w:szCs w:val="20"/>
    </w:rPr>
  </w:style>
  <w:style w:type="character" w:customStyle="1" w:styleId="TestonotadichiusuraCarattere">
    <w:name w:val="Testo nota di chiusura Carattere"/>
    <w:basedOn w:val="Carpredefinitoparagrafo"/>
    <w:link w:val="Testonotadichiusura"/>
    <w:uiPriority w:val="99"/>
    <w:semiHidden/>
    <w:rsid w:val="00306EE0"/>
    <w:rPr>
      <w:rFonts w:cs="Calibri"/>
      <w:lang w:eastAsia="en-US"/>
    </w:rPr>
  </w:style>
  <w:style w:type="character" w:styleId="Rimandonotadichiusura">
    <w:name w:val="endnote reference"/>
    <w:basedOn w:val="Carpredefinitoparagrafo"/>
    <w:uiPriority w:val="99"/>
    <w:semiHidden/>
    <w:unhideWhenUsed/>
    <w:rsid w:val="00306EE0"/>
    <w:rPr>
      <w:vertAlign w:val="superscript"/>
    </w:rPr>
  </w:style>
  <w:style w:type="paragraph" w:styleId="Testonotaapidipagina">
    <w:name w:val="footnote text"/>
    <w:basedOn w:val="Normale"/>
    <w:link w:val="TestonotaapidipaginaCarattere"/>
    <w:uiPriority w:val="99"/>
    <w:semiHidden/>
    <w:unhideWhenUsed/>
    <w:rsid w:val="00306EE0"/>
    <w:rPr>
      <w:sz w:val="20"/>
      <w:szCs w:val="20"/>
    </w:rPr>
  </w:style>
  <w:style w:type="character" w:customStyle="1" w:styleId="TestonotaapidipaginaCarattere">
    <w:name w:val="Testo nota a piè di pagina Carattere"/>
    <w:basedOn w:val="Carpredefinitoparagrafo"/>
    <w:link w:val="Testonotaapidipagina"/>
    <w:uiPriority w:val="99"/>
    <w:semiHidden/>
    <w:rsid w:val="00306EE0"/>
    <w:rPr>
      <w:rFonts w:cs="Calibri"/>
      <w:lang w:eastAsia="en-US"/>
    </w:rPr>
  </w:style>
  <w:style w:type="character" w:styleId="Rimandonotaapidipagina">
    <w:name w:val="footnote reference"/>
    <w:basedOn w:val="Carpredefinitoparagrafo"/>
    <w:uiPriority w:val="99"/>
    <w:semiHidden/>
    <w:unhideWhenUsed/>
    <w:rsid w:val="00306EE0"/>
    <w:rPr>
      <w:vertAlign w:val="superscript"/>
    </w:rPr>
  </w:style>
</w:styles>
</file>

<file path=word/webSettings.xml><?xml version="1.0" encoding="utf-8"?>
<w:webSettings xmlns:r="http://schemas.openxmlformats.org/officeDocument/2006/relationships" xmlns:w="http://schemas.openxmlformats.org/wordprocessingml/2006/main">
  <w:divs>
    <w:div w:id="15811457">
      <w:bodyDiv w:val="1"/>
      <w:marLeft w:val="0"/>
      <w:marRight w:val="0"/>
      <w:marTop w:val="0"/>
      <w:marBottom w:val="0"/>
      <w:divBdr>
        <w:top w:val="none" w:sz="0" w:space="0" w:color="auto"/>
        <w:left w:val="none" w:sz="0" w:space="0" w:color="auto"/>
        <w:bottom w:val="none" w:sz="0" w:space="0" w:color="auto"/>
        <w:right w:val="none" w:sz="0" w:space="0" w:color="auto"/>
      </w:divBdr>
    </w:div>
    <w:div w:id="156727660">
      <w:bodyDiv w:val="1"/>
      <w:marLeft w:val="0"/>
      <w:marRight w:val="0"/>
      <w:marTop w:val="0"/>
      <w:marBottom w:val="0"/>
      <w:divBdr>
        <w:top w:val="none" w:sz="0" w:space="0" w:color="auto"/>
        <w:left w:val="none" w:sz="0" w:space="0" w:color="auto"/>
        <w:bottom w:val="none" w:sz="0" w:space="0" w:color="auto"/>
        <w:right w:val="none" w:sz="0" w:space="0" w:color="auto"/>
      </w:divBdr>
    </w:div>
    <w:div w:id="293289520">
      <w:bodyDiv w:val="1"/>
      <w:marLeft w:val="0"/>
      <w:marRight w:val="0"/>
      <w:marTop w:val="0"/>
      <w:marBottom w:val="0"/>
      <w:divBdr>
        <w:top w:val="none" w:sz="0" w:space="0" w:color="auto"/>
        <w:left w:val="none" w:sz="0" w:space="0" w:color="auto"/>
        <w:bottom w:val="none" w:sz="0" w:space="0" w:color="auto"/>
        <w:right w:val="none" w:sz="0" w:space="0" w:color="auto"/>
      </w:divBdr>
    </w:div>
    <w:div w:id="337464818">
      <w:bodyDiv w:val="1"/>
      <w:marLeft w:val="0"/>
      <w:marRight w:val="0"/>
      <w:marTop w:val="0"/>
      <w:marBottom w:val="0"/>
      <w:divBdr>
        <w:top w:val="none" w:sz="0" w:space="0" w:color="auto"/>
        <w:left w:val="none" w:sz="0" w:space="0" w:color="auto"/>
        <w:bottom w:val="none" w:sz="0" w:space="0" w:color="auto"/>
        <w:right w:val="none" w:sz="0" w:space="0" w:color="auto"/>
      </w:divBdr>
    </w:div>
    <w:div w:id="440759665">
      <w:bodyDiv w:val="1"/>
      <w:marLeft w:val="0"/>
      <w:marRight w:val="0"/>
      <w:marTop w:val="0"/>
      <w:marBottom w:val="0"/>
      <w:divBdr>
        <w:top w:val="none" w:sz="0" w:space="0" w:color="auto"/>
        <w:left w:val="none" w:sz="0" w:space="0" w:color="auto"/>
        <w:bottom w:val="none" w:sz="0" w:space="0" w:color="auto"/>
        <w:right w:val="none" w:sz="0" w:space="0" w:color="auto"/>
      </w:divBdr>
    </w:div>
    <w:div w:id="551889775">
      <w:bodyDiv w:val="1"/>
      <w:marLeft w:val="0"/>
      <w:marRight w:val="0"/>
      <w:marTop w:val="0"/>
      <w:marBottom w:val="0"/>
      <w:divBdr>
        <w:top w:val="none" w:sz="0" w:space="0" w:color="auto"/>
        <w:left w:val="none" w:sz="0" w:space="0" w:color="auto"/>
        <w:bottom w:val="none" w:sz="0" w:space="0" w:color="auto"/>
        <w:right w:val="none" w:sz="0" w:space="0" w:color="auto"/>
      </w:divBdr>
    </w:div>
    <w:div w:id="556477044">
      <w:bodyDiv w:val="1"/>
      <w:marLeft w:val="0"/>
      <w:marRight w:val="0"/>
      <w:marTop w:val="0"/>
      <w:marBottom w:val="0"/>
      <w:divBdr>
        <w:top w:val="none" w:sz="0" w:space="0" w:color="auto"/>
        <w:left w:val="none" w:sz="0" w:space="0" w:color="auto"/>
        <w:bottom w:val="none" w:sz="0" w:space="0" w:color="auto"/>
        <w:right w:val="none" w:sz="0" w:space="0" w:color="auto"/>
      </w:divBdr>
    </w:div>
    <w:div w:id="728116300">
      <w:bodyDiv w:val="1"/>
      <w:marLeft w:val="0"/>
      <w:marRight w:val="0"/>
      <w:marTop w:val="0"/>
      <w:marBottom w:val="0"/>
      <w:divBdr>
        <w:top w:val="none" w:sz="0" w:space="0" w:color="auto"/>
        <w:left w:val="none" w:sz="0" w:space="0" w:color="auto"/>
        <w:bottom w:val="none" w:sz="0" w:space="0" w:color="auto"/>
        <w:right w:val="none" w:sz="0" w:space="0" w:color="auto"/>
      </w:divBdr>
    </w:div>
    <w:div w:id="749884615">
      <w:bodyDiv w:val="1"/>
      <w:marLeft w:val="0"/>
      <w:marRight w:val="0"/>
      <w:marTop w:val="0"/>
      <w:marBottom w:val="0"/>
      <w:divBdr>
        <w:top w:val="none" w:sz="0" w:space="0" w:color="auto"/>
        <w:left w:val="none" w:sz="0" w:space="0" w:color="auto"/>
        <w:bottom w:val="none" w:sz="0" w:space="0" w:color="auto"/>
        <w:right w:val="none" w:sz="0" w:space="0" w:color="auto"/>
      </w:divBdr>
    </w:div>
    <w:div w:id="786629897">
      <w:bodyDiv w:val="1"/>
      <w:marLeft w:val="0"/>
      <w:marRight w:val="0"/>
      <w:marTop w:val="0"/>
      <w:marBottom w:val="0"/>
      <w:divBdr>
        <w:top w:val="none" w:sz="0" w:space="0" w:color="auto"/>
        <w:left w:val="none" w:sz="0" w:space="0" w:color="auto"/>
        <w:bottom w:val="none" w:sz="0" w:space="0" w:color="auto"/>
        <w:right w:val="none" w:sz="0" w:space="0" w:color="auto"/>
      </w:divBdr>
    </w:div>
    <w:div w:id="924343804">
      <w:bodyDiv w:val="1"/>
      <w:marLeft w:val="0"/>
      <w:marRight w:val="0"/>
      <w:marTop w:val="0"/>
      <w:marBottom w:val="0"/>
      <w:divBdr>
        <w:top w:val="none" w:sz="0" w:space="0" w:color="auto"/>
        <w:left w:val="none" w:sz="0" w:space="0" w:color="auto"/>
        <w:bottom w:val="none" w:sz="0" w:space="0" w:color="auto"/>
        <w:right w:val="none" w:sz="0" w:space="0" w:color="auto"/>
      </w:divBdr>
    </w:div>
    <w:div w:id="948849674">
      <w:bodyDiv w:val="1"/>
      <w:marLeft w:val="0"/>
      <w:marRight w:val="0"/>
      <w:marTop w:val="0"/>
      <w:marBottom w:val="0"/>
      <w:divBdr>
        <w:top w:val="none" w:sz="0" w:space="0" w:color="auto"/>
        <w:left w:val="none" w:sz="0" w:space="0" w:color="auto"/>
        <w:bottom w:val="none" w:sz="0" w:space="0" w:color="auto"/>
        <w:right w:val="none" w:sz="0" w:space="0" w:color="auto"/>
      </w:divBdr>
    </w:div>
    <w:div w:id="1175264466">
      <w:bodyDiv w:val="1"/>
      <w:marLeft w:val="0"/>
      <w:marRight w:val="0"/>
      <w:marTop w:val="0"/>
      <w:marBottom w:val="0"/>
      <w:divBdr>
        <w:top w:val="none" w:sz="0" w:space="0" w:color="auto"/>
        <w:left w:val="none" w:sz="0" w:space="0" w:color="auto"/>
        <w:bottom w:val="none" w:sz="0" w:space="0" w:color="auto"/>
        <w:right w:val="none" w:sz="0" w:space="0" w:color="auto"/>
      </w:divBdr>
    </w:div>
    <w:div w:id="1309214143">
      <w:bodyDiv w:val="1"/>
      <w:marLeft w:val="0"/>
      <w:marRight w:val="0"/>
      <w:marTop w:val="0"/>
      <w:marBottom w:val="0"/>
      <w:divBdr>
        <w:top w:val="none" w:sz="0" w:space="0" w:color="auto"/>
        <w:left w:val="none" w:sz="0" w:space="0" w:color="auto"/>
        <w:bottom w:val="none" w:sz="0" w:space="0" w:color="auto"/>
        <w:right w:val="none" w:sz="0" w:space="0" w:color="auto"/>
      </w:divBdr>
    </w:div>
    <w:div w:id="1374579786">
      <w:bodyDiv w:val="1"/>
      <w:marLeft w:val="0"/>
      <w:marRight w:val="0"/>
      <w:marTop w:val="0"/>
      <w:marBottom w:val="0"/>
      <w:divBdr>
        <w:top w:val="none" w:sz="0" w:space="0" w:color="auto"/>
        <w:left w:val="none" w:sz="0" w:space="0" w:color="auto"/>
        <w:bottom w:val="none" w:sz="0" w:space="0" w:color="auto"/>
        <w:right w:val="none" w:sz="0" w:space="0" w:color="auto"/>
      </w:divBdr>
    </w:div>
    <w:div w:id="1393692475">
      <w:bodyDiv w:val="1"/>
      <w:marLeft w:val="0"/>
      <w:marRight w:val="0"/>
      <w:marTop w:val="0"/>
      <w:marBottom w:val="0"/>
      <w:divBdr>
        <w:top w:val="none" w:sz="0" w:space="0" w:color="auto"/>
        <w:left w:val="none" w:sz="0" w:space="0" w:color="auto"/>
        <w:bottom w:val="none" w:sz="0" w:space="0" w:color="auto"/>
        <w:right w:val="none" w:sz="0" w:space="0" w:color="auto"/>
      </w:divBdr>
    </w:div>
    <w:div w:id="1436680520">
      <w:bodyDiv w:val="1"/>
      <w:marLeft w:val="0"/>
      <w:marRight w:val="0"/>
      <w:marTop w:val="0"/>
      <w:marBottom w:val="0"/>
      <w:divBdr>
        <w:top w:val="none" w:sz="0" w:space="0" w:color="auto"/>
        <w:left w:val="none" w:sz="0" w:space="0" w:color="auto"/>
        <w:bottom w:val="none" w:sz="0" w:space="0" w:color="auto"/>
        <w:right w:val="none" w:sz="0" w:space="0" w:color="auto"/>
      </w:divBdr>
    </w:div>
    <w:div w:id="1590775754">
      <w:bodyDiv w:val="1"/>
      <w:marLeft w:val="0"/>
      <w:marRight w:val="0"/>
      <w:marTop w:val="0"/>
      <w:marBottom w:val="0"/>
      <w:divBdr>
        <w:top w:val="none" w:sz="0" w:space="0" w:color="auto"/>
        <w:left w:val="none" w:sz="0" w:space="0" w:color="auto"/>
        <w:bottom w:val="none" w:sz="0" w:space="0" w:color="auto"/>
        <w:right w:val="none" w:sz="0" w:space="0" w:color="auto"/>
      </w:divBdr>
    </w:div>
    <w:div w:id="1749497381">
      <w:bodyDiv w:val="1"/>
      <w:marLeft w:val="0"/>
      <w:marRight w:val="0"/>
      <w:marTop w:val="0"/>
      <w:marBottom w:val="0"/>
      <w:divBdr>
        <w:top w:val="none" w:sz="0" w:space="0" w:color="auto"/>
        <w:left w:val="none" w:sz="0" w:space="0" w:color="auto"/>
        <w:bottom w:val="none" w:sz="0" w:space="0" w:color="auto"/>
        <w:right w:val="none" w:sz="0" w:space="0" w:color="auto"/>
      </w:divBdr>
    </w:div>
    <w:div w:id="1824007750">
      <w:bodyDiv w:val="1"/>
      <w:marLeft w:val="0"/>
      <w:marRight w:val="0"/>
      <w:marTop w:val="0"/>
      <w:marBottom w:val="0"/>
      <w:divBdr>
        <w:top w:val="none" w:sz="0" w:space="0" w:color="auto"/>
        <w:left w:val="none" w:sz="0" w:space="0" w:color="auto"/>
        <w:bottom w:val="none" w:sz="0" w:space="0" w:color="auto"/>
        <w:right w:val="none" w:sz="0" w:space="0" w:color="auto"/>
      </w:divBdr>
    </w:div>
    <w:div w:id="1918711774">
      <w:bodyDiv w:val="1"/>
      <w:marLeft w:val="0"/>
      <w:marRight w:val="0"/>
      <w:marTop w:val="0"/>
      <w:marBottom w:val="0"/>
      <w:divBdr>
        <w:top w:val="none" w:sz="0" w:space="0" w:color="auto"/>
        <w:left w:val="none" w:sz="0" w:space="0" w:color="auto"/>
        <w:bottom w:val="none" w:sz="0" w:space="0" w:color="auto"/>
        <w:right w:val="none" w:sz="0" w:space="0" w:color="auto"/>
      </w:divBdr>
    </w:div>
    <w:div w:id="200154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34</Pages>
  <Words>8132</Words>
  <Characters>46358</Characters>
  <Application>Microsoft Office Word</Application>
  <DocSecurity>0</DocSecurity>
  <Lines>386</Lines>
  <Paragraphs>108</Paragraphs>
  <ScaleCrop>false</ScaleCrop>
  <HeadingPairs>
    <vt:vector size="2" baseType="variant">
      <vt:variant>
        <vt:lpstr>Titolo</vt:lpstr>
      </vt:variant>
      <vt:variant>
        <vt:i4>1</vt:i4>
      </vt:variant>
    </vt:vector>
  </HeadingPairs>
  <TitlesOfParts>
    <vt:vector size="1" baseType="lpstr">
      <vt:lpstr>Associations between depression and specific forms of childhood maltreatment assessed with the CECA interview: a meta-analysis</vt:lpstr>
    </vt:vector>
  </TitlesOfParts>
  <Company>Universitätsklinikum Heidelberg</Company>
  <LinksUpToDate>false</LinksUpToDate>
  <CharactersWithSpaces>54382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depression and specific forms of childhood maltreatment assessed with the CECA interview: a meta-analysis</dc:title>
  <dc:subject/>
  <dc:creator>Maria Rita</dc:creator>
  <cp:keywords/>
  <dc:description/>
  <cp:lastModifiedBy>Maria Rita</cp:lastModifiedBy>
  <cp:revision>11</cp:revision>
  <cp:lastPrinted>2014-10-09T08:37:00Z</cp:lastPrinted>
  <dcterms:created xsi:type="dcterms:W3CDTF">2015-01-06T19:01:00Z</dcterms:created>
  <dcterms:modified xsi:type="dcterms:W3CDTF">2015-07-02T13:10:00Z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id="SeILpqgB"/&gt;&lt;style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