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F28" w:rsidRDefault="00516D83">
      <w:pPr>
        <w:rPr>
          <w:rFonts w:ascii="Verdana" w:hAnsi="Verdana"/>
          <w:color w:val="000000"/>
          <w:shd w:val="clear" w:color="auto" w:fill="FFFFFF"/>
        </w:rPr>
      </w:pPr>
      <w:r w:rsidRPr="00516D83">
        <w:rPr>
          <w:rFonts w:ascii="Verdana" w:hAnsi="Verdana"/>
          <w:color w:val="000000"/>
          <w:highlight w:val="yellow"/>
          <w:shd w:val="clear" w:color="auto" w:fill="FFFFFF"/>
        </w:rPr>
        <w:t>Тренажёр «Машина Тьюринга» — это учебная модель универсального исполнителя (абстрактной вычислительной машины), предложенного в 1936 году </w:t>
      </w:r>
      <w:hyperlink r:id="rId5" w:history="1">
        <w:r w:rsidRPr="00516D83">
          <w:rPr>
            <w:rStyle w:val="a3"/>
            <w:rFonts w:ascii="Verdana" w:hAnsi="Verdana"/>
            <w:highlight w:val="yellow"/>
            <w:shd w:val="clear" w:color="auto" w:fill="FFFFFF"/>
          </w:rPr>
          <w:t>А. Тьюрингом</w:t>
        </w:r>
      </w:hyperlink>
      <w:r w:rsidRPr="00516D83">
        <w:rPr>
          <w:rFonts w:ascii="Verdana" w:hAnsi="Verdana"/>
          <w:color w:val="000000"/>
          <w:highlight w:val="yellow"/>
          <w:shd w:val="clear" w:color="auto" w:fill="FFFFFF"/>
        </w:rPr>
        <w:t> для уточнения понятия алгоритма. Согласно тезису Тьюринга, любой алгоритм может быть записан в виде программы для машины Тьюринга. Доказано, что машина Тьюринга по своим возможностям эквивалентна </w:t>
      </w:r>
      <w:hyperlink r:id="rId6" w:history="1">
        <w:r w:rsidRPr="00516D83">
          <w:rPr>
            <w:rStyle w:val="a3"/>
            <w:rFonts w:ascii="Verdana" w:hAnsi="Verdana"/>
            <w:highlight w:val="yellow"/>
            <w:shd w:val="clear" w:color="auto" w:fill="FFFFFF"/>
          </w:rPr>
          <w:t>машине Поста</w:t>
        </w:r>
      </w:hyperlink>
      <w:r w:rsidRPr="00516D83">
        <w:rPr>
          <w:rFonts w:ascii="Verdana" w:hAnsi="Verdana"/>
          <w:color w:val="000000"/>
          <w:highlight w:val="yellow"/>
          <w:shd w:val="clear" w:color="auto" w:fill="FFFFFF"/>
        </w:rPr>
        <w:t> и </w:t>
      </w:r>
      <w:hyperlink r:id="rId7" w:history="1">
        <w:r w:rsidRPr="00516D83">
          <w:rPr>
            <w:rStyle w:val="a3"/>
            <w:rFonts w:ascii="Verdana" w:hAnsi="Verdana"/>
            <w:highlight w:val="yellow"/>
            <w:shd w:val="clear" w:color="auto" w:fill="FFFFFF"/>
          </w:rPr>
          <w:t>нормальным</w:t>
        </w:r>
        <w:bookmarkStart w:id="0" w:name="_GoBack"/>
        <w:bookmarkEnd w:id="0"/>
        <w:r w:rsidRPr="00516D83">
          <w:rPr>
            <w:rStyle w:val="a3"/>
            <w:rFonts w:ascii="Verdana" w:hAnsi="Verdana"/>
            <w:highlight w:val="yellow"/>
            <w:shd w:val="clear" w:color="auto" w:fill="FFFFFF"/>
          </w:rPr>
          <w:t xml:space="preserve"> </w:t>
        </w:r>
        <w:proofErr w:type="spellStart"/>
        <w:r w:rsidRPr="00516D83">
          <w:rPr>
            <w:rStyle w:val="a3"/>
            <w:rFonts w:ascii="Verdana" w:hAnsi="Verdana"/>
            <w:highlight w:val="yellow"/>
            <w:shd w:val="clear" w:color="auto" w:fill="FFFFFF"/>
          </w:rPr>
          <w:t>алгорифмам</w:t>
        </w:r>
        <w:proofErr w:type="spellEnd"/>
        <w:r w:rsidRPr="00516D83">
          <w:rPr>
            <w:rStyle w:val="a3"/>
            <w:rFonts w:ascii="Verdana" w:hAnsi="Verdana"/>
            <w:highlight w:val="yellow"/>
            <w:shd w:val="clear" w:color="auto" w:fill="FFFFFF"/>
          </w:rPr>
          <w:t xml:space="preserve"> Маркова</w:t>
        </w:r>
      </w:hyperlink>
      <w:r w:rsidRPr="00516D83">
        <w:rPr>
          <w:rFonts w:ascii="Verdana" w:hAnsi="Verdana"/>
          <w:color w:val="000000"/>
          <w:highlight w:val="yellow"/>
          <w:shd w:val="clear" w:color="auto" w:fill="FFFFFF"/>
        </w:rPr>
        <w:t>.</w:t>
      </w:r>
    </w:p>
    <w:p w:rsidR="00516D83" w:rsidRDefault="00516D83">
      <w:pPr>
        <w:rPr>
          <w:rFonts w:ascii="Verdana" w:hAnsi="Verdana"/>
          <w:color w:val="000000"/>
          <w:shd w:val="clear" w:color="auto" w:fill="FFFFFF"/>
        </w:rPr>
      </w:pPr>
    </w:p>
    <w:p w:rsidR="00516D83" w:rsidRDefault="00516D83">
      <w:r w:rsidRPr="00516D83">
        <w:rPr>
          <w:rFonts w:ascii="Verdana" w:hAnsi="Verdana"/>
          <w:color w:val="000000"/>
          <w:highlight w:val="yellow"/>
          <w:shd w:val="clear" w:color="auto" w:fill="FFFFFF"/>
        </w:rPr>
        <w:t>Машина Тьюринга состоит из каретки (считывающей и записывающей головки) и бесконечной ленты, разбитой на ячейки. Каждая ячейка ленты может содержать символ из некоторого алфавита </w:t>
      </w:r>
      <w:r w:rsidRPr="00516D83">
        <w:rPr>
          <w:rStyle w:val="HTML"/>
          <w:rFonts w:eastAsiaTheme="minorHAnsi"/>
          <w:b/>
          <w:bCs/>
          <w:color w:val="000000"/>
          <w:sz w:val="26"/>
          <w:szCs w:val="26"/>
          <w:highlight w:val="yellow"/>
          <w:shd w:val="clear" w:color="auto" w:fill="FFFFFF"/>
        </w:rPr>
        <w:t>A={a</w:t>
      </w:r>
      <w:proofErr w:type="gramStart"/>
      <w:r w:rsidRPr="00516D83">
        <w:rPr>
          <w:rStyle w:val="HTML"/>
          <w:rFonts w:eastAsiaTheme="minorHAnsi"/>
          <w:b/>
          <w:bCs/>
          <w:color w:val="000000"/>
          <w:sz w:val="26"/>
          <w:szCs w:val="26"/>
          <w:highlight w:val="yellow"/>
          <w:shd w:val="clear" w:color="auto" w:fill="FFFFFF"/>
          <w:vertAlign w:val="subscript"/>
        </w:rPr>
        <w:t>0</w:t>
      </w:r>
      <w:r w:rsidRPr="00516D83">
        <w:rPr>
          <w:rStyle w:val="HTML"/>
          <w:rFonts w:eastAsiaTheme="minorHAnsi"/>
          <w:b/>
          <w:bCs/>
          <w:color w:val="000000"/>
          <w:sz w:val="26"/>
          <w:szCs w:val="26"/>
          <w:highlight w:val="yellow"/>
          <w:shd w:val="clear" w:color="auto" w:fill="FFFFFF"/>
        </w:rPr>
        <w:t>,a</w:t>
      </w:r>
      <w:proofErr w:type="gramEnd"/>
      <w:r w:rsidRPr="00516D83">
        <w:rPr>
          <w:rStyle w:val="HTML"/>
          <w:rFonts w:eastAsiaTheme="minorHAnsi"/>
          <w:b/>
          <w:bCs/>
          <w:color w:val="000000"/>
          <w:sz w:val="26"/>
          <w:szCs w:val="26"/>
          <w:highlight w:val="yellow"/>
          <w:shd w:val="clear" w:color="auto" w:fill="FFFFFF"/>
          <w:vertAlign w:val="subscript"/>
        </w:rPr>
        <w:t>1</w:t>
      </w:r>
      <w:r w:rsidRPr="00516D83">
        <w:rPr>
          <w:rStyle w:val="HTML"/>
          <w:rFonts w:eastAsiaTheme="minorHAnsi"/>
          <w:b/>
          <w:bCs/>
          <w:color w:val="000000"/>
          <w:sz w:val="26"/>
          <w:szCs w:val="26"/>
          <w:highlight w:val="yellow"/>
          <w:shd w:val="clear" w:color="auto" w:fill="FFFFFF"/>
        </w:rPr>
        <w:t>,…,</w:t>
      </w:r>
      <w:proofErr w:type="spellStart"/>
      <w:r w:rsidRPr="00516D83">
        <w:rPr>
          <w:rStyle w:val="HTML"/>
          <w:rFonts w:eastAsiaTheme="minorHAnsi"/>
          <w:b/>
          <w:bCs/>
          <w:color w:val="000000"/>
          <w:sz w:val="26"/>
          <w:szCs w:val="26"/>
          <w:highlight w:val="yellow"/>
          <w:shd w:val="clear" w:color="auto" w:fill="FFFFFF"/>
        </w:rPr>
        <w:t>a</w:t>
      </w:r>
      <w:r w:rsidRPr="00516D83">
        <w:rPr>
          <w:rStyle w:val="HTML"/>
          <w:rFonts w:eastAsiaTheme="minorHAnsi"/>
          <w:b/>
          <w:bCs/>
          <w:color w:val="000000"/>
          <w:sz w:val="26"/>
          <w:szCs w:val="26"/>
          <w:highlight w:val="yellow"/>
          <w:shd w:val="clear" w:color="auto" w:fill="FFFFFF"/>
          <w:vertAlign w:val="subscript"/>
        </w:rPr>
        <w:t>N</w:t>
      </w:r>
      <w:proofErr w:type="spellEnd"/>
      <w:r w:rsidRPr="00516D83">
        <w:rPr>
          <w:rStyle w:val="HTML"/>
          <w:rFonts w:eastAsiaTheme="minorHAnsi"/>
          <w:b/>
          <w:bCs/>
          <w:color w:val="000000"/>
          <w:sz w:val="26"/>
          <w:szCs w:val="26"/>
          <w:highlight w:val="yellow"/>
          <w:shd w:val="clear" w:color="auto" w:fill="FFFFFF"/>
        </w:rPr>
        <w:t>}</w:t>
      </w:r>
      <w:r w:rsidRPr="00516D83">
        <w:rPr>
          <w:rFonts w:ascii="Verdana" w:hAnsi="Verdana"/>
          <w:color w:val="000000"/>
          <w:highlight w:val="yellow"/>
          <w:shd w:val="clear" w:color="auto" w:fill="FFFFFF"/>
        </w:rPr>
        <w:t>. Любой алфавит содержит символ «пробел», который обозначается как </w:t>
      </w:r>
      <w:r w:rsidRPr="00516D83">
        <w:rPr>
          <w:rStyle w:val="HTML"/>
          <w:rFonts w:eastAsiaTheme="minorHAnsi"/>
          <w:b/>
          <w:bCs/>
          <w:color w:val="000000"/>
          <w:sz w:val="26"/>
          <w:szCs w:val="26"/>
          <w:highlight w:val="yellow"/>
          <w:shd w:val="clear" w:color="auto" w:fill="FFFFFF"/>
        </w:rPr>
        <w:t>a</w:t>
      </w:r>
      <w:r w:rsidRPr="00516D83">
        <w:rPr>
          <w:rStyle w:val="HTML"/>
          <w:rFonts w:eastAsiaTheme="minorHAnsi"/>
          <w:b/>
          <w:bCs/>
          <w:color w:val="000000"/>
          <w:sz w:val="26"/>
          <w:szCs w:val="26"/>
          <w:highlight w:val="yellow"/>
          <w:shd w:val="clear" w:color="auto" w:fill="FFFFFF"/>
          <w:vertAlign w:val="subscript"/>
        </w:rPr>
        <w:t>0</w:t>
      </w:r>
      <w:r w:rsidRPr="00516D83">
        <w:rPr>
          <w:rFonts w:ascii="Verdana" w:hAnsi="Verdana"/>
          <w:color w:val="000000"/>
          <w:highlight w:val="yellow"/>
          <w:shd w:val="clear" w:color="auto" w:fill="FFFFFF"/>
        </w:rPr>
        <w:t> или Λ. При вводе команд пробел заменяется знаком подчеркивания «</w:t>
      </w:r>
      <w:r w:rsidRPr="00516D83">
        <w:rPr>
          <w:rStyle w:val="HTML"/>
          <w:rFonts w:eastAsiaTheme="minorHAnsi"/>
          <w:b/>
          <w:bCs/>
          <w:color w:val="000000"/>
          <w:sz w:val="26"/>
          <w:szCs w:val="26"/>
          <w:highlight w:val="yellow"/>
          <w:shd w:val="clear" w:color="auto" w:fill="FFFFFF"/>
        </w:rPr>
        <w:t>_</w:t>
      </w:r>
      <w:r w:rsidRPr="00516D83">
        <w:rPr>
          <w:rFonts w:ascii="Verdana" w:hAnsi="Verdana"/>
          <w:color w:val="000000"/>
          <w:highlight w:val="yellow"/>
          <w:shd w:val="clear" w:color="auto" w:fill="FFFFFF"/>
        </w:rPr>
        <w:t>».</w:t>
      </w:r>
    </w:p>
    <w:p w:rsidR="00516D83" w:rsidRPr="00516D83" w:rsidRDefault="00516D83" w:rsidP="00516D83"/>
    <w:p w:rsidR="00516D83" w:rsidRDefault="00516D83" w:rsidP="00516D83"/>
    <w:p w:rsidR="00516D83" w:rsidRPr="00516D83" w:rsidRDefault="00516D83" w:rsidP="00516D83">
      <w:pPr>
        <w:pStyle w:val="i"/>
        <w:shd w:val="clear" w:color="auto" w:fill="FFFFFF"/>
        <w:spacing w:before="75" w:beforeAutospacing="0" w:after="75" w:afterAutospacing="0"/>
        <w:ind w:left="75" w:right="75" w:firstLine="300"/>
        <w:rPr>
          <w:rFonts w:ascii="Verdana" w:hAnsi="Verdana"/>
          <w:color w:val="000000"/>
          <w:sz w:val="22"/>
          <w:szCs w:val="22"/>
          <w:highlight w:val="yellow"/>
        </w:rPr>
      </w:pPr>
      <w:r>
        <w:tab/>
      </w:r>
      <w:r w:rsidRPr="00516D83">
        <w:rPr>
          <w:rFonts w:ascii="Verdana" w:hAnsi="Verdana"/>
          <w:color w:val="000000"/>
          <w:sz w:val="22"/>
          <w:szCs w:val="22"/>
          <w:highlight w:val="yellow"/>
        </w:rPr>
        <w:t>Машина Тьюринга — это автомат, который управляется таблицей. Строки в таблице соответствуют символам выбранного алфавита </w:t>
      </w:r>
      <w:r w:rsidRPr="00516D83">
        <w:rPr>
          <w:rFonts w:ascii="Courier New" w:hAnsi="Courier New" w:cs="Courier New"/>
          <w:b/>
          <w:bCs/>
          <w:color w:val="000000"/>
          <w:sz w:val="26"/>
          <w:szCs w:val="26"/>
          <w:highlight w:val="yellow"/>
        </w:rPr>
        <w:t>A</w:t>
      </w:r>
      <w:r w:rsidRPr="00516D83">
        <w:rPr>
          <w:rFonts w:ascii="Verdana" w:hAnsi="Verdana"/>
          <w:color w:val="000000"/>
          <w:sz w:val="22"/>
          <w:szCs w:val="22"/>
          <w:highlight w:val="yellow"/>
        </w:rPr>
        <w:t>, а столбцы — состояниям автомата </w:t>
      </w:r>
      <w:r w:rsidRPr="00516D83">
        <w:rPr>
          <w:rFonts w:ascii="Courier New" w:hAnsi="Courier New" w:cs="Courier New"/>
          <w:b/>
          <w:bCs/>
          <w:color w:val="000000"/>
          <w:sz w:val="26"/>
          <w:szCs w:val="26"/>
          <w:highlight w:val="yellow"/>
        </w:rPr>
        <w:t>Q={q</w:t>
      </w:r>
      <w:proofErr w:type="gramStart"/>
      <w:r w:rsidRPr="00516D83">
        <w:rPr>
          <w:rFonts w:ascii="Courier New" w:hAnsi="Courier New" w:cs="Courier New"/>
          <w:b/>
          <w:bCs/>
          <w:color w:val="000000"/>
          <w:sz w:val="26"/>
          <w:szCs w:val="26"/>
          <w:highlight w:val="yellow"/>
          <w:vertAlign w:val="subscript"/>
        </w:rPr>
        <w:t>0</w:t>
      </w:r>
      <w:r w:rsidRPr="00516D83">
        <w:rPr>
          <w:rFonts w:ascii="Courier New" w:hAnsi="Courier New" w:cs="Courier New"/>
          <w:b/>
          <w:bCs/>
          <w:color w:val="000000"/>
          <w:sz w:val="26"/>
          <w:szCs w:val="26"/>
          <w:highlight w:val="yellow"/>
        </w:rPr>
        <w:t>,q</w:t>
      </w:r>
      <w:proofErr w:type="gramEnd"/>
      <w:r w:rsidRPr="00516D83">
        <w:rPr>
          <w:rFonts w:ascii="Courier New" w:hAnsi="Courier New" w:cs="Courier New"/>
          <w:b/>
          <w:bCs/>
          <w:color w:val="000000"/>
          <w:sz w:val="26"/>
          <w:szCs w:val="26"/>
          <w:highlight w:val="yellow"/>
          <w:vertAlign w:val="subscript"/>
        </w:rPr>
        <w:t>1</w:t>
      </w:r>
      <w:r w:rsidRPr="00516D83">
        <w:rPr>
          <w:rFonts w:ascii="Courier New" w:hAnsi="Courier New" w:cs="Courier New"/>
          <w:b/>
          <w:bCs/>
          <w:color w:val="000000"/>
          <w:sz w:val="26"/>
          <w:szCs w:val="26"/>
          <w:highlight w:val="yellow"/>
        </w:rPr>
        <w:t>,…,</w:t>
      </w:r>
      <w:proofErr w:type="spellStart"/>
      <w:r w:rsidRPr="00516D83">
        <w:rPr>
          <w:rFonts w:ascii="Courier New" w:hAnsi="Courier New" w:cs="Courier New"/>
          <w:b/>
          <w:bCs/>
          <w:color w:val="000000"/>
          <w:sz w:val="26"/>
          <w:szCs w:val="26"/>
          <w:highlight w:val="yellow"/>
        </w:rPr>
        <w:t>q</w:t>
      </w:r>
      <w:r w:rsidRPr="00516D83">
        <w:rPr>
          <w:rFonts w:ascii="Courier New" w:hAnsi="Courier New" w:cs="Courier New"/>
          <w:b/>
          <w:bCs/>
          <w:color w:val="000000"/>
          <w:sz w:val="26"/>
          <w:szCs w:val="26"/>
          <w:highlight w:val="yellow"/>
          <w:vertAlign w:val="subscript"/>
        </w:rPr>
        <w:t>M</w:t>
      </w:r>
      <w:proofErr w:type="spellEnd"/>
      <w:r w:rsidRPr="00516D83">
        <w:rPr>
          <w:rFonts w:ascii="Courier New" w:hAnsi="Courier New" w:cs="Courier New"/>
          <w:b/>
          <w:bCs/>
          <w:color w:val="000000"/>
          <w:sz w:val="26"/>
          <w:szCs w:val="26"/>
          <w:highlight w:val="yellow"/>
        </w:rPr>
        <w:t>}</w:t>
      </w:r>
      <w:r w:rsidRPr="00516D83">
        <w:rPr>
          <w:rFonts w:ascii="Verdana" w:hAnsi="Verdana"/>
          <w:color w:val="000000"/>
          <w:sz w:val="22"/>
          <w:szCs w:val="22"/>
          <w:highlight w:val="yellow"/>
        </w:rPr>
        <w:t>. В начале работы машина Тьюринга находится в состоянии </w:t>
      </w:r>
      <w:r w:rsidRPr="00516D83">
        <w:rPr>
          <w:rFonts w:ascii="Courier New" w:hAnsi="Courier New" w:cs="Courier New"/>
          <w:b/>
          <w:bCs/>
          <w:color w:val="000000"/>
          <w:sz w:val="26"/>
          <w:szCs w:val="26"/>
          <w:highlight w:val="yellow"/>
        </w:rPr>
        <w:t>q</w:t>
      </w:r>
      <w:r w:rsidRPr="00516D83">
        <w:rPr>
          <w:rFonts w:ascii="Courier New" w:hAnsi="Courier New" w:cs="Courier New"/>
          <w:b/>
          <w:bCs/>
          <w:color w:val="000000"/>
          <w:sz w:val="26"/>
          <w:szCs w:val="26"/>
          <w:highlight w:val="yellow"/>
          <w:vertAlign w:val="subscript"/>
        </w:rPr>
        <w:t>1</w:t>
      </w:r>
      <w:r w:rsidRPr="00516D83">
        <w:rPr>
          <w:rFonts w:ascii="Verdana" w:hAnsi="Verdana"/>
          <w:color w:val="000000"/>
          <w:sz w:val="22"/>
          <w:szCs w:val="22"/>
          <w:highlight w:val="yellow"/>
        </w:rPr>
        <w:t>. Состояние </w:t>
      </w:r>
      <w:r w:rsidRPr="00516D83">
        <w:rPr>
          <w:rFonts w:ascii="Courier New" w:hAnsi="Courier New" w:cs="Courier New"/>
          <w:b/>
          <w:bCs/>
          <w:color w:val="000000"/>
          <w:sz w:val="26"/>
          <w:szCs w:val="26"/>
          <w:highlight w:val="yellow"/>
        </w:rPr>
        <w:t>q</w:t>
      </w:r>
      <w:r w:rsidRPr="00516D83">
        <w:rPr>
          <w:rFonts w:ascii="Courier New" w:hAnsi="Courier New" w:cs="Courier New"/>
          <w:b/>
          <w:bCs/>
          <w:color w:val="000000"/>
          <w:sz w:val="26"/>
          <w:szCs w:val="26"/>
          <w:highlight w:val="yellow"/>
          <w:vertAlign w:val="subscript"/>
        </w:rPr>
        <w:t>0</w:t>
      </w:r>
      <w:r w:rsidRPr="00516D83">
        <w:rPr>
          <w:rFonts w:ascii="Verdana" w:hAnsi="Verdana"/>
          <w:color w:val="000000"/>
          <w:sz w:val="22"/>
          <w:szCs w:val="22"/>
          <w:highlight w:val="yellow"/>
        </w:rPr>
        <w:t> — это конечное состояние: попав в него, автомат заканчивает работу.</w:t>
      </w:r>
    </w:p>
    <w:p w:rsidR="00516D83" w:rsidRPr="00516D83" w:rsidRDefault="00516D83" w:rsidP="00516D83">
      <w:pPr>
        <w:shd w:val="clear" w:color="auto" w:fill="FFFFFF"/>
        <w:spacing w:before="75" w:after="75" w:line="240" w:lineRule="auto"/>
        <w:ind w:left="75" w:right="75" w:firstLine="300"/>
        <w:rPr>
          <w:rFonts w:ascii="Verdana" w:eastAsia="Times New Roman" w:hAnsi="Verdana" w:cs="Times New Roman"/>
          <w:color w:val="000000"/>
          <w:highlight w:val="yellow"/>
          <w:lang w:eastAsia="ru-RU"/>
        </w:rPr>
      </w:pPr>
      <w:r w:rsidRPr="00516D83">
        <w:rPr>
          <w:rFonts w:ascii="Verdana" w:eastAsia="Times New Roman" w:hAnsi="Verdana" w:cs="Times New Roman"/>
          <w:color w:val="000000"/>
          <w:highlight w:val="yellow"/>
          <w:lang w:eastAsia="ru-RU"/>
        </w:rPr>
        <w:t>В каждой клетке таблицы, соответствующей некоторому символу </w:t>
      </w:r>
      <w:proofErr w:type="spellStart"/>
      <w:r w:rsidRPr="00516D83">
        <w:rPr>
          <w:rFonts w:ascii="Courier New" w:eastAsia="Times New Roman" w:hAnsi="Courier New" w:cs="Courier New"/>
          <w:b/>
          <w:bCs/>
          <w:color w:val="000000"/>
          <w:sz w:val="26"/>
          <w:szCs w:val="26"/>
          <w:highlight w:val="yellow"/>
          <w:lang w:eastAsia="ru-RU"/>
        </w:rPr>
        <w:t>a</w:t>
      </w:r>
      <w:r w:rsidRPr="00516D83">
        <w:rPr>
          <w:rFonts w:ascii="Courier New" w:eastAsia="Times New Roman" w:hAnsi="Courier New" w:cs="Courier New"/>
          <w:b/>
          <w:bCs/>
          <w:color w:val="000000"/>
          <w:sz w:val="26"/>
          <w:szCs w:val="26"/>
          <w:highlight w:val="yellow"/>
          <w:vertAlign w:val="subscript"/>
          <w:lang w:eastAsia="ru-RU"/>
        </w:rPr>
        <w:t>i</w:t>
      </w:r>
      <w:proofErr w:type="spellEnd"/>
      <w:r w:rsidRPr="00516D83">
        <w:rPr>
          <w:rFonts w:ascii="Verdana" w:eastAsia="Times New Roman" w:hAnsi="Verdana" w:cs="Times New Roman"/>
          <w:color w:val="000000"/>
          <w:highlight w:val="yellow"/>
          <w:lang w:eastAsia="ru-RU"/>
        </w:rPr>
        <w:t> и некоторому состоянию </w:t>
      </w:r>
      <w:proofErr w:type="spellStart"/>
      <w:r w:rsidRPr="00516D83">
        <w:rPr>
          <w:rFonts w:ascii="Courier New" w:eastAsia="Times New Roman" w:hAnsi="Courier New" w:cs="Courier New"/>
          <w:b/>
          <w:bCs/>
          <w:color w:val="000000"/>
          <w:sz w:val="26"/>
          <w:szCs w:val="26"/>
          <w:highlight w:val="yellow"/>
          <w:lang w:eastAsia="ru-RU"/>
        </w:rPr>
        <w:t>q</w:t>
      </w:r>
      <w:r w:rsidRPr="00516D83">
        <w:rPr>
          <w:rFonts w:ascii="Courier New" w:eastAsia="Times New Roman" w:hAnsi="Courier New" w:cs="Courier New"/>
          <w:b/>
          <w:bCs/>
          <w:color w:val="000000"/>
          <w:sz w:val="26"/>
          <w:szCs w:val="26"/>
          <w:highlight w:val="yellow"/>
          <w:vertAlign w:val="subscript"/>
          <w:lang w:eastAsia="ru-RU"/>
        </w:rPr>
        <w:t>j</w:t>
      </w:r>
      <w:proofErr w:type="spellEnd"/>
      <w:r w:rsidRPr="00516D83">
        <w:rPr>
          <w:rFonts w:ascii="Verdana" w:eastAsia="Times New Roman" w:hAnsi="Verdana" w:cs="Times New Roman"/>
          <w:color w:val="000000"/>
          <w:highlight w:val="yellow"/>
          <w:lang w:eastAsia="ru-RU"/>
        </w:rPr>
        <w:t>, находится команда, состоящая из трех частей:</w:t>
      </w:r>
    </w:p>
    <w:p w:rsidR="00516D83" w:rsidRPr="00516D83" w:rsidRDefault="00516D83" w:rsidP="00516D83">
      <w:pPr>
        <w:numPr>
          <w:ilvl w:val="0"/>
          <w:numId w:val="1"/>
        </w:numPr>
        <w:shd w:val="clear" w:color="auto" w:fill="FFFFFF"/>
        <w:spacing w:before="150" w:after="0" w:line="168" w:lineRule="atLeast"/>
        <w:rPr>
          <w:rFonts w:ascii="Verdana" w:eastAsia="Times New Roman" w:hAnsi="Verdana" w:cs="Times New Roman"/>
          <w:color w:val="000000"/>
          <w:highlight w:val="yellow"/>
          <w:lang w:eastAsia="ru-RU"/>
        </w:rPr>
      </w:pPr>
      <w:r w:rsidRPr="00516D83">
        <w:rPr>
          <w:rFonts w:ascii="Verdana" w:eastAsia="Times New Roman" w:hAnsi="Verdana" w:cs="Times New Roman"/>
          <w:color w:val="000000"/>
          <w:highlight w:val="yellow"/>
          <w:lang w:eastAsia="ru-RU"/>
        </w:rPr>
        <w:t>символ из алфавита </w:t>
      </w:r>
      <w:r w:rsidRPr="00516D83">
        <w:rPr>
          <w:rFonts w:ascii="Courier New" w:eastAsia="Times New Roman" w:hAnsi="Courier New" w:cs="Courier New"/>
          <w:b/>
          <w:bCs/>
          <w:color w:val="000000"/>
          <w:sz w:val="26"/>
          <w:szCs w:val="26"/>
          <w:highlight w:val="yellow"/>
          <w:lang w:eastAsia="ru-RU"/>
        </w:rPr>
        <w:t>A</w:t>
      </w:r>
      <w:r w:rsidRPr="00516D83">
        <w:rPr>
          <w:rFonts w:ascii="Verdana" w:eastAsia="Times New Roman" w:hAnsi="Verdana" w:cs="Times New Roman"/>
          <w:color w:val="000000"/>
          <w:highlight w:val="yellow"/>
          <w:lang w:eastAsia="ru-RU"/>
        </w:rPr>
        <w:t>;</w:t>
      </w:r>
    </w:p>
    <w:p w:rsidR="00516D83" w:rsidRPr="00516D83" w:rsidRDefault="00516D83" w:rsidP="00516D83">
      <w:pPr>
        <w:numPr>
          <w:ilvl w:val="0"/>
          <w:numId w:val="1"/>
        </w:numPr>
        <w:shd w:val="clear" w:color="auto" w:fill="FFFFFF"/>
        <w:spacing w:before="150" w:after="0" w:line="168" w:lineRule="atLeast"/>
        <w:rPr>
          <w:rFonts w:ascii="Verdana" w:eastAsia="Times New Roman" w:hAnsi="Verdana" w:cs="Times New Roman"/>
          <w:color w:val="000000"/>
          <w:highlight w:val="yellow"/>
          <w:lang w:eastAsia="ru-RU"/>
        </w:rPr>
      </w:pPr>
      <w:r w:rsidRPr="00516D83">
        <w:rPr>
          <w:rFonts w:ascii="Verdana" w:eastAsia="Times New Roman" w:hAnsi="Verdana" w:cs="Times New Roman"/>
          <w:color w:val="000000"/>
          <w:highlight w:val="yellow"/>
          <w:lang w:eastAsia="ru-RU"/>
        </w:rPr>
        <w:t>направление перемещения</w:t>
      </w:r>
      <w:proofErr w:type="gramStart"/>
      <w:r w:rsidRPr="00516D83">
        <w:rPr>
          <w:rFonts w:ascii="Verdana" w:eastAsia="Times New Roman" w:hAnsi="Verdana" w:cs="Times New Roman"/>
          <w:color w:val="000000"/>
          <w:highlight w:val="yellow"/>
          <w:lang w:eastAsia="ru-RU"/>
        </w:rPr>
        <w:t>: </w:t>
      </w:r>
      <w:r w:rsidRPr="00516D83">
        <w:rPr>
          <w:rFonts w:ascii="Courier New" w:eastAsia="Times New Roman" w:hAnsi="Courier New" w:cs="Courier New"/>
          <w:b/>
          <w:bCs/>
          <w:color w:val="000000"/>
          <w:sz w:val="26"/>
          <w:szCs w:val="26"/>
          <w:highlight w:val="yellow"/>
          <w:lang w:eastAsia="ru-RU"/>
        </w:rPr>
        <w:t>&gt;</w:t>
      </w:r>
      <w:proofErr w:type="gramEnd"/>
      <w:r w:rsidRPr="00516D83">
        <w:rPr>
          <w:rFonts w:ascii="Verdana" w:eastAsia="Times New Roman" w:hAnsi="Verdana" w:cs="Times New Roman"/>
          <w:color w:val="000000"/>
          <w:highlight w:val="yellow"/>
          <w:lang w:eastAsia="ru-RU"/>
        </w:rPr>
        <w:t> (вправо), </w:t>
      </w:r>
      <w:r w:rsidRPr="00516D83">
        <w:rPr>
          <w:rFonts w:ascii="Courier New" w:eastAsia="Times New Roman" w:hAnsi="Courier New" w:cs="Courier New"/>
          <w:b/>
          <w:bCs/>
          <w:color w:val="000000"/>
          <w:sz w:val="26"/>
          <w:szCs w:val="26"/>
          <w:highlight w:val="yellow"/>
          <w:lang w:eastAsia="ru-RU"/>
        </w:rPr>
        <w:t>&lt;</w:t>
      </w:r>
      <w:r w:rsidRPr="00516D83">
        <w:rPr>
          <w:rFonts w:ascii="Verdana" w:eastAsia="Times New Roman" w:hAnsi="Verdana" w:cs="Times New Roman"/>
          <w:color w:val="000000"/>
          <w:highlight w:val="yellow"/>
          <w:lang w:eastAsia="ru-RU"/>
        </w:rPr>
        <w:t> (влево) или </w:t>
      </w:r>
      <w:r w:rsidRPr="00516D83">
        <w:rPr>
          <w:rFonts w:ascii="Courier New" w:eastAsia="Times New Roman" w:hAnsi="Courier New" w:cs="Courier New"/>
          <w:b/>
          <w:bCs/>
          <w:color w:val="000000"/>
          <w:sz w:val="26"/>
          <w:szCs w:val="26"/>
          <w:highlight w:val="yellow"/>
          <w:lang w:eastAsia="ru-RU"/>
        </w:rPr>
        <w:t>.</w:t>
      </w:r>
      <w:r w:rsidRPr="00516D83">
        <w:rPr>
          <w:rFonts w:ascii="Verdana" w:eastAsia="Times New Roman" w:hAnsi="Verdana" w:cs="Times New Roman"/>
          <w:color w:val="000000"/>
          <w:highlight w:val="yellow"/>
          <w:lang w:eastAsia="ru-RU"/>
        </w:rPr>
        <w:t> (на месте);</w:t>
      </w:r>
    </w:p>
    <w:p w:rsidR="00516D83" w:rsidRPr="00516D83" w:rsidRDefault="00516D83" w:rsidP="00516D83">
      <w:pPr>
        <w:numPr>
          <w:ilvl w:val="0"/>
          <w:numId w:val="1"/>
        </w:numPr>
        <w:shd w:val="clear" w:color="auto" w:fill="FFFFFF"/>
        <w:spacing w:before="150" w:after="0" w:line="168" w:lineRule="atLeast"/>
        <w:rPr>
          <w:rFonts w:ascii="Verdana" w:eastAsia="Times New Roman" w:hAnsi="Verdana" w:cs="Times New Roman"/>
          <w:color w:val="000000"/>
          <w:highlight w:val="yellow"/>
          <w:lang w:eastAsia="ru-RU"/>
        </w:rPr>
      </w:pPr>
      <w:r w:rsidRPr="00516D83">
        <w:rPr>
          <w:rFonts w:ascii="Verdana" w:eastAsia="Times New Roman" w:hAnsi="Verdana" w:cs="Times New Roman"/>
          <w:color w:val="000000"/>
          <w:highlight w:val="yellow"/>
          <w:lang w:eastAsia="ru-RU"/>
        </w:rPr>
        <w:t>новое состояние автомата</w:t>
      </w:r>
    </w:p>
    <w:p w:rsidR="00516D83" w:rsidRDefault="00516D83" w:rsidP="00516D83">
      <w:pPr>
        <w:tabs>
          <w:tab w:val="left" w:pos="3015"/>
        </w:tabs>
      </w:pPr>
    </w:p>
    <w:p w:rsidR="00516D83" w:rsidRPr="00516D83" w:rsidRDefault="00516D83" w:rsidP="00516D83">
      <w:pPr>
        <w:tabs>
          <w:tab w:val="left" w:pos="3015"/>
        </w:tabs>
      </w:pPr>
      <w:r w:rsidRPr="00516D83">
        <w:rPr>
          <w:noProof/>
          <w:lang w:eastAsia="ru-RU"/>
        </w:rPr>
        <w:drawing>
          <wp:inline distT="0" distB="0" distL="0" distR="0">
            <wp:extent cx="4724400" cy="3409950"/>
            <wp:effectExtent l="0" t="0" r="0" b="0"/>
            <wp:docPr id="1" name="Рисунок 1" descr="C:\Users\Артём\Desktop\Задачи по Паскалю и С++\Программирование С++\Задачи для практики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esktop\Задачи по Паскалю и С++\Программирование С++\Задачи для практики\Screensho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6D83" w:rsidRPr="00516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962F24"/>
    <w:multiLevelType w:val="multilevel"/>
    <w:tmpl w:val="7A44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58"/>
    <w:rsid w:val="000A6F28"/>
    <w:rsid w:val="00516D83"/>
    <w:rsid w:val="00D7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A6CA5-6BB4-497A-B59F-05EE789D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16D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6D83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516D8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16D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i">
    <w:name w:val="i"/>
    <w:basedOn w:val="a"/>
    <w:rsid w:val="00516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kpolyakov.spb.ru/prog/nma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polyakov.spb.ru/prog/post.htm" TargetMode="External"/><Relationship Id="rId5" Type="http://schemas.openxmlformats.org/officeDocument/2006/relationships/hyperlink" Target="https://ru.wikipedia.org/wiki/%D0%A2%D1%8C%D1%8E%D1%80%D0%B8%D0%BD%D0%B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1264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2020-10-07T18:15:00Z</dcterms:created>
  <dcterms:modified xsi:type="dcterms:W3CDTF">2020-10-07T18:18:00Z</dcterms:modified>
</cp:coreProperties>
</file>