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2656"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Міністерство освіти і науки України</w:t>
      </w:r>
      <w:r>
        <w:rPr>
          <w:rFonts w:ascii="Times New Roman" w:eastAsia="Times New Roman" w:hAnsi="Times New Roman" w:cs="Times New Roman"/>
          <w:color w:val="000000"/>
          <w:sz w:val="28"/>
          <w:szCs w:val="28"/>
        </w:rPr>
        <w:br/>
        <w:t>Національний технічний університет України</w:t>
      </w:r>
    </w:p>
    <w:p w:rsidR="001F2656" w:rsidRDefault="0000000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«Київський політехнічний інститут  ім. І. Сікорського»</w:t>
      </w:r>
    </w:p>
    <w:p w:rsidR="001F2656" w:rsidRDefault="001F2656">
      <w:pPr>
        <w:jc w:val="center"/>
        <w:rPr>
          <w:color w:val="000000"/>
          <w:sz w:val="20"/>
          <w:szCs w:val="20"/>
        </w:rPr>
      </w:pPr>
    </w:p>
    <w:p w:rsidR="001F2656" w:rsidRDefault="00000000">
      <w:pP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Кафедра інженерії програмного забезпечення в </w:t>
      </w:r>
      <w:r>
        <w:rPr>
          <w:rFonts w:ascii="Times New Roman" w:eastAsia="Times New Roman" w:hAnsi="Times New Roman" w:cs="Times New Roman"/>
          <w:sz w:val="28"/>
          <w:szCs w:val="28"/>
        </w:rPr>
        <w:t>енергетиці</w:t>
      </w:r>
    </w:p>
    <w:p w:rsidR="001F2656" w:rsidRDefault="001F2656">
      <w:pPr>
        <w:jc w:val="center"/>
        <w:rPr>
          <w:color w:val="000000"/>
          <w:sz w:val="20"/>
          <w:szCs w:val="20"/>
        </w:rPr>
      </w:pPr>
    </w:p>
    <w:p w:rsidR="001F2656" w:rsidRDefault="001F2656">
      <w:pPr>
        <w:jc w:val="center"/>
        <w:rPr>
          <w:color w:val="000000"/>
          <w:sz w:val="20"/>
          <w:szCs w:val="20"/>
        </w:rPr>
      </w:pPr>
    </w:p>
    <w:p w:rsidR="001F2656" w:rsidRDefault="001F2656">
      <w:pPr>
        <w:jc w:val="center"/>
        <w:rPr>
          <w:color w:val="000000"/>
          <w:sz w:val="20"/>
          <w:szCs w:val="20"/>
        </w:rPr>
      </w:pPr>
    </w:p>
    <w:p w:rsidR="001F2656" w:rsidRDefault="001F2656">
      <w:pPr>
        <w:jc w:val="center"/>
        <w:rPr>
          <w:color w:val="000000"/>
          <w:sz w:val="20"/>
          <w:szCs w:val="20"/>
        </w:rPr>
      </w:pPr>
    </w:p>
    <w:p w:rsidR="001F2656" w:rsidRDefault="001F2656">
      <w:pPr>
        <w:jc w:val="center"/>
        <w:rPr>
          <w:color w:val="000000"/>
          <w:sz w:val="20"/>
          <w:szCs w:val="20"/>
        </w:rPr>
      </w:pPr>
    </w:p>
    <w:p w:rsidR="001F2656" w:rsidRDefault="001F2656">
      <w:pPr>
        <w:jc w:val="center"/>
        <w:rPr>
          <w:color w:val="000000"/>
        </w:rPr>
      </w:pPr>
    </w:p>
    <w:p w:rsidR="001F2656" w:rsidRDefault="00000000">
      <w:pPr>
        <w:spacing w:after="0"/>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rPr>
        <w:t xml:space="preserve">Лабораторна робота № </w:t>
      </w:r>
      <w:r>
        <w:rPr>
          <w:rFonts w:ascii="Times New Roman" w:eastAsia="Times New Roman" w:hAnsi="Times New Roman" w:cs="Times New Roman"/>
          <w:color w:val="000000"/>
          <w:sz w:val="28"/>
          <w:szCs w:val="28"/>
          <w:lang w:val="ru-RU"/>
        </w:rPr>
        <w:t>2</w:t>
      </w:r>
    </w:p>
    <w:p w:rsidR="001F2656" w:rsidRDefault="00000000">
      <w:pPr>
        <w:tabs>
          <w:tab w:val="center" w:pos="5233"/>
          <w:tab w:val="left" w:pos="8010"/>
        </w:tabs>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 курсу: «Програмування вебзастосунків»</w:t>
      </w:r>
    </w:p>
    <w:p w:rsidR="001F2656" w:rsidRDefault="001F2656">
      <w:pPr>
        <w:spacing w:after="0"/>
        <w:jc w:val="center"/>
        <w:rPr>
          <w:rFonts w:ascii="Times New Roman" w:eastAsia="Times New Roman" w:hAnsi="Times New Roman" w:cs="Times New Roman"/>
          <w:color w:val="000000"/>
          <w:sz w:val="28"/>
          <w:szCs w:val="28"/>
        </w:rPr>
      </w:pPr>
      <w:bookmarkStart w:id="0" w:name="_gjdgxs"/>
      <w:bookmarkEnd w:id="0"/>
    </w:p>
    <w:p w:rsidR="001F2656" w:rsidRDefault="001F2656">
      <w:pPr>
        <w:spacing w:after="0"/>
        <w:rPr>
          <w:rFonts w:ascii="Times New Roman" w:eastAsia="Times New Roman" w:hAnsi="Times New Roman" w:cs="Times New Roman"/>
          <w:color w:val="000000"/>
          <w:sz w:val="28"/>
          <w:szCs w:val="28"/>
        </w:rPr>
      </w:pPr>
    </w:p>
    <w:p w:rsidR="001F2656" w:rsidRDefault="001F2656">
      <w:pPr>
        <w:spacing w:after="0"/>
        <w:jc w:val="center"/>
        <w:rPr>
          <w:rFonts w:ascii="Times New Roman" w:eastAsia="Times New Roman" w:hAnsi="Times New Roman" w:cs="Times New Roman"/>
          <w:color w:val="000000"/>
          <w:sz w:val="28"/>
          <w:szCs w:val="28"/>
        </w:rPr>
      </w:pPr>
    </w:p>
    <w:p w:rsidR="001F2656" w:rsidRDefault="001F2656">
      <w:pPr>
        <w:spacing w:after="0"/>
        <w:jc w:val="center"/>
        <w:rPr>
          <w:rFonts w:ascii="Times New Roman" w:eastAsia="Times New Roman" w:hAnsi="Times New Roman" w:cs="Times New Roman"/>
          <w:color w:val="000000"/>
          <w:sz w:val="28"/>
          <w:szCs w:val="28"/>
        </w:rPr>
      </w:pPr>
    </w:p>
    <w:p w:rsidR="001F2656" w:rsidRDefault="001F2656">
      <w:pPr>
        <w:spacing w:after="0"/>
        <w:jc w:val="center"/>
        <w:rPr>
          <w:rFonts w:ascii="Times New Roman" w:eastAsia="Times New Roman" w:hAnsi="Times New Roman" w:cs="Times New Roman"/>
          <w:color w:val="000000"/>
          <w:sz w:val="28"/>
          <w:szCs w:val="28"/>
        </w:rPr>
      </w:pPr>
    </w:p>
    <w:p w:rsidR="001F2656" w:rsidRDefault="001F2656">
      <w:pPr>
        <w:spacing w:after="0"/>
        <w:jc w:val="center"/>
        <w:rPr>
          <w:rFonts w:ascii="Times New Roman" w:eastAsia="Times New Roman" w:hAnsi="Times New Roman" w:cs="Times New Roman"/>
          <w:color w:val="000000"/>
          <w:sz w:val="28"/>
          <w:szCs w:val="28"/>
        </w:rPr>
      </w:pPr>
    </w:p>
    <w:p w:rsidR="001F2656" w:rsidRDefault="001F2656">
      <w:pPr>
        <w:spacing w:after="0"/>
        <w:jc w:val="center"/>
        <w:rPr>
          <w:rFonts w:ascii="Times New Roman" w:eastAsia="Times New Roman" w:hAnsi="Times New Roman" w:cs="Times New Roman"/>
          <w:color w:val="000000"/>
          <w:sz w:val="28"/>
          <w:szCs w:val="28"/>
        </w:rPr>
      </w:pPr>
    </w:p>
    <w:p w:rsidR="001F2656" w:rsidRDefault="001F2656">
      <w:pPr>
        <w:spacing w:after="0"/>
        <w:rPr>
          <w:rFonts w:ascii="Times New Roman" w:eastAsia="Times New Roman" w:hAnsi="Times New Roman" w:cs="Times New Roman"/>
          <w:color w:val="000000"/>
          <w:sz w:val="28"/>
          <w:szCs w:val="28"/>
        </w:rPr>
      </w:pPr>
    </w:p>
    <w:p w:rsidR="001F2656" w:rsidRDefault="00000000">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Викона</w:t>
      </w:r>
      <w:r w:rsidR="00EE2C37">
        <w:rPr>
          <w:rFonts w:ascii="Times New Roman" w:eastAsia="Times New Roman" w:hAnsi="Times New Roman" w:cs="Times New Roman"/>
          <w:b/>
          <w:color w:val="000000"/>
          <w:sz w:val="28"/>
          <w:szCs w:val="28"/>
        </w:rPr>
        <w:t>в</w:t>
      </w:r>
      <w:r>
        <w:rPr>
          <w:rFonts w:ascii="Times New Roman" w:eastAsia="Times New Roman" w:hAnsi="Times New Roman" w:cs="Times New Roman"/>
          <w:b/>
          <w:color w:val="000000"/>
          <w:sz w:val="28"/>
          <w:szCs w:val="28"/>
        </w:rPr>
        <w:t>:</w:t>
      </w:r>
      <w:r>
        <w:rPr>
          <w:rFonts w:ascii="Times New Roman" w:eastAsia="Times New Roman" w:hAnsi="Times New Roman" w:cs="Times New Roman"/>
          <w:color w:val="000000"/>
          <w:sz w:val="28"/>
          <w:szCs w:val="28"/>
        </w:rPr>
        <w:br/>
        <w:t>студент 4-го курсу,</w:t>
      </w:r>
      <w:r>
        <w:rPr>
          <w:rFonts w:ascii="Times New Roman" w:eastAsia="Times New Roman" w:hAnsi="Times New Roman" w:cs="Times New Roman"/>
          <w:color w:val="000000"/>
          <w:sz w:val="28"/>
          <w:szCs w:val="28"/>
        </w:rPr>
        <w:br/>
        <w:t>групи ТВ-23</w:t>
      </w:r>
      <w:r>
        <w:rPr>
          <w:rFonts w:ascii="Times New Roman" w:eastAsia="Times New Roman" w:hAnsi="Times New Roman" w:cs="Times New Roman"/>
          <w:color w:val="EE0000"/>
          <w:sz w:val="28"/>
          <w:szCs w:val="28"/>
        </w:rPr>
        <w:br/>
      </w:r>
      <w:r w:rsidR="001C2BE3">
        <w:rPr>
          <w:rFonts w:ascii="Times New Roman" w:eastAsia="Times New Roman" w:hAnsi="Times New Roman" w:cs="Times New Roman"/>
          <w:color w:val="000000"/>
          <w:sz w:val="28"/>
          <w:szCs w:val="28"/>
        </w:rPr>
        <w:t>Хворостяний Артем</w:t>
      </w:r>
    </w:p>
    <w:p w:rsidR="001F2656" w:rsidRDefault="00000000">
      <w:pPr>
        <w:spacing w:after="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Посилання на </w:t>
      </w:r>
      <w:r>
        <w:rPr>
          <w:rFonts w:ascii="Times New Roman" w:eastAsia="Times New Roman" w:hAnsi="Times New Roman" w:cs="Times New Roman"/>
          <w:sz w:val="28"/>
          <w:szCs w:val="28"/>
          <w:lang w:val="en-GB"/>
        </w:rPr>
        <w:t>github:</w:t>
      </w:r>
    </w:p>
    <w:p w:rsidR="001C2BE3" w:rsidRPr="001C2BE3" w:rsidRDefault="001C2BE3">
      <w:pPr>
        <w:spacing w:after="0" w:line="240" w:lineRule="auto"/>
        <w:jc w:val="right"/>
        <w:rPr>
          <w:rFonts w:ascii="Times New Roman" w:eastAsia="Times New Roman" w:hAnsi="Times New Roman" w:cs="Times New Roman"/>
          <w:sz w:val="28"/>
          <w:szCs w:val="28"/>
        </w:rPr>
      </w:pPr>
      <w:r w:rsidRPr="001C2BE3">
        <w:rPr>
          <w:rFonts w:ascii="Times New Roman" w:eastAsia="Times New Roman" w:hAnsi="Times New Roman" w:cs="Times New Roman"/>
          <w:sz w:val="28"/>
          <w:szCs w:val="28"/>
        </w:rPr>
        <w:t>https://github.com/ArtemKhvorostianyi/WEB</w:t>
      </w:r>
    </w:p>
    <w:p w:rsidR="001F2656" w:rsidRDefault="001F2656">
      <w:pPr>
        <w:spacing w:after="0" w:line="240" w:lineRule="auto"/>
        <w:jc w:val="right"/>
        <w:rPr>
          <w:rFonts w:ascii="Times New Roman" w:eastAsia="Times New Roman" w:hAnsi="Times New Roman" w:cs="Times New Roman"/>
          <w:b/>
          <w:color w:val="000000"/>
          <w:sz w:val="28"/>
          <w:szCs w:val="28"/>
        </w:rPr>
      </w:pPr>
    </w:p>
    <w:p w:rsidR="001F2656" w:rsidRDefault="00000000">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Перевірив:</w:t>
      </w:r>
    </w:p>
    <w:p w:rsidR="001F2656" w:rsidRDefault="00000000">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Недашківський О.Л.</w:t>
      </w:r>
    </w:p>
    <w:p w:rsidR="001F2656" w:rsidRDefault="001F2656">
      <w:pPr>
        <w:jc w:val="center"/>
        <w:rPr>
          <w:rFonts w:ascii="Times New Roman" w:eastAsia="Times New Roman" w:hAnsi="Times New Roman" w:cs="Times New Roman"/>
          <w:color w:val="000000"/>
          <w:sz w:val="28"/>
          <w:szCs w:val="28"/>
        </w:rPr>
      </w:pPr>
    </w:p>
    <w:p w:rsidR="001F2656" w:rsidRDefault="001F2656">
      <w:pPr>
        <w:jc w:val="center"/>
        <w:rPr>
          <w:rFonts w:ascii="Times New Roman" w:eastAsia="Times New Roman" w:hAnsi="Times New Roman" w:cs="Times New Roman"/>
          <w:color w:val="000000"/>
          <w:sz w:val="28"/>
          <w:szCs w:val="28"/>
        </w:rPr>
      </w:pPr>
    </w:p>
    <w:p w:rsidR="001F2656" w:rsidRDefault="001F2656">
      <w:pPr>
        <w:jc w:val="center"/>
        <w:rPr>
          <w:rFonts w:ascii="Times New Roman" w:eastAsia="Times New Roman" w:hAnsi="Times New Roman" w:cs="Times New Roman"/>
          <w:color w:val="000000"/>
          <w:sz w:val="28"/>
          <w:szCs w:val="28"/>
        </w:rPr>
      </w:pPr>
    </w:p>
    <w:p w:rsidR="001F2656" w:rsidRDefault="001F2656">
      <w:pPr>
        <w:jc w:val="center"/>
        <w:rPr>
          <w:rFonts w:ascii="Times New Roman" w:eastAsia="Times New Roman" w:hAnsi="Times New Roman" w:cs="Times New Roman"/>
          <w:color w:val="000000"/>
          <w:sz w:val="28"/>
          <w:szCs w:val="28"/>
        </w:rPr>
      </w:pPr>
    </w:p>
    <w:p w:rsidR="001F2656"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Київ 202</w:t>
      </w:r>
      <w:r>
        <w:rPr>
          <w:rFonts w:ascii="Times New Roman" w:eastAsia="Times New Roman" w:hAnsi="Times New Roman" w:cs="Times New Roman"/>
          <w:sz w:val="28"/>
          <w:szCs w:val="28"/>
        </w:rPr>
        <w:t>6</w:t>
      </w:r>
    </w:p>
    <w:p w:rsidR="001F2656" w:rsidRDefault="001F2656">
      <w:pPr>
        <w:rPr>
          <w:rFonts w:ascii="Times New Roman" w:eastAsia="Times New Roman" w:hAnsi="Times New Roman" w:cs="Times New Roman"/>
          <w:sz w:val="32"/>
          <w:szCs w:val="32"/>
        </w:rPr>
      </w:pPr>
    </w:p>
    <w:p w:rsidR="001F2656" w:rsidRDefault="00000000" w:rsidP="00854D50">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b/>
          <w:bCs/>
          <w:sz w:val="28"/>
          <w:szCs w:val="28"/>
        </w:rPr>
        <w:t>Завдання 1</w:t>
      </w:r>
      <w:r>
        <w:rPr>
          <w:rFonts w:ascii="Times New Roman" w:eastAsia="Times New Roman" w:hAnsi="Times New Roman" w:cs="Times New Roman"/>
          <w:sz w:val="28"/>
          <w:szCs w:val="28"/>
        </w:rPr>
        <w:t>. Веб калькулятор для розрахунку валових викидів шкідливих речовин у вигляді суспендованих твердих частинок при спалювання вугілля, мазуту та природного газу</w:t>
      </w:r>
      <w:r>
        <w:rPr>
          <w:rFonts w:ascii="Times New Roman" w:eastAsia="Times New Roman" w:hAnsi="Times New Roman" w:cs="Times New Roman"/>
          <w:sz w:val="28"/>
          <w:szCs w:val="28"/>
          <w:lang w:val="ru-RU"/>
        </w:rPr>
        <w:t>.</w:t>
      </w:r>
    </w:p>
    <w:p w:rsidR="001F2656" w:rsidRDefault="00854D50">
      <w:pPr>
        <w:spacing w:after="0" w:line="36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Варіант 8:</w:t>
      </w:r>
    </w:p>
    <w:p w:rsidR="001F2656" w:rsidRDefault="00000000">
      <w:pPr>
        <w:jc w:val="center"/>
      </w:pPr>
      <w:r>
        <w:rPr>
          <w:noProof/>
        </w:rPr>
        <w:drawing>
          <wp:inline distT="0" distB="0" distL="0" distR="0">
            <wp:extent cx="5178425" cy="1080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178425" cy="1080135"/>
                    </a:xfrm>
                    <a:prstGeom prst="rect">
                      <a:avLst/>
                    </a:prstGeom>
                  </pic:spPr>
                </pic:pic>
              </a:graphicData>
            </a:graphic>
          </wp:inline>
        </w:drawing>
      </w:r>
    </w:p>
    <w:p w:rsidR="001F2656" w:rsidRDefault="001F2656" w:rsidP="00854D50">
      <w:pPr>
        <w:spacing w:after="0" w:line="360" w:lineRule="auto"/>
        <w:rPr>
          <w:rFonts w:ascii="Times New Roman" w:hAnsi="Times New Roman" w:cs="Times New Roman"/>
          <w:sz w:val="28"/>
          <w:szCs w:val="28"/>
        </w:rPr>
      </w:pPr>
    </w:p>
    <w:p w:rsidR="001F2656" w:rsidRDefault="00000000" w:rsidP="00854D50">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Хід виконання:</w:t>
      </w:r>
    </w:p>
    <w:p w:rsidR="001F2656"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спалюванні різних видів палива в котлах теплових електростанцій у димових газах можуть утворюватися тверді частинки, які являють собою суспендовані частинки золи, продуктів неповного згоряння палива та інших домішок. </w:t>
      </w:r>
    </w:p>
    <w:p w:rsidR="001F2656"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Валовий викид j-ї забруднювальної речовини, що надходить у атмосферу з димовими газами енергетичної установки за певний проміжок часу, визначається як сума викидів цієї речовини під час спалювання різних видів палива. Розрахунок валових викидів виконується за формулою:</w:t>
      </w:r>
    </w:p>
    <w:p w:rsidR="001F2656" w:rsidRDefault="00000000" w:rsidP="00854D50">
      <w:pPr>
        <w:spacing w:after="0" w:line="360" w:lineRule="auto"/>
        <w:jc w:val="center"/>
        <w:rPr>
          <w:rFonts w:ascii="Times New Roman" w:hAnsi="Times New Roman" w:cs="Times New Roman"/>
          <w:b/>
          <w:bCs/>
          <w:sz w:val="28"/>
          <w:szCs w:val="28"/>
        </w:rPr>
      </w:pPr>
      <w:r>
        <w:rPr>
          <w:noProof/>
        </w:rPr>
        <w:drawing>
          <wp:inline distT="0" distB="0" distL="0" distR="0">
            <wp:extent cx="1980565" cy="411480"/>
            <wp:effectExtent l="0" t="0" r="0" b="0"/>
            <wp:docPr id="2"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1"/>
                    <pic:cNvPicPr>
                      <a:picLocks noChangeAspect="1" noChangeArrowheads="1"/>
                    </pic:cNvPicPr>
                  </pic:nvPicPr>
                  <pic:blipFill>
                    <a:blip r:embed="rId6"/>
                    <a:stretch>
                      <a:fillRect/>
                    </a:stretch>
                  </pic:blipFill>
                  <pic:spPr bwMode="auto">
                    <a:xfrm>
                      <a:off x="0" y="0"/>
                      <a:ext cx="1980565" cy="411480"/>
                    </a:xfrm>
                    <a:prstGeom prst="rect">
                      <a:avLst/>
                    </a:prstGeom>
                  </pic:spPr>
                </pic:pic>
              </a:graphicData>
            </a:graphic>
          </wp:inline>
        </w:drawing>
      </w:r>
    </w:p>
    <w:p w:rsidR="001F2656" w:rsidRDefault="0000000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де:</w:t>
      </w:r>
      <w:r>
        <w:rPr>
          <w:rFonts w:ascii="Times New Roman" w:hAnsi="Times New Roman" w:cs="Times New Roman"/>
          <w:sz w:val="28"/>
          <w:szCs w:val="28"/>
        </w:rPr>
        <w:br/>
        <w:t>E – валовий викид забруднювальної речовини, т;</w:t>
      </w:r>
      <w:r>
        <w:rPr>
          <w:rFonts w:ascii="Times New Roman" w:hAnsi="Times New Roman" w:cs="Times New Roman"/>
          <w:sz w:val="28"/>
          <w:szCs w:val="28"/>
        </w:rPr>
        <w:br/>
        <w:t>k – показник емісії забруднювальної речовини, г/ГДж;</w:t>
      </w:r>
      <w:r>
        <w:rPr>
          <w:rFonts w:ascii="Times New Roman" w:hAnsi="Times New Roman" w:cs="Times New Roman"/>
          <w:sz w:val="28"/>
          <w:szCs w:val="28"/>
        </w:rPr>
        <w:br/>
        <w:t>Qᵣ – нижча робоча теплота згоряння палива, МДж/кг;</w:t>
      </w:r>
      <w:r>
        <w:rPr>
          <w:rFonts w:ascii="Times New Roman" w:hAnsi="Times New Roman" w:cs="Times New Roman"/>
          <w:sz w:val="28"/>
          <w:szCs w:val="28"/>
        </w:rPr>
        <w:br/>
        <w:t>B – витрата палива за розрахунковий період.</w:t>
      </w:r>
    </w:p>
    <w:p w:rsidR="001F2656" w:rsidRDefault="0000000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Показник емісії твердих частинок визначається як специфічний показник і розраховується за формулою:</w:t>
      </w:r>
    </w:p>
    <w:p w:rsidR="001F2656" w:rsidRDefault="001F2656">
      <w:pPr>
        <w:spacing w:after="0" w:line="360" w:lineRule="auto"/>
        <w:ind w:firstLine="709"/>
        <w:rPr>
          <w:rFonts w:ascii="Times New Roman" w:hAnsi="Times New Roman" w:cs="Times New Roman"/>
          <w:sz w:val="28"/>
          <w:szCs w:val="28"/>
        </w:rPr>
      </w:pPr>
    </w:p>
    <w:p w:rsidR="001F2656" w:rsidRDefault="00000000">
      <w:pPr>
        <w:spacing w:after="0" w:line="360" w:lineRule="auto"/>
        <w:jc w:val="center"/>
        <w:rPr>
          <w:rFonts w:ascii="Times New Roman" w:hAnsi="Times New Roman" w:cs="Times New Roman"/>
          <w:sz w:val="28"/>
          <w:szCs w:val="28"/>
        </w:rPr>
      </w:pPr>
      <w:r>
        <w:rPr>
          <w:noProof/>
        </w:rPr>
        <w:lastRenderedPageBreak/>
        <w:drawing>
          <wp:inline distT="0" distB="0" distL="0" distR="0">
            <wp:extent cx="2914650" cy="622300"/>
            <wp:effectExtent l="0" t="0" r="0" b="0"/>
            <wp:docPr id="3" name="Зображенн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2"/>
                    <pic:cNvPicPr>
                      <a:picLocks noChangeAspect="1" noChangeArrowheads="1"/>
                    </pic:cNvPicPr>
                  </pic:nvPicPr>
                  <pic:blipFill>
                    <a:blip r:embed="rId7"/>
                    <a:stretch>
                      <a:fillRect/>
                    </a:stretch>
                  </pic:blipFill>
                  <pic:spPr bwMode="auto">
                    <a:xfrm>
                      <a:off x="0" y="0"/>
                      <a:ext cx="2914650" cy="622300"/>
                    </a:xfrm>
                    <a:prstGeom prst="rect">
                      <a:avLst/>
                    </a:prstGeom>
                  </pic:spPr>
                </pic:pic>
              </a:graphicData>
            </a:graphic>
          </wp:inline>
        </w:drawing>
      </w:r>
    </w:p>
    <w:p w:rsidR="001F2656"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де:</w:t>
      </w:r>
    </w:p>
    <w:p w:rsidR="001F2656" w:rsidRDefault="00000000">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Qᵣ – нижча теплота згоряння палива;</w:t>
      </w:r>
    </w:p>
    <w:p w:rsidR="001F2656" w:rsidRDefault="00000000">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Aᵣ – масовий вміст золи у паливі;</w:t>
      </w:r>
    </w:p>
    <w:p w:rsidR="001F2656" w:rsidRDefault="00000000">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aвин – частка золи, що виноситься у вигляді леткої золи;</w:t>
      </w:r>
    </w:p>
    <w:p w:rsidR="001F2656" w:rsidRDefault="00000000">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Γвин – масовий вміст горючих речовин у викидах;</w:t>
      </w:r>
    </w:p>
    <w:p w:rsidR="001F2656"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ηзу – ефективність очищення димових газів золоуловлювальною установкою.</w:t>
      </w:r>
    </w:p>
    <w:p w:rsidR="001F2656"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Значення ефективності очищення димових газів визначається за результатами випробувань або паспортними даними золоуловлювального обладнання. У даному випадку використовується електростатичний фільтр типу ЕГА з ефективністю очищення 0,985.</w:t>
      </w:r>
    </w:p>
    <w:p w:rsidR="001F2656" w:rsidRDefault="00000000">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При спалюванні природного газу суспендовані тверді частинки практично не утворюються, тому показник емісії твердих частинок для природного газу приймається рівним нулю. Відповідно валовий викид твердих частинок при спалюванні природного газу також дорівнює нулю.</w:t>
      </w:r>
    </w:p>
    <w:p w:rsidR="001F2656" w:rsidRDefault="001F2656" w:rsidP="00523A71">
      <w:pPr>
        <w:spacing w:after="0" w:line="360" w:lineRule="auto"/>
        <w:jc w:val="both"/>
        <w:rPr>
          <w:rFonts w:ascii="Times New Roman" w:hAnsi="Times New Roman" w:cs="Times New Roman"/>
          <w:sz w:val="28"/>
          <w:szCs w:val="28"/>
          <w:lang w:val="ru-RU"/>
        </w:rPr>
      </w:pPr>
    </w:p>
    <w:p w:rsidR="001F2656" w:rsidRDefault="00000000">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Опис програмно</w:t>
      </w:r>
      <w:r>
        <w:rPr>
          <w:rFonts w:ascii="Times New Roman" w:hAnsi="Times New Roman" w:cs="Times New Roman"/>
          <w:sz w:val="28"/>
          <w:szCs w:val="28"/>
        </w:rPr>
        <w:t>ї</w:t>
      </w:r>
      <w:r>
        <w:rPr>
          <w:rFonts w:ascii="Times New Roman" w:hAnsi="Times New Roman" w:cs="Times New Roman"/>
          <w:sz w:val="28"/>
          <w:szCs w:val="28"/>
          <w:lang w:val="ru-RU"/>
        </w:rPr>
        <w:t xml:space="preserve"> реалізації.</w:t>
      </w:r>
    </w:p>
    <w:p w:rsidR="001F2656"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введення даних у програмі використовуються HTML-елементи форми. Користувач вводить обсяг використаного палива для вугілля, мазуту та природного газу.</w:t>
      </w:r>
    </w:p>
    <w:tbl>
      <w:tblPr>
        <w:tblStyle w:val="TableGrid"/>
        <w:tblW w:w="9345" w:type="dxa"/>
        <w:tblLayout w:type="fixed"/>
        <w:tblLook w:val="04A0" w:firstRow="1" w:lastRow="0" w:firstColumn="1" w:lastColumn="0" w:noHBand="0" w:noVBand="1"/>
      </w:tblPr>
      <w:tblGrid>
        <w:gridCol w:w="9345"/>
      </w:tblGrid>
      <w:tr w:rsidR="001F2656">
        <w:tc>
          <w:tcPr>
            <w:tcW w:w="9345" w:type="dxa"/>
          </w:tcPr>
          <w:p w:rsidR="001F2656" w:rsidRDefault="00000000">
            <w:pPr>
              <w:widowControl w:val="0"/>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&lt;div class="grid md:grid-cols-3 gap-6"&gt;</w:t>
            </w:r>
          </w:p>
          <w:p w:rsidR="001F2656" w:rsidRDefault="001F2656">
            <w:pPr>
              <w:widowControl w:val="0"/>
              <w:spacing w:after="0" w:line="240" w:lineRule="auto"/>
              <w:jc w:val="both"/>
              <w:rPr>
                <w:rFonts w:ascii="Courier New" w:hAnsi="Courier New" w:cs="Courier New"/>
                <w:sz w:val="20"/>
                <w:szCs w:val="20"/>
                <w:lang w:val="en-US"/>
              </w:rPr>
            </w:pPr>
          </w:p>
          <w:p w:rsidR="001F2656" w:rsidRDefault="00000000">
            <w:pPr>
              <w:widowControl w:val="0"/>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&lt;div&gt;</w:t>
            </w:r>
          </w:p>
          <w:p w:rsidR="001F2656" w:rsidRDefault="00000000">
            <w:pPr>
              <w:widowControl w:val="0"/>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&lt;label&gt;</w:t>
            </w:r>
            <w:r>
              <w:rPr>
                <w:rFonts w:ascii="Courier New" w:hAnsi="Courier New" w:cs="Courier New"/>
                <w:sz w:val="20"/>
                <w:szCs w:val="20"/>
                <w:lang w:val="ru-RU"/>
              </w:rPr>
              <w:t>Вугілля</w:t>
            </w:r>
            <w:r>
              <w:rPr>
                <w:rFonts w:ascii="Courier New" w:hAnsi="Courier New" w:cs="Courier New"/>
                <w:sz w:val="20"/>
                <w:szCs w:val="20"/>
                <w:lang w:val="en-US"/>
              </w:rPr>
              <w:t xml:space="preserve"> (</w:t>
            </w:r>
            <w:r>
              <w:rPr>
                <w:rFonts w:ascii="Courier New" w:hAnsi="Courier New" w:cs="Courier New"/>
                <w:sz w:val="20"/>
                <w:szCs w:val="20"/>
                <w:lang w:val="ru-RU"/>
              </w:rPr>
              <w:t>т</w:t>
            </w:r>
            <w:r>
              <w:rPr>
                <w:rFonts w:ascii="Courier New" w:hAnsi="Courier New" w:cs="Courier New"/>
                <w:sz w:val="20"/>
                <w:szCs w:val="20"/>
                <w:lang w:val="en-US"/>
              </w:rPr>
              <w:t>)&lt;/label&gt;</w:t>
            </w:r>
          </w:p>
          <w:p w:rsidR="001F2656" w:rsidRDefault="00000000">
            <w:pPr>
              <w:widowControl w:val="0"/>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&lt;input id="coal" type="number" step="any"&gt;</w:t>
            </w:r>
          </w:p>
          <w:p w:rsidR="001F2656" w:rsidRDefault="00000000">
            <w:pPr>
              <w:widowControl w:val="0"/>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&lt;/div&gt;</w:t>
            </w:r>
          </w:p>
          <w:p w:rsidR="001F2656" w:rsidRDefault="001F2656">
            <w:pPr>
              <w:widowControl w:val="0"/>
              <w:spacing w:after="0" w:line="240" w:lineRule="auto"/>
              <w:jc w:val="both"/>
              <w:rPr>
                <w:rFonts w:ascii="Courier New" w:hAnsi="Courier New" w:cs="Courier New"/>
                <w:sz w:val="20"/>
                <w:szCs w:val="20"/>
                <w:lang w:val="en-US"/>
              </w:rPr>
            </w:pPr>
          </w:p>
          <w:p w:rsidR="001F2656" w:rsidRDefault="00000000">
            <w:pPr>
              <w:widowControl w:val="0"/>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&lt;div&gt;</w:t>
            </w:r>
          </w:p>
          <w:p w:rsidR="001F2656" w:rsidRDefault="00000000">
            <w:pPr>
              <w:widowControl w:val="0"/>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&lt;label&gt;</w:t>
            </w:r>
            <w:r>
              <w:rPr>
                <w:rFonts w:ascii="Courier New" w:hAnsi="Courier New" w:cs="Courier New"/>
                <w:sz w:val="20"/>
                <w:szCs w:val="20"/>
                <w:lang w:val="ru-RU"/>
              </w:rPr>
              <w:t>Мазут</w:t>
            </w:r>
            <w:r>
              <w:rPr>
                <w:rFonts w:ascii="Courier New" w:hAnsi="Courier New" w:cs="Courier New"/>
                <w:sz w:val="20"/>
                <w:szCs w:val="20"/>
                <w:lang w:val="en-US"/>
              </w:rPr>
              <w:t xml:space="preserve"> (</w:t>
            </w:r>
            <w:r>
              <w:rPr>
                <w:rFonts w:ascii="Courier New" w:hAnsi="Courier New" w:cs="Courier New"/>
                <w:sz w:val="20"/>
                <w:szCs w:val="20"/>
                <w:lang w:val="ru-RU"/>
              </w:rPr>
              <w:t>т</w:t>
            </w:r>
            <w:r>
              <w:rPr>
                <w:rFonts w:ascii="Courier New" w:hAnsi="Courier New" w:cs="Courier New"/>
                <w:sz w:val="20"/>
                <w:szCs w:val="20"/>
                <w:lang w:val="en-US"/>
              </w:rPr>
              <w:t>)&lt;/label&gt;</w:t>
            </w:r>
          </w:p>
          <w:p w:rsidR="001F2656" w:rsidRDefault="00000000">
            <w:pPr>
              <w:widowControl w:val="0"/>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&lt;input id="mazut" type="number" step="any"&gt;</w:t>
            </w:r>
          </w:p>
          <w:p w:rsidR="001F2656" w:rsidRDefault="00000000">
            <w:pPr>
              <w:widowControl w:val="0"/>
              <w:spacing w:after="0" w:line="240" w:lineRule="auto"/>
              <w:jc w:val="both"/>
              <w:rPr>
                <w:rFonts w:ascii="Courier New" w:hAnsi="Courier New" w:cs="Courier New"/>
                <w:sz w:val="20"/>
                <w:szCs w:val="20"/>
                <w:lang w:val="ru-RU"/>
              </w:rPr>
            </w:pPr>
            <w:r>
              <w:rPr>
                <w:rFonts w:ascii="Courier New" w:hAnsi="Courier New" w:cs="Courier New"/>
                <w:sz w:val="20"/>
                <w:szCs w:val="20"/>
                <w:lang w:val="ru-RU"/>
              </w:rPr>
              <w:t>&lt;/div&gt;</w:t>
            </w:r>
          </w:p>
          <w:p w:rsidR="001F2656" w:rsidRDefault="001F2656">
            <w:pPr>
              <w:widowControl w:val="0"/>
              <w:spacing w:after="0" w:line="240" w:lineRule="auto"/>
              <w:jc w:val="both"/>
              <w:rPr>
                <w:rFonts w:ascii="Courier New" w:hAnsi="Courier New" w:cs="Courier New"/>
                <w:sz w:val="20"/>
                <w:szCs w:val="20"/>
                <w:lang w:val="ru-RU"/>
              </w:rPr>
            </w:pPr>
          </w:p>
          <w:p w:rsidR="001F2656" w:rsidRDefault="00000000">
            <w:pPr>
              <w:widowControl w:val="0"/>
              <w:spacing w:after="0" w:line="240" w:lineRule="auto"/>
              <w:jc w:val="both"/>
              <w:rPr>
                <w:rFonts w:ascii="Courier New" w:hAnsi="Courier New" w:cs="Courier New"/>
                <w:sz w:val="20"/>
                <w:szCs w:val="20"/>
                <w:lang w:val="ru-RU"/>
              </w:rPr>
            </w:pPr>
            <w:r>
              <w:rPr>
                <w:rFonts w:ascii="Courier New" w:hAnsi="Courier New" w:cs="Courier New"/>
                <w:sz w:val="20"/>
                <w:szCs w:val="20"/>
                <w:lang w:val="ru-RU"/>
              </w:rPr>
              <w:t>&lt;div&gt;</w:t>
            </w:r>
          </w:p>
          <w:p w:rsidR="001F2656" w:rsidRDefault="00000000">
            <w:pPr>
              <w:widowControl w:val="0"/>
              <w:spacing w:after="0" w:line="240" w:lineRule="auto"/>
              <w:jc w:val="both"/>
              <w:rPr>
                <w:rFonts w:ascii="Courier New" w:hAnsi="Courier New" w:cs="Courier New"/>
                <w:sz w:val="20"/>
                <w:szCs w:val="20"/>
                <w:lang w:val="ru-RU"/>
              </w:rPr>
            </w:pPr>
            <w:r>
              <w:rPr>
                <w:rFonts w:ascii="Courier New" w:hAnsi="Courier New" w:cs="Courier New"/>
                <w:sz w:val="20"/>
                <w:szCs w:val="20"/>
                <w:lang w:val="ru-RU"/>
              </w:rPr>
              <w:t>&lt;label&gt;Природний газ (м³)&lt;/label&gt;</w:t>
            </w:r>
          </w:p>
          <w:p w:rsidR="001F2656" w:rsidRDefault="00000000">
            <w:pPr>
              <w:widowControl w:val="0"/>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&lt;input id="gas" type="number" step="any"&gt;</w:t>
            </w:r>
          </w:p>
          <w:p w:rsidR="001F2656" w:rsidRDefault="00000000">
            <w:pPr>
              <w:widowControl w:val="0"/>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&lt;/div&gt;</w:t>
            </w:r>
          </w:p>
          <w:p w:rsidR="001F2656" w:rsidRDefault="001F2656">
            <w:pPr>
              <w:widowControl w:val="0"/>
              <w:spacing w:after="0" w:line="240" w:lineRule="auto"/>
              <w:jc w:val="both"/>
              <w:rPr>
                <w:rFonts w:ascii="Courier New" w:hAnsi="Courier New" w:cs="Courier New"/>
                <w:sz w:val="20"/>
                <w:szCs w:val="20"/>
                <w:lang w:val="en-US"/>
              </w:rPr>
            </w:pPr>
          </w:p>
          <w:p w:rsidR="001F2656" w:rsidRDefault="00000000">
            <w:pPr>
              <w:widowControl w:val="0"/>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&lt;/div&gt;</w:t>
            </w:r>
          </w:p>
          <w:p w:rsidR="001F2656" w:rsidRDefault="001F2656">
            <w:pPr>
              <w:widowControl w:val="0"/>
              <w:spacing w:after="0" w:line="240" w:lineRule="auto"/>
              <w:jc w:val="both"/>
              <w:rPr>
                <w:rFonts w:ascii="Courier New" w:hAnsi="Courier New" w:cs="Courier New"/>
                <w:sz w:val="20"/>
                <w:szCs w:val="20"/>
                <w:lang w:val="en-US"/>
              </w:rPr>
            </w:pPr>
          </w:p>
          <w:p w:rsidR="001F2656" w:rsidRDefault="00000000">
            <w:pPr>
              <w:widowControl w:val="0"/>
              <w:spacing w:after="0" w:line="240" w:lineRule="auto"/>
              <w:jc w:val="both"/>
              <w:rPr>
                <w:rFonts w:ascii="Courier New" w:hAnsi="Courier New" w:cs="Courier New"/>
                <w:sz w:val="20"/>
                <w:szCs w:val="20"/>
                <w:lang w:val="en-US"/>
              </w:rPr>
            </w:pPr>
            <w:r>
              <w:rPr>
                <w:rFonts w:ascii="Courier New" w:hAnsi="Courier New" w:cs="Courier New"/>
                <w:sz w:val="20"/>
                <w:szCs w:val="20"/>
                <w:lang w:val="en-US"/>
              </w:rPr>
              <w:t>&lt;button onclick="calc()"&gt;</w:t>
            </w:r>
            <w:r>
              <w:rPr>
                <w:rFonts w:ascii="Courier New" w:hAnsi="Courier New" w:cs="Courier New"/>
                <w:sz w:val="20"/>
                <w:szCs w:val="20"/>
                <w:lang w:val="ru-RU"/>
              </w:rPr>
              <w:t>Розрахувати</w:t>
            </w:r>
            <w:r>
              <w:rPr>
                <w:rFonts w:ascii="Courier New" w:hAnsi="Courier New" w:cs="Courier New"/>
                <w:sz w:val="20"/>
                <w:szCs w:val="20"/>
                <w:lang w:val="en-US"/>
              </w:rPr>
              <w:t>&lt;/button&gt;</w:t>
            </w:r>
          </w:p>
        </w:tc>
      </w:tr>
    </w:tbl>
    <w:p w:rsidR="001F2656" w:rsidRDefault="001F2656">
      <w:pPr>
        <w:spacing w:after="0" w:line="360" w:lineRule="auto"/>
        <w:ind w:firstLine="709"/>
        <w:jc w:val="both"/>
        <w:rPr>
          <w:rFonts w:ascii="Times New Roman" w:hAnsi="Times New Roman" w:cs="Times New Roman"/>
          <w:sz w:val="28"/>
          <w:szCs w:val="28"/>
          <w:lang w:val="en-US"/>
        </w:rPr>
      </w:pPr>
    </w:p>
    <w:p w:rsidR="001F2656" w:rsidRDefault="0000000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Ці поля дозволяють користувачу вводити необхідні значення, після чого натискання кнопки запускає функцію розрахунку.</w:t>
      </w:r>
    </w:p>
    <w:p w:rsidR="001F2656" w:rsidRDefault="0000000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У програмі задаються константи, які використовуються у формулах розрахунку.</w:t>
      </w:r>
    </w:p>
    <w:tbl>
      <w:tblPr>
        <w:tblStyle w:val="TableGrid"/>
        <w:tblW w:w="9345" w:type="dxa"/>
        <w:tblLayout w:type="fixed"/>
        <w:tblLook w:val="04A0" w:firstRow="1" w:lastRow="0" w:firstColumn="1" w:lastColumn="0" w:noHBand="0" w:noVBand="1"/>
      </w:tblPr>
      <w:tblGrid>
        <w:gridCol w:w="9345"/>
      </w:tblGrid>
      <w:tr w:rsidR="001F2656" w:rsidRPr="001C2BE3">
        <w:tc>
          <w:tcPr>
            <w:tcW w:w="9345" w:type="dxa"/>
          </w:tcPr>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data.Coal = parseFloat(r, "coal")</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data.Mazut = parseFloat(r, "mazut")</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data.Gas = parseFloat(r, "gas")</w:t>
            </w:r>
          </w:p>
          <w:p w:rsidR="001F2656" w:rsidRDefault="001F2656">
            <w:pPr>
              <w:widowControl w:val="0"/>
              <w:spacing w:after="0" w:line="240" w:lineRule="auto"/>
              <w:rPr>
                <w:rFonts w:ascii="Courier New" w:hAnsi="Courier New" w:cs="Courier New"/>
                <w:sz w:val="20"/>
                <w:szCs w:val="20"/>
              </w:rPr>
            </w:pP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eta := 0.985</w:t>
            </w:r>
          </w:p>
          <w:p w:rsidR="001F2656" w:rsidRDefault="001F2656">
            <w:pPr>
              <w:widowControl w:val="0"/>
              <w:spacing w:after="0" w:line="240" w:lineRule="auto"/>
              <w:rPr>
                <w:rFonts w:ascii="Courier New" w:hAnsi="Courier New" w:cs="Courier New"/>
                <w:sz w:val="20"/>
                <w:szCs w:val="20"/>
              </w:rPr>
            </w:pP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Qcoal := 20.47</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Acoal := 25.20</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avin := 0.8</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G := 1.5</w:t>
            </w:r>
          </w:p>
          <w:p w:rsidR="001F2656" w:rsidRDefault="001F2656">
            <w:pPr>
              <w:widowControl w:val="0"/>
              <w:spacing w:after="0" w:line="240" w:lineRule="auto"/>
              <w:rPr>
                <w:rFonts w:ascii="Courier New" w:hAnsi="Courier New" w:cs="Courier New"/>
                <w:sz w:val="20"/>
                <w:szCs w:val="20"/>
              </w:rPr>
            </w:pP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Qmazut := 39.48</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Amazut := 0.15</w:t>
            </w:r>
          </w:p>
        </w:tc>
      </w:tr>
    </w:tbl>
    <w:p w:rsidR="001F2656" w:rsidRDefault="001F2656">
      <w:pPr>
        <w:spacing w:after="0" w:line="360" w:lineRule="auto"/>
        <w:ind w:firstLine="709"/>
        <w:rPr>
          <w:rFonts w:ascii="Times New Roman" w:hAnsi="Times New Roman" w:cs="Times New Roman"/>
          <w:sz w:val="28"/>
          <w:szCs w:val="28"/>
        </w:rPr>
      </w:pPr>
    </w:p>
    <w:p w:rsidR="001F2656" w:rsidRDefault="0000000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Показник емісії твердих частинок для вугілля розраховується за формулою:</w:t>
      </w:r>
    </w:p>
    <w:tbl>
      <w:tblPr>
        <w:tblStyle w:val="TableGrid"/>
        <w:tblW w:w="9345" w:type="dxa"/>
        <w:tblLayout w:type="fixed"/>
        <w:tblLook w:val="04A0" w:firstRow="1" w:lastRow="0" w:firstColumn="1" w:lastColumn="0" w:noHBand="0" w:noVBand="1"/>
      </w:tblPr>
      <w:tblGrid>
        <w:gridCol w:w="9345"/>
      </w:tblGrid>
      <w:tr w:rsidR="001F2656">
        <w:tc>
          <w:tcPr>
            <w:tcW w:w="9345" w:type="dxa"/>
          </w:tcPr>
          <w:p w:rsidR="001F2656" w:rsidRDefault="00000000">
            <w:pPr>
              <w:widowControl w:val="0"/>
              <w:spacing w:after="0" w:line="360" w:lineRule="auto"/>
              <w:rPr>
                <w:rFonts w:ascii="Courier New" w:hAnsi="Courier New" w:cs="Courier New"/>
                <w:sz w:val="20"/>
                <w:szCs w:val="20"/>
              </w:rPr>
            </w:pPr>
            <w:r>
              <w:rPr>
                <w:rFonts w:ascii="Courier New" w:hAnsi="Courier New" w:cs="Courier New"/>
                <w:sz w:val="20"/>
                <w:szCs w:val="20"/>
              </w:rPr>
              <w:t>kCoal := (1000000 / Qcoal) * avin * (Acoal / (100 - G)) * (1 - eta)</w:t>
            </w:r>
          </w:p>
          <w:p w:rsidR="001F2656" w:rsidRDefault="00000000">
            <w:pPr>
              <w:widowControl w:val="0"/>
              <w:spacing w:after="0" w:line="360" w:lineRule="auto"/>
              <w:rPr>
                <w:rFonts w:ascii="Courier New" w:hAnsi="Courier New" w:cs="Courier New"/>
                <w:sz w:val="20"/>
                <w:szCs w:val="20"/>
              </w:rPr>
            </w:pPr>
            <w:r>
              <w:rPr>
                <w:rFonts w:ascii="Courier New" w:hAnsi="Courier New" w:cs="Courier New"/>
                <w:sz w:val="20"/>
                <w:szCs w:val="20"/>
              </w:rPr>
              <w:t>Ecoal := 1e-6 * kCoal * Qcoal * data.Coal * 1000</w:t>
            </w:r>
          </w:p>
        </w:tc>
      </w:tr>
    </w:tbl>
    <w:p w:rsidR="001F2656" w:rsidRDefault="0000000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Для мазуту використовується аналогічний розрахунок:</w:t>
      </w:r>
    </w:p>
    <w:tbl>
      <w:tblPr>
        <w:tblStyle w:val="TableGrid"/>
        <w:tblW w:w="9345" w:type="dxa"/>
        <w:tblLayout w:type="fixed"/>
        <w:tblLook w:val="04A0" w:firstRow="1" w:lastRow="0" w:firstColumn="1" w:lastColumn="0" w:noHBand="0" w:noVBand="1"/>
      </w:tblPr>
      <w:tblGrid>
        <w:gridCol w:w="9345"/>
      </w:tblGrid>
      <w:tr w:rsidR="001F2656">
        <w:tc>
          <w:tcPr>
            <w:tcW w:w="9345" w:type="dxa"/>
          </w:tcPr>
          <w:p w:rsidR="001F2656" w:rsidRDefault="00000000">
            <w:pPr>
              <w:widowControl w:val="0"/>
              <w:spacing w:after="0" w:line="360" w:lineRule="auto"/>
              <w:rPr>
                <w:rFonts w:ascii="Courier New" w:hAnsi="Courier New" w:cs="Courier New"/>
                <w:sz w:val="20"/>
                <w:szCs w:val="20"/>
              </w:rPr>
            </w:pPr>
            <w:r>
              <w:rPr>
                <w:rFonts w:ascii="Courier New" w:hAnsi="Courier New" w:cs="Courier New"/>
                <w:sz w:val="20"/>
                <w:szCs w:val="20"/>
              </w:rPr>
              <w:t>kMazut := (1000000 / Qmazut) * (Amazut / 100) * (1 - eta)</w:t>
            </w:r>
          </w:p>
        </w:tc>
      </w:tr>
    </w:tbl>
    <w:p w:rsidR="001F2656" w:rsidRDefault="0000000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Валовий викид визначається за формулою:</w:t>
      </w:r>
    </w:p>
    <w:tbl>
      <w:tblPr>
        <w:tblStyle w:val="TableGrid"/>
        <w:tblW w:w="9345" w:type="dxa"/>
        <w:tblLayout w:type="fixed"/>
        <w:tblLook w:val="04A0" w:firstRow="1" w:lastRow="0" w:firstColumn="1" w:lastColumn="0" w:noHBand="0" w:noVBand="1"/>
      </w:tblPr>
      <w:tblGrid>
        <w:gridCol w:w="9345"/>
      </w:tblGrid>
      <w:tr w:rsidR="001F2656">
        <w:tc>
          <w:tcPr>
            <w:tcW w:w="9345" w:type="dxa"/>
          </w:tcPr>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Emazut := 1e-6 * kMazut * Qmazut * data.Mazut * 1000</w:t>
            </w:r>
          </w:p>
        </w:tc>
      </w:tr>
    </w:tbl>
    <w:p w:rsidR="001F2656" w:rsidRDefault="0000000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При спалюванні природного газу тверді частинки практично не утворюються, тому показник емісії та валовий викид приймаються рівними нулю.</w:t>
      </w:r>
    </w:p>
    <w:tbl>
      <w:tblPr>
        <w:tblStyle w:val="TableGrid"/>
        <w:tblW w:w="9345" w:type="dxa"/>
        <w:tblLayout w:type="fixed"/>
        <w:tblLook w:val="04A0" w:firstRow="1" w:lastRow="0" w:firstColumn="1" w:lastColumn="0" w:noHBand="0" w:noVBand="1"/>
      </w:tblPr>
      <w:tblGrid>
        <w:gridCol w:w="9345"/>
      </w:tblGrid>
      <w:tr w:rsidR="001F2656">
        <w:tc>
          <w:tcPr>
            <w:tcW w:w="9345" w:type="dxa"/>
          </w:tcPr>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kGas = 0;</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Egas = 0;</w:t>
            </w:r>
          </w:p>
        </w:tc>
      </w:tr>
    </w:tbl>
    <w:p w:rsidR="001F2656" w:rsidRDefault="0000000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Після виконання розрахунків результати відображаються на сторінці.</w:t>
      </w:r>
    </w:p>
    <w:tbl>
      <w:tblPr>
        <w:tblStyle w:val="TableGrid"/>
        <w:tblW w:w="9345" w:type="dxa"/>
        <w:tblLayout w:type="fixed"/>
        <w:tblLook w:val="04A0" w:firstRow="1" w:lastRow="0" w:firstColumn="1" w:lastColumn="0" w:noHBand="0" w:noVBand="1"/>
      </w:tblPr>
      <w:tblGrid>
        <w:gridCol w:w="9345"/>
      </w:tblGrid>
      <w:tr w:rsidR="001F2656">
        <w:tc>
          <w:tcPr>
            <w:tcW w:w="9345" w:type="dxa"/>
          </w:tcPr>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&lt;h2 class="text-xl font-bold mb-4 text-slate-700"&gt;Результати&lt;/h2&gt;</w:t>
            </w:r>
          </w:p>
          <w:p w:rsidR="001F2656" w:rsidRDefault="001F2656">
            <w:pPr>
              <w:widowControl w:val="0"/>
              <w:spacing w:after="0" w:line="240" w:lineRule="auto"/>
              <w:rPr>
                <w:rFonts w:ascii="Courier New" w:hAnsi="Courier New" w:cs="Courier New"/>
                <w:sz w:val="20"/>
                <w:szCs w:val="20"/>
              </w:rPr>
            </w:pP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&lt;div class="space-y-2 text-slate-700"&gt;</w:t>
            </w:r>
          </w:p>
          <w:p w:rsidR="001F2656" w:rsidRDefault="001F2656">
            <w:pPr>
              <w:widowControl w:val="0"/>
              <w:spacing w:after="0" w:line="240" w:lineRule="auto"/>
              <w:rPr>
                <w:rFonts w:ascii="Courier New" w:hAnsi="Courier New" w:cs="Courier New"/>
                <w:sz w:val="20"/>
                <w:szCs w:val="20"/>
              </w:rPr>
            </w:pP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&lt;p&gt;&lt;b&gt;1.1.&lt;/b&gt; Показник емісії при спалюванні вугілля:</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&lt;span class="text-blue-700 font-semibold"&gt;{{printf "%.2f" .KCoal}} г/ГДж&lt;/span&gt;&lt;/p&gt;</w:t>
            </w:r>
          </w:p>
          <w:p w:rsidR="001F2656" w:rsidRDefault="001F2656">
            <w:pPr>
              <w:widowControl w:val="0"/>
              <w:spacing w:after="0" w:line="240" w:lineRule="auto"/>
              <w:rPr>
                <w:rFonts w:ascii="Courier New" w:hAnsi="Courier New" w:cs="Courier New"/>
                <w:sz w:val="20"/>
                <w:szCs w:val="20"/>
              </w:rPr>
            </w:pP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&lt;p&gt;&lt;b&gt;1.2.&lt;/b&gt; Валовий викид при спалюванні вугілля:</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lastRenderedPageBreak/>
              <w:t>&lt;span class="text-blue-700 font-semibold"&gt;{{printf "%.2f" .ECoal}} т&lt;/span&gt;&lt;/p&gt;</w:t>
            </w:r>
          </w:p>
          <w:p w:rsidR="001F2656" w:rsidRDefault="001F2656">
            <w:pPr>
              <w:widowControl w:val="0"/>
              <w:spacing w:after="0" w:line="240" w:lineRule="auto"/>
              <w:rPr>
                <w:rFonts w:ascii="Courier New" w:hAnsi="Courier New" w:cs="Courier New"/>
                <w:sz w:val="20"/>
                <w:szCs w:val="20"/>
              </w:rPr>
            </w:pP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&lt;p&gt;&lt;b&gt;1.3.&lt;/b&gt; Показник емісії при спалюванні мазуту:</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&lt;span class="text-blue-700 font-semibold"&gt;{{printf "%.2f" .KMazut}} г/ГДж&lt;/span&gt;&lt;/p&gt;</w:t>
            </w:r>
          </w:p>
          <w:p w:rsidR="001F2656" w:rsidRDefault="001F2656">
            <w:pPr>
              <w:widowControl w:val="0"/>
              <w:spacing w:after="0" w:line="240" w:lineRule="auto"/>
              <w:rPr>
                <w:rFonts w:ascii="Courier New" w:hAnsi="Courier New" w:cs="Courier New"/>
                <w:sz w:val="20"/>
                <w:szCs w:val="20"/>
              </w:rPr>
            </w:pP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&lt;p&gt;&lt;b&gt;1.4.&lt;/b&gt; Валовий викид при спалюванні мазуту:</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&lt;span class="text-blue-700 font-semibold"&gt;{{printf "%.2f" .EMazut}} т&lt;/span&gt;&lt;/p&gt;</w:t>
            </w:r>
          </w:p>
          <w:p w:rsidR="001F2656" w:rsidRDefault="001F2656">
            <w:pPr>
              <w:widowControl w:val="0"/>
              <w:spacing w:after="0" w:line="240" w:lineRule="auto"/>
              <w:rPr>
                <w:rFonts w:ascii="Courier New" w:hAnsi="Courier New" w:cs="Courier New"/>
                <w:sz w:val="20"/>
                <w:szCs w:val="20"/>
              </w:rPr>
            </w:pP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&lt;p&gt;&lt;b&gt;1.5.&lt;/b&gt; Показник емісії природного газу:</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&lt;span class="text-blue-700 font-semibold"&gt;0 г/ГДж&lt;/span&gt;&lt;/p&gt;</w:t>
            </w:r>
          </w:p>
          <w:p w:rsidR="001F2656" w:rsidRDefault="001F2656">
            <w:pPr>
              <w:widowControl w:val="0"/>
              <w:spacing w:after="0" w:line="240" w:lineRule="auto"/>
              <w:rPr>
                <w:rFonts w:ascii="Courier New" w:hAnsi="Courier New" w:cs="Courier New"/>
                <w:sz w:val="20"/>
                <w:szCs w:val="20"/>
              </w:rPr>
            </w:pP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&lt;p&gt;&lt;b&gt;1.6.&lt;/b&gt; Валовий викид природного газу:</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&lt;span class="text-blue-700 font-semibold"&gt;0 т&lt;/span&gt;&lt;/p&gt;</w:t>
            </w:r>
          </w:p>
          <w:p w:rsidR="001F2656" w:rsidRDefault="001F2656">
            <w:pPr>
              <w:widowControl w:val="0"/>
              <w:spacing w:after="0" w:line="240" w:lineRule="auto"/>
              <w:rPr>
                <w:rFonts w:ascii="Courier New" w:hAnsi="Courier New" w:cs="Courier New"/>
                <w:sz w:val="20"/>
                <w:szCs w:val="20"/>
              </w:rPr>
            </w:pP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&lt;/div&gt;</w:t>
            </w:r>
          </w:p>
          <w:p w:rsidR="001F2656" w:rsidRDefault="001F2656">
            <w:pPr>
              <w:widowControl w:val="0"/>
              <w:spacing w:after="0" w:line="240" w:lineRule="auto"/>
              <w:rPr>
                <w:rFonts w:ascii="Courier New" w:hAnsi="Courier New" w:cs="Courier New"/>
                <w:sz w:val="20"/>
                <w:szCs w:val="20"/>
              </w:rPr>
            </w:pP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&lt;div class="mt-6 bg-yellow-100 border-l-4 border-yellow-500 p-4 text-sm text-slate-700"&gt;</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&lt;b&gt;Пояснення:&lt;/b&gt; При спалюванні природного газу тверді частинки практично не утворюються.</w:t>
            </w:r>
          </w:p>
          <w:p w:rsidR="001F2656" w:rsidRDefault="00000000">
            <w:pPr>
              <w:widowControl w:val="0"/>
              <w:spacing w:after="0" w:line="240" w:lineRule="auto"/>
              <w:rPr>
                <w:rFonts w:ascii="Courier New" w:hAnsi="Courier New" w:cs="Courier New"/>
                <w:sz w:val="20"/>
                <w:szCs w:val="20"/>
              </w:rPr>
            </w:pPr>
            <w:r>
              <w:rPr>
                <w:rFonts w:ascii="Courier New" w:hAnsi="Courier New" w:cs="Courier New"/>
                <w:sz w:val="20"/>
                <w:szCs w:val="20"/>
              </w:rPr>
              <w:t>&lt;/div&gt;</w:t>
            </w:r>
          </w:p>
        </w:tc>
      </w:tr>
    </w:tbl>
    <w:p w:rsidR="001F2656" w:rsidRPr="00B94595" w:rsidRDefault="001F2656">
      <w:pPr>
        <w:spacing w:after="0" w:line="360" w:lineRule="auto"/>
        <w:rPr>
          <w:rFonts w:ascii="Times New Roman" w:hAnsi="Times New Roman" w:cs="Times New Roman"/>
          <w:b/>
          <w:bCs/>
          <w:sz w:val="28"/>
          <w:szCs w:val="28"/>
        </w:rPr>
      </w:pPr>
    </w:p>
    <w:p w:rsidR="001F2656" w:rsidRPr="00B94595" w:rsidRDefault="00000000">
      <w:pPr>
        <w:spacing w:after="0" w:line="360" w:lineRule="auto"/>
        <w:ind w:firstLine="709"/>
        <w:rPr>
          <w:rFonts w:ascii="Times New Roman" w:hAnsi="Times New Roman" w:cs="Times New Roman"/>
          <w:b/>
          <w:bCs/>
          <w:sz w:val="28"/>
          <w:szCs w:val="28"/>
        </w:rPr>
      </w:pPr>
      <w:r w:rsidRPr="00B94595">
        <w:rPr>
          <w:rFonts w:ascii="Times New Roman" w:hAnsi="Times New Roman" w:cs="Times New Roman"/>
          <w:b/>
          <w:bCs/>
          <w:sz w:val="28"/>
          <w:szCs w:val="28"/>
        </w:rPr>
        <w:t>Результат виконання.</w:t>
      </w:r>
    </w:p>
    <w:p w:rsidR="001F2656" w:rsidRPr="00B94595" w:rsidRDefault="00000000">
      <w:pPr>
        <w:spacing w:after="0" w:line="360" w:lineRule="auto"/>
        <w:ind w:firstLine="709"/>
        <w:rPr>
          <w:rFonts w:ascii="Times New Roman" w:hAnsi="Times New Roman" w:cs="Times New Roman"/>
          <w:b/>
          <w:bCs/>
          <w:sz w:val="28"/>
          <w:szCs w:val="28"/>
        </w:rPr>
      </w:pPr>
      <w:r w:rsidRPr="00B94595">
        <w:rPr>
          <w:rFonts w:ascii="Times New Roman" w:hAnsi="Times New Roman" w:cs="Times New Roman"/>
          <w:b/>
          <w:bCs/>
          <w:sz w:val="28"/>
          <w:szCs w:val="28"/>
        </w:rPr>
        <w:t>Введення вхідних даних:</w:t>
      </w:r>
    </w:p>
    <w:p w:rsidR="001F2656" w:rsidRDefault="001C2BE3">
      <w:pPr>
        <w:spacing w:after="0" w:line="360" w:lineRule="auto"/>
        <w:jc w:val="center"/>
        <w:rPr>
          <w:rFonts w:ascii="Times New Roman" w:hAnsi="Times New Roman" w:cs="Times New Roman"/>
          <w:sz w:val="28"/>
          <w:szCs w:val="28"/>
        </w:rPr>
      </w:pPr>
      <w:r w:rsidRPr="001C2BE3">
        <w:rPr>
          <w:rFonts w:ascii="Times New Roman" w:hAnsi="Times New Roman" w:cs="Times New Roman"/>
          <w:noProof/>
          <w:sz w:val="28"/>
          <w:szCs w:val="28"/>
        </w:rPr>
        <w:drawing>
          <wp:inline distT="0" distB="0" distL="0" distR="0" wp14:anchorId="660CF3ED" wp14:editId="60D20E3D">
            <wp:extent cx="5940425" cy="2156460"/>
            <wp:effectExtent l="0" t="0" r="3175" b="2540"/>
            <wp:docPr id="173035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53617" name=""/>
                    <pic:cNvPicPr/>
                  </pic:nvPicPr>
                  <pic:blipFill>
                    <a:blip r:embed="rId8"/>
                    <a:stretch>
                      <a:fillRect/>
                    </a:stretch>
                  </pic:blipFill>
                  <pic:spPr>
                    <a:xfrm>
                      <a:off x="0" y="0"/>
                      <a:ext cx="5940425" cy="2156460"/>
                    </a:xfrm>
                    <a:prstGeom prst="rect">
                      <a:avLst/>
                    </a:prstGeom>
                  </pic:spPr>
                </pic:pic>
              </a:graphicData>
            </a:graphic>
          </wp:inline>
        </w:drawing>
      </w:r>
    </w:p>
    <w:p w:rsidR="001F2656" w:rsidRPr="00B94595" w:rsidRDefault="00000000">
      <w:pPr>
        <w:spacing w:after="0" w:line="360" w:lineRule="auto"/>
        <w:ind w:firstLine="709"/>
        <w:rPr>
          <w:rFonts w:ascii="Times New Roman" w:hAnsi="Times New Roman" w:cs="Times New Roman"/>
          <w:b/>
          <w:bCs/>
          <w:sz w:val="28"/>
          <w:szCs w:val="28"/>
        </w:rPr>
      </w:pPr>
      <w:r w:rsidRPr="00B94595">
        <w:rPr>
          <w:rFonts w:ascii="Times New Roman" w:hAnsi="Times New Roman" w:cs="Times New Roman"/>
          <w:b/>
          <w:bCs/>
          <w:sz w:val="28"/>
          <w:szCs w:val="28"/>
        </w:rPr>
        <w:t>Вивід розрахунків:</w:t>
      </w:r>
    </w:p>
    <w:p w:rsidR="001F2656" w:rsidRDefault="001C2BE3">
      <w:pPr>
        <w:spacing w:after="0" w:line="360" w:lineRule="auto"/>
        <w:rPr>
          <w:rFonts w:ascii="Times New Roman" w:hAnsi="Times New Roman" w:cs="Times New Roman"/>
          <w:b/>
          <w:bCs/>
          <w:sz w:val="28"/>
          <w:szCs w:val="28"/>
        </w:rPr>
      </w:pPr>
      <w:r w:rsidRPr="001C2BE3">
        <w:rPr>
          <w:rFonts w:ascii="Times New Roman" w:hAnsi="Times New Roman" w:cs="Times New Roman"/>
          <w:b/>
          <w:bCs/>
          <w:noProof/>
          <w:sz w:val="28"/>
          <w:szCs w:val="28"/>
        </w:rPr>
        <w:lastRenderedPageBreak/>
        <w:drawing>
          <wp:inline distT="0" distB="0" distL="0" distR="0" wp14:anchorId="4B0F01FF" wp14:editId="40F68339">
            <wp:extent cx="5940425" cy="2533650"/>
            <wp:effectExtent l="0" t="0" r="3175" b="6350"/>
            <wp:docPr id="18561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4777" name=""/>
                    <pic:cNvPicPr/>
                  </pic:nvPicPr>
                  <pic:blipFill>
                    <a:blip r:embed="rId9"/>
                    <a:stretch>
                      <a:fillRect/>
                    </a:stretch>
                  </pic:blipFill>
                  <pic:spPr>
                    <a:xfrm>
                      <a:off x="0" y="0"/>
                      <a:ext cx="5940425" cy="2533650"/>
                    </a:xfrm>
                    <a:prstGeom prst="rect">
                      <a:avLst/>
                    </a:prstGeom>
                  </pic:spPr>
                </pic:pic>
              </a:graphicData>
            </a:graphic>
          </wp:inline>
        </w:drawing>
      </w:r>
    </w:p>
    <w:p w:rsidR="001F2656" w:rsidRPr="001C2BE3" w:rsidRDefault="00000000">
      <w:pPr>
        <w:spacing w:after="0" w:line="360" w:lineRule="auto"/>
        <w:ind w:firstLine="709"/>
        <w:jc w:val="both"/>
        <w:rPr>
          <w:rFonts w:ascii="Times New Roman" w:hAnsi="Times New Roman" w:cs="Times New Roman"/>
          <w:b/>
          <w:bCs/>
          <w:sz w:val="28"/>
          <w:szCs w:val="28"/>
        </w:rPr>
      </w:pPr>
      <w:r w:rsidRPr="001C2BE3">
        <w:rPr>
          <w:rFonts w:ascii="Times New Roman" w:hAnsi="Times New Roman" w:cs="Times New Roman"/>
          <w:b/>
          <w:bCs/>
          <w:sz w:val="28"/>
          <w:szCs w:val="28"/>
        </w:rPr>
        <w:t xml:space="preserve">Висновки: </w:t>
      </w:r>
    </w:p>
    <w:p w:rsidR="001F2656" w:rsidRDefault="001C2BE3" w:rsidP="001C2BE3">
      <w:pPr>
        <w:spacing w:after="0" w:line="360" w:lineRule="auto"/>
        <w:ind w:firstLine="709"/>
        <w:jc w:val="both"/>
        <w:rPr>
          <w:rFonts w:ascii="Times New Roman" w:hAnsi="Times New Roman" w:cs="Times New Roman"/>
          <w:sz w:val="28"/>
          <w:szCs w:val="28"/>
        </w:rPr>
      </w:pPr>
      <w:r w:rsidRPr="001C2BE3">
        <w:rPr>
          <w:rFonts w:ascii="Times New Roman" w:hAnsi="Times New Roman" w:cs="Times New Roman"/>
          <w:sz w:val="28"/>
          <w:szCs w:val="28"/>
        </w:rPr>
        <w:t>У процесі виконання практичної роботи було створено вебкалькулятор для визначення валових викидів шкідливих речовин у вигляді зважених твердих частинок. Розроблений інструмент дає змогу оперативно здійснювати необхідні розрахунки, зменшує ризик помилок під час ручних обчислень і забезпечує зручний та інтуїтивно зрозумілий інтерфейс користувача.</w:t>
      </w:r>
    </w:p>
    <w:sectPr w:rsidR="001F2656">
      <w:pgSz w:w="11906" w:h="16838"/>
      <w:pgMar w:top="1134" w:right="850" w:bottom="1134"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56"/>
    <w:rsid w:val="001C2BE3"/>
    <w:rsid w:val="001F2656"/>
    <w:rsid w:val="00523A71"/>
    <w:rsid w:val="00753011"/>
    <w:rsid w:val="00854D50"/>
    <w:rsid w:val="00B94595"/>
    <w:rsid w:val="00C30222"/>
    <w:rsid w:val="00EE2C37"/>
  </w:rsids>
  <m:mathPr>
    <m:mathFont m:val="Cambria Math"/>
    <m:brkBin m:val="before"/>
    <m:brkBinSub m:val="--"/>
    <m:smallFrac m:val="0"/>
    <m:dispDef/>
    <m:lMargin m:val="0"/>
    <m:rMargin m:val="0"/>
    <m:defJc m:val="centerGroup"/>
    <m:wrapIndent m:val="1440"/>
    <m:intLim m:val="subSup"/>
    <m:naryLim m:val="undOvr"/>
  </m:mathPr>
  <w:themeFontLang w:val="ru-RU" w:eastAsia="" w:bidi="ar-SA"/>
  <w:clrSchemeMapping w:bg1="light1" w:t1="dark1" w:bg2="light2" w:t2="dark2" w:accent1="accent1" w:accent2="accent2" w:accent3="accent3" w:accent4="accent4" w:accent5="accent5" w:accent6="accent6" w:hyperlink="hyperlink" w:followedHyperlink="followedHyperlink"/>
  <w:decimalSymbol w:val=","/>
  <w:listSeparator w:val=","/>
  <w14:docId w14:val="429D2419"/>
  <w15:docId w15:val="{8ED577FE-C829-3D47-B07F-D27CC50C6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496"/>
    <w:pPr>
      <w:spacing w:after="200" w:line="276" w:lineRule="auto"/>
    </w:pPr>
    <w:rPr>
      <w:rFonts w:ascii="Calibri" w:eastAsia="Calibri" w:hAnsi="Calibri" w:cs="Calibri"/>
      <w:kern w:val="0"/>
      <w:lang w:eastAsia="uk-UA"/>
      <w14:ligatures w14:val="none"/>
    </w:rPr>
  </w:style>
  <w:style w:type="paragraph" w:styleId="Heading1">
    <w:name w:val="heading 1"/>
    <w:basedOn w:val="Normal"/>
    <w:next w:val="Normal"/>
    <w:link w:val="Heading1Char"/>
    <w:uiPriority w:val="9"/>
    <w:qFormat/>
    <w:rsid w:val="00625C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C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5C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C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C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25C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625C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625C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625C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625C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625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25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25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25CF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25CF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25CF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25CFD"/>
    <w:rPr>
      <w:i/>
      <w:iCs/>
      <w:color w:val="404040" w:themeColor="text1" w:themeTint="BF"/>
    </w:rPr>
  </w:style>
  <w:style w:type="character" w:styleId="IntenseEmphasis">
    <w:name w:val="Intense Emphasis"/>
    <w:basedOn w:val="DefaultParagraphFont"/>
    <w:uiPriority w:val="21"/>
    <w:qFormat/>
    <w:rsid w:val="00625CFD"/>
    <w:rPr>
      <w:i/>
      <w:iCs/>
      <w:color w:val="2F5496" w:themeColor="accent1" w:themeShade="BF"/>
    </w:rPr>
  </w:style>
  <w:style w:type="character" w:customStyle="1" w:styleId="IntenseQuoteChar">
    <w:name w:val="Intense Quote Char"/>
    <w:basedOn w:val="DefaultParagraphFont"/>
    <w:link w:val="IntenseQuote"/>
    <w:uiPriority w:val="30"/>
    <w:qFormat/>
    <w:rsid w:val="00625CFD"/>
    <w:rPr>
      <w:i/>
      <w:iCs/>
      <w:color w:val="2F5496" w:themeColor="accent1" w:themeShade="BF"/>
    </w:rPr>
  </w:style>
  <w:style w:type="character" w:styleId="IntenseReference">
    <w:name w:val="Intense Reference"/>
    <w:basedOn w:val="DefaultParagraphFont"/>
    <w:uiPriority w:val="32"/>
    <w:qFormat/>
    <w:rsid w:val="00625CFD"/>
    <w:rPr>
      <w:b/>
      <w:bCs/>
      <w:smallCaps/>
      <w:color w:val="2F5496" w:themeColor="accent1" w:themeShade="BF"/>
      <w:spacing w:val="5"/>
    </w:rPr>
  </w:style>
  <w:style w:type="character" w:customStyle="1" w:styleId="HeaderChar">
    <w:name w:val="Header Char"/>
    <w:basedOn w:val="DefaultParagraphFont"/>
    <w:link w:val="Header"/>
    <w:uiPriority w:val="99"/>
    <w:qFormat/>
    <w:rsid w:val="009C7492"/>
    <w:rPr>
      <w:rFonts w:ascii="Calibri" w:eastAsia="Calibri" w:hAnsi="Calibri" w:cs="Calibri"/>
      <w:kern w:val="0"/>
      <w:lang w:eastAsia="uk-UA"/>
      <w14:ligatures w14:val="none"/>
    </w:rPr>
  </w:style>
  <w:style w:type="character" w:customStyle="1" w:styleId="FooterChar">
    <w:name w:val="Footer Char"/>
    <w:basedOn w:val="DefaultParagraphFont"/>
    <w:link w:val="Footer"/>
    <w:uiPriority w:val="99"/>
    <w:qFormat/>
    <w:rsid w:val="009C7492"/>
    <w:rPr>
      <w:rFonts w:ascii="Calibri" w:eastAsia="Calibri" w:hAnsi="Calibri" w:cs="Calibri"/>
      <w:kern w:val="0"/>
      <w:lang w:eastAsia="uk-UA"/>
      <w14:ligatures w14:val="none"/>
    </w:rPr>
  </w:style>
  <w:style w:type="paragraph" w:customStyle="1" w:styleId="a">
    <w:name w:val="Заголовок"/>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a0">
    <w:name w:val="Покажчик"/>
    <w:basedOn w:val="Normal"/>
    <w:qFormat/>
    <w:pPr>
      <w:suppressLineNumbers/>
    </w:pPr>
    <w:rPr>
      <w:rFonts w:cs="Lucida Sans"/>
    </w:rPr>
  </w:style>
  <w:style w:type="paragraph" w:styleId="Title">
    <w:name w:val="Title"/>
    <w:basedOn w:val="Normal"/>
    <w:next w:val="Normal"/>
    <w:link w:val="TitleChar"/>
    <w:uiPriority w:val="10"/>
    <w:qFormat/>
    <w:rsid w:val="00625CFD"/>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625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CFD"/>
    <w:pPr>
      <w:spacing w:before="160"/>
      <w:jc w:val="center"/>
    </w:pPr>
    <w:rPr>
      <w:i/>
      <w:iCs/>
      <w:color w:val="404040" w:themeColor="text1" w:themeTint="BF"/>
    </w:rPr>
  </w:style>
  <w:style w:type="paragraph" w:styleId="ListParagraph">
    <w:name w:val="List Paragraph"/>
    <w:basedOn w:val="Normal"/>
    <w:uiPriority w:val="34"/>
    <w:qFormat/>
    <w:rsid w:val="00625CFD"/>
    <w:pPr>
      <w:ind w:left="720"/>
      <w:contextualSpacing/>
    </w:pPr>
  </w:style>
  <w:style w:type="paragraph" w:styleId="IntenseQuote">
    <w:name w:val="Intense Quote"/>
    <w:basedOn w:val="Normal"/>
    <w:next w:val="Normal"/>
    <w:link w:val="IntenseQuoteChar"/>
    <w:uiPriority w:val="30"/>
    <w:qFormat/>
    <w:rsid w:val="00625CFD"/>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customStyle="1" w:styleId="a1">
    <w:name w:val="Верхній і нижній колонтитули"/>
    <w:basedOn w:val="Normal"/>
    <w:qFormat/>
  </w:style>
  <w:style w:type="paragraph" w:styleId="Header">
    <w:name w:val="header"/>
    <w:basedOn w:val="Normal"/>
    <w:link w:val="HeaderChar"/>
    <w:uiPriority w:val="99"/>
    <w:unhideWhenUsed/>
    <w:rsid w:val="009C7492"/>
    <w:pPr>
      <w:tabs>
        <w:tab w:val="center" w:pos="4677"/>
        <w:tab w:val="right" w:pos="9355"/>
      </w:tabs>
      <w:spacing w:after="0" w:line="240" w:lineRule="auto"/>
    </w:pPr>
  </w:style>
  <w:style w:type="paragraph" w:styleId="Footer">
    <w:name w:val="footer"/>
    <w:basedOn w:val="Normal"/>
    <w:link w:val="FooterChar"/>
    <w:uiPriority w:val="99"/>
    <w:unhideWhenUsed/>
    <w:rsid w:val="009C7492"/>
    <w:pPr>
      <w:tabs>
        <w:tab w:val="center" w:pos="4677"/>
        <w:tab w:val="right" w:pos="9355"/>
      </w:tabs>
      <w:spacing w:after="0" w:line="240" w:lineRule="auto"/>
    </w:pPr>
  </w:style>
  <w:style w:type="table" w:styleId="TableGrid">
    <w:name w:val="Table Grid"/>
    <w:basedOn w:val="TableNormal"/>
    <w:uiPriority w:val="39"/>
    <w:rsid w:val="00682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850A4-AF6C-4D48-9B0F-F915AB746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780</Words>
  <Characters>4447</Characters>
  <Application>Microsoft Office Word</Application>
  <DocSecurity>0</DocSecurity>
  <Lines>37</Lines>
  <Paragraphs>10</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Khvorost</dc:creator>
  <dc:description/>
  <cp:lastModifiedBy>Artem Khvorost</cp:lastModifiedBy>
  <cp:revision>6</cp:revision>
  <dcterms:created xsi:type="dcterms:W3CDTF">2026-04-05T18:11:00Z</dcterms:created>
  <dcterms:modified xsi:type="dcterms:W3CDTF">2026-04-05T18:36:00Z</dcterms:modified>
  <dc:language>uk-UA</dc:language>
</cp:coreProperties>
</file>