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BC" w:rsidRPr="00BE37BC" w:rsidRDefault="00BE37BC" w:rsidP="00BE37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ГУАП</w:t>
      </w:r>
    </w:p>
    <w:p w:rsidR="00BE37BC" w:rsidRPr="00BE37BC" w:rsidRDefault="00BE37BC" w:rsidP="00BE37BC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 xml:space="preserve">ОТЧЕТ </w:t>
      </w:r>
      <w:r w:rsidRPr="00BE37BC">
        <w:rPr>
          <w:rFonts w:ascii="Times New Roman" w:hAnsi="Times New Roman" w:cs="Times New Roman"/>
        </w:rPr>
        <w:br/>
        <w:t>ЗАЩИЩЕН С ОЦЕНКОЙ</w:t>
      </w:r>
    </w:p>
    <w:p w:rsidR="00BE37BC" w:rsidRPr="00BE37BC" w:rsidRDefault="00BE37BC" w:rsidP="00BE37B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BE37BC" w:rsidRPr="00BE37BC" w:rsidTr="006F0FF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BE37BC" w:rsidRPr="00BE37BC" w:rsidRDefault="00BE37BC" w:rsidP="006F0FF8">
            <w:pPr>
              <w:jc w:val="center"/>
              <w:rPr>
                <w:rFonts w:ascii="Times New Roman" w:hAnsi="Times New Roman" w:cs="Times New Roman"/>
              </w:rPr>
            </w:pPr>
            <w:r w:rsidRPr="00BE37BC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BE37BC" w:rsidRPr="00BE37BC" w:rsidRDefault="008A6F31" w:rsidP="00A52B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Фа</w:t>
            </w:r>
            <w:r w:rsidR="00A52B61"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</w:rPr>
              <w:t>киева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Р. Р.</w:t>
            </w:r>
          </w:p>
        </w:tc>
      </w:tr>
      <w:tr w:rsidR="00BE37BC" w:rsidRPr="00BE37BC" w:rsidTr="006F0F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7BC" w:rsidRPr="00BE37BC" w:rsidRDefault="00BE37BC" w:rsidP="006F0F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37B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BE37BC" w:rsidRPr="00BE37BC" w:rsidRDefault="00BE37BC" w:rsidP="00BE37BC">
      <w:pPr>
        <w:pStyle w:val="a4"/>
        <w:spacing w:before="0"/>
      </w:pPr>
    </w:p>
    <w:tbl>
      <w:tblPr>
        <w:tblW w:w="9278" w:type="dxa"/>
        <w:tblInd w:w="108" w:type="dxa"/>
        <w:tblLook w:val="0000"/>
      </w:tblPr>
      <w:tblGrid>
        <w:gridCol w:w="9278"/>
      </w:tblGrid>
      <w:tr w:rsidR="00BE37BC" w:rsidRPr="00BE37BC" w:rsidTr="006F0FF8">
        <w:trPr>
          <w:trHeight w:val="1028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E37BC" w:rsidRPr="00BE37BC" w:rsidRDefault="00BE37BC" w:rsidP="006F0FF8">
            <w:pPr>
              <w:pStyle w:val="a4"/>
              <w:spacing w:before="960"/>
            </w:pPr>
            <w:r w:rsidRPr="00BE37BC">
              <w:t>ОТЧЕТ О ЛАБОРАТОРНОЙ РАБОТЕ</w:t>
            </w:r>
          </w:p>
        </w:tc>
      </w:tr>
      <w:tr w:rsidR="00BE37BC" w:rsidRPr="00CE1A66" w:rsidTr="006F0FF8">
        <w:trPr>
          <w:trHeight w:val="1875"/>
        </w:trPr>
        <w:tc>
          <w:tcPr>
            <w:tcW w:w="9278" w:type="dxa"/>
            <w:tcBorders>
              <w:top w:val="nil"/>
              <w:left w:val="nil"/>
              <w:bottom w:val="nil"/>
              <w:right w:val="nil"/>
            </w:tcBorders>
          </w:tcPr>
          <w:p w:rsidR="00B70611" w:rsidRPr="00CE1A66" w:rsidRDefault="00871224" w:rsidP="00B70611">
            <w:pPr>
              <w:pStyle w:val="1"/>
              <w:spacing w:before="720" w:after="720"/>
              <w:rPr>
                <w:rFonts w:cs="Times New Roman"/>
                <w:sz w:val="28"/>
                <w:szCs w:val="28"/>
              </w:rPr>
            </w:pPr>
            <w:r w:rsidRPr="00AF08DC">
              <w:rPr>
                <w:rFonts w:eastAsia="Times New Roman"/>
                <w:b/>
                <w:sz w:val="28"/>
                <w:szCs w:val="28"/>
              </w:rPr>
              <w:t>Оценка нарушения информационной безопасности</w:t>
            </w:r>
            <w:r>
              <w:rPr>
                <w:rFonts w:eastAsia="Times New Roman"/>
                <w:b/>
                <w:sz w:val="28"/>
                <w:szCs w:val="28"/>
              </w:rPr>
              <w:t xml:space="preserve"> с использованием Марковской цепи</w:t>
            </w:r>
          </w:p>
          <w:p w:rsidR="00B70611" w:rsidRPr="00CE1A66" w:rsidRDefault="00B70611" w:rsidP="00B706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по дисциплине:</w:t>
            </w:r>
            <w:r w:rsidRPr="00CE1A66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CE1A66">
              <w:rPr>
                <w:rFonts w:ascii="Times New Roman" w:hAnsi="Times New Roman" w:cs="Times New Roman"/>
                <w:sz w:val="28"/>
                <w:szCs w:val="28"/>
              </w:rPr>
              <w:t>Информатика. Основы информационной безопасности</w:t>
            </w:r>
          </w:p>
        </w:tc>
      </w:tr>
    </w:tbl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</w:rPr>
      </w:pPr>
    </w:p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</w:rPr>
      </w:pPr>
    </w:p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</w:rPr>
      </w:pPr>
    </w:p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</w:rPr>
      </w:pPr>
    </w:p>
    <w:p w:rsidR="00C03E12" w:rsidRPr="00871224" w:rsidRDefault="00C03E12" w:rsidP="00C03E12">
      <w:pPr>
        <w:spacing w:after="0" w:line="240" w:lineRule="auto"/>
        <w:rPr>
          <w:rFonts w:ascii="Times New Roman" w:hAnsi="Times New Roman" w:cs="Times New Roman"/>
        </w:rPr>
      </w:pPr>
    </w:p>
    <w:p w:rsidR="00C03E12" w:rsidRPr="00B32152" w:rsidRDefault="00C03E12" w:rsidP="00C03E12">
      <w:pPr>
        <w:spacing w:after="0" w:line="240" w:lineRule="auto"/>
        <w:rPr>
          <w:rFonts w:ascii="Times New Roman" w:hAnsi="Times New Roman" w:cs="Times New Roman"/>
        </w:rPr>
      </w:pPr>
      <w:r w:rsidRPr="00B32152">
        <w:rPr>
          <w:rFonts w:ascii="Times New Roman" w:hAnsi="Times New Roman" w:cs="Times New Roman"/>
        </w:rPr>
        <w:t>РАБОТУ ВЫПОЛНИЛИ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C03E12" w:rsidRPr="00B32152" w:rsidTr="00C03E1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03E12" w:rsidRPr="00B32152" w:rsidRDefault="00C03E12" w:rsidP="00C03E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СТУДЕНТЫ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E12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03E12" w:rsidRPr="00B32152" w:rsidRDefault="00C03E12" w:rsidP="00C03E12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03E12" w:rsidRPr="00B32152" w:rsidTr="00C03E1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3E12" w:rsidRPr="00B32152" w:rsidRDefault="00C03E12" w:rsidP="00C03E1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32152">
              <w:rPr>
                <w:rFonts w:ascii="Times New Roman" w:hAnsi="Times New Roman" w:cs="Times New Roman"/>
              </w:rPr>
              <w:t>инициалы, фамилия</w:t>
            </w:r>
          </w:p>
        </w:tc>
      </w:tr>
    </w:tbl>
    <w:p w:rsidR="00C03E12" w:rsidRPr="00B32152" w:rsidRDefault="00C03E12" w:rsidP="00C03E12">
      <w:pPr>
        <w:jc w:val="center"/>
        <w:rPr>
          <w:rFonts w:ascii="Times New Roman" w:hAnsi="Times New Roman" w:cs="Times New Roman"/>
        </w:rPr>
      </w:pPr>
    </w:p>
    <w:p w:rsidR="00BE37BC" w:rsidRDefault="00BE37BC" w:rsidP="00BE37BC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</w:rPr>
      </w:pPr>
    </w:p>
    <w:p w:rsidR="00BE37BC" w:rsidRDefault="00BE37BC" w:rsidP="00BE37BC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</w:rPr>
      </w:pPr>
      <w:r w:rsidRPr="00BE37BC">
        <w:rPr>
          <w:rFonts w:ascii="Times New Roman" w:hAnsi="Times New Roman" w:cs="Times New Roman"/>
        </w:rPr>
        <w:t>Санкт-Петербург 2018</w:t>
      </w:r>
    </w:p>
    <w:p w:rsidR="00871224" w:rsidRPr="00871224" w:rsidRDefault="00871224" w:rsidP="0087122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Рассмотрим постановку задачи</w:t>
      </w:r>
      <w:r w:rsidR="00750175">
        <w:rPr>
          <w:rFonts w:ascii="Times New Roman" w:eastAsia="Times New Roman" w:hAnsi="Times New Roman" w:cs="Times New Roman"/>
          <w:sz w:val="28"/>
          <w:szCs w:val="28"/>
        </w:rPr>
        <w:t xml:space="preserve"> обеспечения безопасности в облачной среде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на практическом примере доступа к облачному ресурсу. Ключевым вопросом при использовании облачной среды является безопасность виртуальной среды клиента, начиная с момента установления с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единения и заканчивая получением результатов при использовании сервиса. В обобщенном виде процесс доступа к вычислительному ресурсу, представлен в виде графа состояний (рис. 2):</w:t>
      </w:r>
    </w:p>
    <w:p w:rsidR="00871224" w:rsidRPr="00871224" w:rsidRDefault="00871224" w:rsidP="00871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object w:dxaOrig="4036" w:dyaOrig="1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79.5pt" o:ole="">
            <v:imagedata r:id="rId5" o:title=""/>
          </v:shape>
          <o:OLEObject Type="Embed" ProgID="Visio.Drawing.11" ShapeID="_x0000_i1025" DrawAspect="Content" ObjectID="_1613462568" r:id="rId6"/>
        </w:object>
      </w:r>
    </w:p>
    <w:p w:rsidR="00871224" w:rsidRPr="00871224" w:rsidRDefault="00871224" w:rsidP="00750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Рис. </w:t>
      </w:r>
      <w:r w:rsidR="0075017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. Штатный процесс установления соединения</w:t>
      </w:r>
    </w:p>
    <w:p w:rsidR="00871224" w:rsidRPr="00871224" w:rsidRDefault="00871224" w:rsidP="00871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В частности, он соответствует процессу установления соединения по протоколу TCP/IP, согласно графу (рис 1), выделены следующие состояния: 1 клиент з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пускает исполняемый файл; 2 осуществляется открытие сессии; 3 передача данных по каналам связи; 4 установление соединения.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Требуется разработать подход, позволяющий оценить риски нарушения без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пасности в облачной среде, а также выработать мероприятия по противодейс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вию представленным атакам.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Поскольку события описываемого операционного процесса дискретны, а время выполнения непрерывно, то сам процесс может быть представлен как процесс с отсутствием последействия, т.е. он обладает </w:t>
      </w:r>
      <w:proofErr w:type="spellStart"/>
      <w:r w:rsidRPr="00871224">
        <w:rPr>
          <w:rFonts w:ascii="Times New Roman" w:eastAsia="Times New Roman" w:hAnsi="Times New Roman" w:cs="Times New Roman"/>
          <w:sz w:val="28"/>
          <w:szCs w:val="28"/>
        </w:rPr>
        <w:t>марковским</w:t>
      </w:r>
      <w:proofErr w:type="spellEnd"/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свойством. В этом случае процесс перехода из состояния в состояние возможно описать системой дифференциальных уравнений, позволяющей учитывать не только вероятности наступления того или иного события, но влияние мероприятий по защите  на процессы, происходящие в облачной среде.</w:t>
      </w:r>
    </w:p>
    <w:p w:rsidR="00871224" w:rsidRPr="00871224" w:rsidRDefault="00871224" w:rsidP="00871224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Модель облачной среды в условиях информационных угроз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 xml:space="preserve">Определим показатель периметра защищённости облачных вычислений, как вероятность того, что нарушение безопасности не произойдет. В этом случае защищённость облачных вычислений можно определить через математическое ожидание ущерба от нарушения защищаемых хостов </w:t>
      </w:r>
      <w:r w:rsidRPr="00871224">
        <w:rPr>
          <w:rFonts w:ascii="Times New Roman" w:hAnsi="Times New Roman" w:cs="Times New Roman"/>
          <w:position w:val="-30"/>
          <w:sz w:val="28"/>
          <w:szCs w:val="28"/>
        </w:rPr>
        <w:object w:dxaOrig="1540" w:dyaOrig="700">
          <v:shape id="_x0000_i1026" type="#_x0000_t75" style="width:90pt;height:36pt" o:ole="">
            <v:imagedata r:id="rId7" o:title=""/>
          </v:shape>
          <o:OLEObject Type="Embed" ProgID="Equation.3" ShapeID="_x0000_i1026" DrawAspect="Content" ObjectID="_1613462569" r:id="rId8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71224">
        <w:rPr>
          <w:rFonts w:ascii="Times New Roman" w:hAnsi="Times New Roman" w:cs="Times New Roman"/>
          <w:position w:val="-16"/>
          <w:sz w:val="28"/>
          <w:szCs w:val="28"/>
        </w:rPr>
        <w:object w:dxaOrig="600" w:dyaOrig="400">
          <v:shape id="_x0000_i1027" type="#_x0000_t75" style="width:30.75pt;height:20.25pt" o:ole="">
            <v:imagedata r:id="rId9" o:title=""/>
          </v:shape>
          <o:OLEObject Type="Embed" ProgID="Equation.3" ShapeID="_x0000_i1027" DrawAspect="Content" ObjectID="_1613462570" r:id="rId10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вероятность нарушения безопасности каждого хоста, при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180" w:dyaOrig="279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613462571" r:id="rId12"/>
        </w:object>
      </w:r>
      <w:r w:rsidRPr="00871224">
        <w:rPr>
          <w:rFonts w:ascii="Times New Roman" w:hAnsi="Times New Roman" w:cs="Times New Roman"/>
          <w:sz w:val="28"/>
          <w:szCs w:val="28"/>
        </w:rPr>
        <w:t>-</w:t>
      </w:r>
      <w:r w:rsidRPr="00871224">
        <w:rPr>
          <w:rFonts w:ascii="Times New Roman" w:hAnsi="Times New Roman" w:cs="Times New Roman"/>
          <w:sz w:val="28"/>
          <w:szCs w:val="28"/>
        </w:rPr>
        <w:t xml:space="preserve">м методе защиты, </w:t>
      </w:r>
      <w:r w:rsidRPr="00871224">
        <w:rPr>
          <w:rFonts w:ascii="Times New Roman" w:hAnsi="Times New Roman" w:cs="Times New Roman"/>
          <w:position w:val="-8"/>
          <w:sz w:val="28"/>
          <w:szCs w:val="28"/>
        </w:rPr>
        <w:object w:dxaOrig="639" w:dyaOrig="320">
          <v:shape id="_x0000_i1029" type="#_x0000_t75" style="width:32.25pt;height:16.5pt" o:ole="">
            <v:imagedata r:id="rId13" o:title=""/>
          </v:shape>
          <o:OLEObject Type="Embed" ProgID="Equation.3" ShapeID="_x0000_i1029" DrawAspect="Content" ObjectID="_1613462572" r:id="rId14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- количество представленных в системе виртуальных хостов;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220" w:dyaOrig="300">
          <v:shape id="_x0000_i1030" type="#_x0000_t75" style="width:10.5pt;height:15.75pt" o:ole="">
            <v:imagedata r:id="rId15" o:title=""/>
          </v:shape>
          <o:OLEObject Type="Embed" ProgID="Equation.3" ShapeID="_x0000_i1030" DrawAspect="Content" ObjectID="_1613462573" r:id="rId16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- значение ущерба от нарушения </w:t>
      </w:r>
      <w:r w:rsidRPr="00871224">
        <w:rPr>
          <w:rFonts w:ascii="Times New Roman" w:hAnsi="Times New Roman" w:cs="Times New Roman"/>
          <w:position w:val="-6"/>
          <w:sz w:val="28"/>
          <w:szCs w:val="28"/>
        </w:rPr>
        <w:object w:dxaOrig="139" w:dyaOrig="260">
          <v:shape id="_x0000_i1031" type="#_x0000_t75" style="width:6.75pt;height:13.5pt" o:ole="">
            <v:imagedata r:id="rId17" o:title=""/>
          </v:shape>
          <o:OLEObject Type="Embed" ProgID="Equation.3" ShapeID="_x0000_i1031" DrawAspect="Content" ObjectID="_1613462574" r:id="rId18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-го хоста. Выполнение оценки возможно при условии, что атаки являются независимыми, а работа виртуальных хостов не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коррелир</w:t>
      </w:r>
      <w:r w:rsidRPr="00871224">
        <w:rPr>
          <w:rFonts w:ascii="Times New Roman" w:hAnsi="Times New Roman" w:cs="Times New Roman"/>
          <w:sz w:val="28"/>
          <w:szCs w:val="28"/>
        </w:rPr>
        <w:t>у</w:t>
      </w:r>
      <w:r w:rsidRPr="00871224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>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 xml:space="preserve">Для нахождения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460" w:dyaOrig="300">
          <v:shape id="_x0000_i1032" type="#_x0000_t75" style="width:23.25pt;height:15pt" o:ole="">
            <v:imagedata r:id="rId19" o:title=""/>
          </v:shape>
          <o:OLEObject Type="Embed" ProgID="Equation.3" ShapeID="_x0000_i1032" DrawAspect="Content" ObjectID="_1613462575" r:id="rId20"/>
        </w:object>
      </w:r>
      <w:r w:rsidRPr="00871224">
        <w:rPr>
          <w:rFonts w:ascii="Times New Roman" w:hAnsi="Times New Roman" w:cs="Times New Roman"/>
          <w:sz w:val="28"/>
          <w:szCs w:val="28"/>
        </w:rPr>
        <w:t>на каждом виртуальном хосте определим методику, с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стоящую из следующих шагов: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lastRenderedPageBreak/>
        <w:t xml:space="preserve">Шаг. 1: Определение процессов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240" w:dyaOrig="300">
          <v:shape id="_x0000_i1033" type="#_x0000_t75" style="width:12pt;height:15pt" o:ole="">
            <v:imagedata r:id="rId21" o:title=""/>
          </v:shape>
          <o:OLEObject Type="Embed" ProgID="Equation.3" ShapeID="_x0000_i1033" DrawAspect="Content" ObjectID="_1613462576" r:id="rId22"/>
        </w:object>
      </w:r>
      <w:r w:rsidRPr="00871224">
        <w:rPr>
          <w:rFonts w:ascii="Times New Roman" w:hAnsi="Times New Roman" w:cs="Times New Roman"/>
          <w:sz w:val="28"/>
          <w:szCs w:val="28"/>
        </w:rPr>
        <w:t>, происходящих в системе, в штатном режиме функционирования.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 xml:space="preserve">Шаг. 2: Формирование перечня атак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480" w:dyaOrig="300">
          <v:shape id="_x0000_i1034" type="#_x0000_t75" style="width:24pt;height:15pt" o:ole="">
            <v:imagedata r:id="rId23" o:title=""/>
          </v:shape>
          <o:OLEObject Type="Embed" ProgID="Equation.3" ShapeID="_x0000_i1034" DrawAspect="Content" ObjectID="_1613462577" r:id="rId24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и построение модели угроз в облачной среде.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 xml:space="preserve">Шаг. 3: Определение интенсивностей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240" w:dyaOrig="300">
          <v:shape id="_x0000_i1035" type="#_x0000_t75" style="width:12pt;height:15pt" o:ole="">
            <v:imagedata r:id="rId25" o:title=""/>
          </v:shape>
          <o:OLEObject Type="Embed" ProgID="Equation.3" ShapeID="_x0000_i1035" DrawAspect="Content" ObjectID="_1613462578" r:id="rId26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перехода процесса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240" w:dyaOrig="300">
          <v:shape id="_x0000_i1036" type="#_x0000_t75" style="width:12pt;height:15pt" o:ole="">
            <v:imagedata r:id="rId27" o:title=""/>
          </v:shape>
          <o:OLEObject Type="Embed" ProgID="Equation.3" ShapeID="_x0000_i1036" DrawAspect="Content" ObjectID="_1613462579" r:id="rId28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из состояния в состояние и нахождение начальных состояний на момент </w:t>
      </w:r>
      <w:r w:rsidRPr="00871224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037" type="#_x0000_t75" style="width:25.5pt;height:14.25pt" o:ole="">
            <v:imagedata r:id="rId29" o:title=""/>
          </v:shape>
          <o:OLEObject Type="Embed" ProgID="Equation.3" ShapeID="_x0000_i1037" DrawAspect="Content" ObjectID="_1613462580" r:id="rId30"/>
        </w:object>
      </w:r>
      <w:r w:rsidRPr="00871224">
        <w:rPr>
          <w:rFonts w:ascii="Times New Roman" w:hAnsi="Times New Roman" w:cs="Times New Roman"/>
          <w:sz w:val="28"/>
          <w:szCs w:val="28"/>
        </w:rPr>
        <w:t>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Шаг. 4: Решение системы дифференциальных уравнений относительно пол</w:t>
      </w:r>
      <w:r w:rsidRPr="00871224">
        <w:rPr>
          <w:rFonts w:ascii="Times New Roman" w:hAnsi="Times New Roman" w:cs="Times New Roman"/>
          <w:sz w:val="28"/>
          <w:szCs w:val="28"/>
        </w:rPr>
        <w:t>у</w:t>
      </w:r>
      <w:r w:rsidRPr="00871224">
        <w:rPr>
          <w:rFonts w:ascii="Times New Roman" w:hAnsi="Times New Roman" w:cs="Times New Roman"/>
          <w:sz w:val="28"/>
          <w:szCs w:val="28"/>
        </w:rPr>
        <w:t>ченных интенсивностей перехода и начальных состояний.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 xml:space="preserve">Шаг. 5: Получение значений вероятностей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460" w:dyaOrig="300">
          <v:shape id="_x0000_i1038" type="#_x0000_t75" style="width:23.25pt;height:15pt" o:ole="">
            <v:imagedata r:id="rId31" o:title=""/>
          </v:shape>
          <o:OLEObject Type="Embed" ProgID="Equation.3" ShapeID="_x0000_i1038" DrawAspect="Content" ObjectID="_1613462581" r:id="rId32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перехода из состояния в состо</w:t>
      </w:r>
      <w:r w:rsidRPr="00871224">
        <w:rPr>
          <w:rFonts w:ascii="Times New Roman" w:hAnsi="Times New Roman" w:cs="Times New Roman"/>
          <w:sz w:val="28"/>
          <w:szCs w:val="28"/>
        </w:rPr>
        <w:t>я</w:t>
      </w:r>
      <w:r w:rsidRPr="00871224">
        <w:rPr>
          <w:rFonts w:ascii="Times New Roman" w:hAnsi="Times New Roman" w:cs="Times New Roman"/>
          <w:sz w:val="28"/>
          <w:szCs w:val="28"/>
        </w:rPr>
        <w:t>ние на основе рассмотренной ранее системы дифференциальных уравнений для различных наборов значений интенсивностей, характерных альтернативным мероприятиям защиты.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Шаг 6. Влияние на процесс функционирования системы. Определение наилу</w:t>
      </w:r>
      <w:r w:rsidRPr="00871224">
        <w:rPr>
          <w:rFonts w:ascii="Times New Roman" w:hAnsi="Times New Roman" w:cs="Times New Roman"/>
          <w:sz w:val="28"/>
          <w:szCs w:val="28"/>
        </w:rPr>
        <w:t>ч</w:t>
      </w:r>
      <w:r w:rsidRPr="00871224">
        <w:rPr>
          <w:rFonts w:ascii="Times New Roman" w:hAnsi="Times New Roman" w:cs="Times New Roman"/>
          <w:sz w:val="28"/>
          <w:szCs w:val="28"/>
        </w:rPr>
        <w:t>шего варианта мероприятий по обеспечению информационной безопасности</w:t>
      </w:r>
      <w:r w:rsidRPr="0087122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71224">
        <w:rPr>
          <w:rFonts w:ascii="Times New Roman" w:hAnsi="Times New Roman" w:cs="Times New Roman"/>
          <w:sz w:val="28"/>
          <w:szCs w:val="28"/>
        </w:rPr>
        <w:t xml:space="preserve">защиты </w:t>
      </w:r>
      <w:r w:rsidRPr="00871224">
        <w:rPr>
          <w:rFonts w:ascii="Times New Roman" w:hAnsi="Times New Roman" w:cs="Times New Roman"/>
          <w:position w:val="-10"/>
          <w:sz w:val="28"/>
          <w:szCs w:val="28"/>
        </w:rPr>
        <w:object w:dxaOrig="279" w:dyaOrig="300">
          <v:shape id="_x0000_i1039" type="#_x0000_t75" style="width:13.5pt;height:15pt" o:ole="">
            <v:imagedata r:id="rId33" o:title=""/>
          </v:shape>
          <o:OLEObject Type="Embed" ProgID="Equation.3" ShapeID="_x0000_i1039" DrawAspect="Content" ObjectID="_1613462582" r:id="rId34"/>
        </w:object>
      </w:r>
      <w:r w:rsidRPr="00871224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Pr="00871224">
        <w:rPr>
          <w:rFonts w:ascii="Times New Roman" w:hAnsi="Times New Roman" w:cs="Times New Roman"/>
          <w:position w:val="-30"/>
          <w:sz w:val="28"/>
          <w:szCs w:val="28"/>
        </w:rPr>
        <w:object w:dxaOrig="2420" w:dyaOrig="700">
          <v:shape id="_x0000_i1040" type="#_x0000_t75" style="width:120.75pt;height:35.25pt" o:ole="">
            <v:imagedata r:id="rId35" o:title=""/>
          </v:shape>
          <o:OLEObject Type="Embed" ProgID="Equation.3" ShapeID="_x0000_i1040" DrawAspect="Content" ObjectID="_1613462583" r:id="rId36"/>
        </w:object>
      </w:r>
      <w:r w:rsidRPr="00871224">
        <w:rPr>
          <w:rFonts w:ascii="Times New Roman" w:hAnsi="Times New Roman" w:cs="Times New Roman"/>
          <w:position w:val="-28"/>
          <w:sz w:val="28"/>
          <w:szCs w:val="28"/>
        </w:rPr>
        <w:t>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Для построения простейшей модели расширим процесс доступа к вычисл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тельному ресурсу, (рис. 3) с учетом возможных угроз. </w:t>
      </w:r>
      <w:proofErr w:type="gramStart"/>
      <w:r w:rsidRPr="00871224">
        <w:rPr>
          <w:rFonts w:ascii="Times New Roman" w:eastAsia="Times New Roman" w:hAnsi="Times New Roman" w:cs="Times New Roman"/>
          <w:sz w:val="28"/>
          <w:szCs w:val="28"/>
        </w:rPr>
        <w:t>Этому процессу можно поставить в соответствие следующие состояния: 1-запуск программы; 2-открытие сессии; 3-передача данных по каналам связи; 4-установление соед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нение с сервером; 5- процесс аутентификации; 6- процесс авторизации; 7 -атака подбора пароля; 8-процесс получение доступа к управляемому ресурсу; 9- атака анализ приложения; 10- атака </w:t>
      </w:r>
      <w:proofErr w:type="spellStart"/>
      <w:r w:rsidRPr="00871224"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 w:rsidRPr="00871224">
        <w:rPr>
          <w:rFonts w:ascii="Times New Roman" w:eastAsia="Times New Roman" w:hAnsi="Times New Roman" w:cs="Times New Roman"/>
          <w:sz w:val="28"/>
          <w:szCs w:val="28"/>
        </w:rPr>
        <w:t>; 11- атака сканирование порта; 12-процесс получения данных о порте;</w:t>
      </w:r>
      <w:proofErr w:type="gramEnd"/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13- процесс получения доступа </w:t>
      </w:r>
      <w:proofErr w:type="gramStart"/>
      <w:r w:rsidRPr="00871224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ОС; 14-SQL ин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ъ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екция; 15- процесс перехвата трафика; 16- атака подмена </w:t>
      </w:r>
      <w:proofErr w:type="spellStart"/>
      <w:r w:rsidRPr="00871224">
        <w:rPr>
          <w:rFonts w:ascii="Times New Roman" w:eastAsia="Times New Roman" w:hAnsi="Times New Roman" w:cs="Times New Roman"/>
          <w:sz w:val="28"/>
          <w:szCs w:val="28"/>
        </w:rPr>
        <w:t>маршрутизатора</w:t>
      </w:r>
      <w:proofErr w:type="spellEnd"/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; * подделка (компрометация) </w:t>
      </w:r>
      <w:proofErr w:type="spellStart"/>
      <w:r w:rsidRPr="00871224">
        <w:rPr>
          <w:rFonts w:ascii="Times New Roman" w:eastAsia="Times New Roman" w:hAnsi="Times New Roman" w:cs="Times New Roman"/>
          <w:sz w:val="28"/>
          <w:szCs w:val="28"/>
        </w:rPr>
        <w:t>криптоключа</w:t>
      </w:r>
      <w:proofErr w:type="spellEnd"/>
      <w:r w:rsidRPr="008712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24" w:rsidRPr="00871224" w:rsidRDefault="00871224" w:rsidP="00871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1109" cy="3028336"/>
            <wp:effectExtent l="19050" t="0" r="2291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453" cy="30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Рис. 3. Процесс доступа к вычислительному ресурсу при нарушениях ИБ</w:t>
      </w:r>
    </w:p>
    <w:p w:rsidR="00871224" w:rsidRPr="00871224" w:rsidRDefault="00871224" w:rsidP="008712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lastRenderedPageBreak/>
        <w:t>Оценка процессов, происходящих при доступе к сервису, позволяет выделить четыре основных этапа, которые необходимо осуществить для получения до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тупа к ресурсу: установление соединения, аутентификация, авторизация, доступ к ресурсу. Каждый из этапов представляет собой последовательный набор де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ствий, приводящий к результату, но затрудняющий работу пользователя при осуществлении атаки. В связи с этим целесообразно рассмотреть частные мод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ли возможных угроз на каждом из этапов. </w:t>
      </w:r>
    </w:p>
    <w:p w:rsidR="00871224" w:rsidRPr="00871224" w:rsidRDefault="00871224" w:rsidP="00871224">
      <w:pPr>
        <w:pStyle w:val="CSITPlaneText"/>
        <w:numPr>
          <w:ilvl w:val="0"/>
          <w:numId w:val="4"/>
        </w:numPr>
        <w:spacing w:after="0"/>
        <w:rPr>
          <w:b/>
          <w:sz w:val="28"/>
          <w:szCs w:val="28"/>
          <w:lang w:val="ru-RU"/>
        </w:rPr>
      </w:pPr>
      <w:r w:rsidRPr="00871224">
        <w:rPr>
          <w:b/>
          <w:sz w:val="28"/>
          <w:szCs w:val="28"/>
          <w:lang w:val="ru-RU"/>
        </w:rPr>
        <w:t>Результаты моделирования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i/>
          <w:sz w:val="28"/>
          <w:szCs w:val="28"/>
        </w:rPr>
        <w:t>Моделирование нарушения установления соединения.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В отличие от стандартн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го исполняемого файла, содержащего программу в виде, в котором она может быть исполнена компьютером, среда исполнения, </w:t>
      </w:r>
      <w:proofErr w:type="gramStart"/>
      <w:r w:rsidRPr="00871224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 следовательно, и периметр исполняемого приложения, располагается не только на локальном вычисл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тельном устройстве, но и в облаке. Перед исполнением программа загружается в память, и выполняются некоторые подготовительные операции (настройка окружения, загрузка библиотек), необходимые для связи с распределёнными вычислительными ресурсами. Далее осуществляется открытие сессии и уст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новление соединения. Для построения модели угроз и оценки состояния нар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871224">
        <w:rPr>
          <w:rFonts w:ascii="Times New Roman" w:eastAsia="Times New Roman" w:hAnsi="Times New Roman" w:cs="Times New Roman"/>
          <w:sz w:val="28"/>
          <w:szCs w:val="28"/>
        </w:rPr>
        <w:t xml:space="preserve">шения осуществим моделирование процесса получения доступа с возможными нарушениями: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>-подбор парол</w:t>
      </w:r>
      <w:proofErr w:type="gramStart"/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>я</w:t>
      </w:r>
      <w:r w:rsidRPr="00871224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gramEnd"/>
      <w:r w:rsidRPr="00871224">
        <w:rPr>
          <w:rFonts w:ascii="Times New Roman" w:hAnsi="Times New Roman" w:cs="Times New Roman"/>
          <w:sz w:val="28"/>
          <w:szCs w:val="28"/>
        </w:rPr>
        <w:t xml:space="preserve"> атака в основе, которой метод перебора по словарю. С точки зрения теории вероятностей, выбор пароля детерминирован и закономерен. В качестве пароля могут выступать: дата рождения, имя, предмет, набор цифр, последовательность близко расположенных на клавиатуре букв. В общем сл</w:t>
      </w:r>
      <w:r w:rsidRPr="00871224">
        <w:rPr>
          <w:rFonts w:ascii="Times New Roman" w:hAnsi="Times New Roman" w:cs="Times New Roman"/>
          <w:sz w:val="28"/>
          <w:szCs w:val="28"/>
        </w:rPr>
        <w:t>у</w:t>
      </w:r>
      <w:r w:rsidRPr="00871224">
        <w:rPr>
          <w:rFonts w:ascii="Times New Roman" w:hAnsi="Times New Roman" w:cs="Times New Roman"/>
          <w:sz w:val="28"/>
          <w:szCs w:val="28"/>
        </w:rPr>
        <w:t>чае происходит конкатенация вышеперечисленного, поэтому предопределе</w:t>
      </w:r>
      <w:r w:rsidRPr="00871224">
        <w:rPr>
          <w:rFonts w:ascii="Times New Roman" w:hAnsi="Times New Roman" w:cs="Times New Roman"/>
          <w:sz w:val="28"/>
          <w:szCs w:val="28"/>
        </w:rPr>
        <w:t>н</w:t>
      </w:r>
      <w:r w:rsidRPr="00871224">
        <w:rPr>
          <w:rFonts w:ascii="Times New Roman" w:hAnsi="Times New Roman" w:cs="Times New Roman"/>
          <w:sz w:val="28"/>
          <w:szCs w:val="28"/>
        </w:rPr>
        <w:t>ность в выборе пароля играет ключевую роль в выборе алгоритмов, на которых основан метод перебора по словарю. Алфавитный пароль, сгенерированный ч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ловеком, неравномерно распределен в пространстве алфавитных последов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 xml:space="preserve">тельностей. </w:t>
      </w:r>
      <w:proofErr w:type="gramStart"/>
      <w:r w:rsidRPr="00871224">
        <w:rPr>
          <w:rFonts w:ascii="Times New Roman" w:hAnsi="Times New Roman" w:cs="Times New Roman"/>
          <w:sz w:val="28"/>
          <w:szCs w:val="28"/>
        </w:rPr>
        <w:t>Данное условие может быть учтено с большой точностью в «Ма</w:t>
      </w:r>
      <w:r w:rsidRPr="00871224">
        <w:rPr>
          <w:rFonts w:ascii="Times New Roman" w:hAnsi="Times New Roman" w:cs="Times New Roman"/>
          <w:sz w:val="28"/>
          <w:szCs w:val="28"/>
        </w:rPr>
        <w:t>р</w:t>
      </w:r>
      <w:r w:rsidRPr="00871224">
        <w:rPr>
          <w:rFonts w:ascii="Times New Roman" w:hAnsi="Times New Roman" w:cs="Times New Roman"/>
          <w:sz w:val="28"/>
          <w:szCs w:val="28"/>
        </w:rPr>
        <w:t>ковских фильтрах» нулевого и первого порядка (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нулевой порядок модели Ма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кова</w:t>
      </w:r>
      <w:r w:rsidRPr="00871224">
        <w:rPr>
          <w:rFonts w:ascii="Times New Roman" w:hAnsi="Times New Roman" w:cs="Times New Roman"/>
          <w:sz w:val="28"/>
          <w:szCs w:val="28"/>
        </w:rPr>
        <w:t xml:space="preserve">: каждый символ генерируется в соответствии со своим вероятностным распределением и независимо от предыдущих символов; 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первый порядок мод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871224">
        <w:rPr>
          <w:rFonts w:ascii="Times New Roman" w:hAnsi="Times New Roman" w:cs="Times New Roman"/>
          <w:i/>
          <w:iCs/>
          <w:sz w:val="28"/>
          <w:szCs w:val="28"/>
        </w:rPr>
        <w:t>ли Маркова</w:t>
      </w:r>
      <w:r w:rsidRPr="00871224">
        <w:rPr>
          <w:rFonts w:ascii="Times New Roman" w:hAnsi="Times New Roman" w:cs="Times New Roman"/>
          <w:sz w:val="28"/>
          <w:szCs w:val="28"/>
        </w:rPr>
        <w:t>: каждой диаграмме (упорядоченной паре) символов присваивается вероятность и каждый символ порождается в условной зависимости от пред</w:t>
      </w:r>
      <w:r w:rsidRPr="00871224">
        <w:rPr>
          <w:rFonts w:ascii="Times New Roman" w:hAnsi="Times New Roman" w:cs="Times New Roman"/>
          <w:sz w:val="28"/>
          <w:szCs w:val="28"/>
        </w:rPr>
        <w:t>ы</w:t>
      </w:r>
      <w:r w:rsidRPr="00871224">
        <w:rPr>
          <w:rFonts w:ascii="Times New Roman" w:hAnsi="Times New Roman" w:cs="Times New Roman"/>
          <w:sz w:val="28"/>
          <w:szCs w:val="28"/>
        </w:rPr>
        <w:t>дущего);</w:t>
      </w:r>
      <w:proofErr w:type="gramEnd"/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>-перехват сетевых пакетов:</w:t>
      </w:r>
      <w:r w:rsidRPr="00871224">
        <w:rPr>
          <w:rFonts w:ascii="Times New Roman" w:hAnsi="Times New Roman" w:cs="Times New Roman"/>
          <w:sz w:val="28"/>
          <w:szCs w:val="28"/>
        </w:rPr>
        <w:t xml:space="preserve"> поскольку при передаче данных создаётся непр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рывный динамический канал, проходящий через отдельные сегменты сети, со</w:t>
      </w:r>
      <w:r w:rsidRPr="00871224">
        <w:rPr>
          <w:rFonts w:ascii="Times New Roman" w:hAnsi="Times New Roman" w:cs="Times New Roman"/>
          <w:sz w:val="28"/>
          <w:szCs w:val="28"/>
        </w:rPr>
        <w:t>з</w:t>
      </w:r>
      <w:r w:rsidRPr="00871224">
        <w:rPr>
          <w:rFonts w:ascii="Times New Roman" w:hAnsi="Times New Roman" w:cs="Times New Roman"/>
          <w:sz w:val="28"/>
          <w:szCs w:val="28"/>
        </w:rPr>
        <w:t>даётся возможность прослушивания и перехвата сетевых пакетов;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 xml:space="preserve">-навязывание ложного </w:t>
      </w:r>
      <w:proofErr w:type="spellStart"/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>маршрутизатора</w:t>
      </w:r>
      <w:proofErr w:type="spellEnd"/>
      <w:r w:rsidRPr="00871224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871224">
        <w:rPr>
          <w:rFonts w:ascii="Times New Roman" w:hAnsi="Times New Roman" w:cs="Times New Roman"/>
          <w:sz w:val="28"/>
          <w:szCs w:val="28"/>
        </w:rPr>
        <w:t xml:space="preserve"> атака канального или сетевого уро</w:t>
      </w:r>
      <w:r w:rsidRPr="00871224">
        <w:rPr>
          <w:rFonts w:ascii="Times New Roman" w:hAnsi="Times New Roman" w:cs="Times New Roman"/>
          <w:sz w:val="28"/>
          <w:szCs w:val="28"/>
        </w:rPr>
        <w:t>в</w:t>
      </w:r>
      <w:r w:rsidRPr="00871224">
        <w:rPr>
          <w:rFonts w:ascii="Times New Roman" w:hAnsi="Times New Roman" w:cs="Times New Roman"/>
          <w:sz w:val="28"/>
          <w:szCs w:val="28"/>
        </w:rPr>
        <w:t>ня приводящая к перенаправлению сетевых пакетов жертвы или всего трафика сегмента на ненадлежащий адрес или к отказу в обслуживании (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71224">
        <w:rPr>
          <w:rFonts w:ascii="Times New Roman" w:hAnsi="Times New Roman" w:cs="Times New Roman"/>
          <w:sz w:val="28"/>
          <w:szCs w:val="28"/>
        </w:rPr>
        <w:t>). Для защиты от ложного маршрута и подмены сервера, применим технологию DNS поверх TLS. Целью данного метода является повышение конфиденциал</w:t>
      </w:r>
      <w:r w:rsidRPr="00871224">
        <w:rPr>
          <w:rFonts w:ascii="Times New Roman" w:hAnsi="Times New Roman" w:cs="Times New Roman"/>
          <w:sz w:val="28"/>
          <w:szCs w:val="28"/>
        </w:rPr>
        <w:t>ь</w:t>
      </w:r>
      <w:r w:rsidRPr="00871224">
        <w:rPr>
          <w:rFonts w:ascii="Times New Roman" w:hAnsi="Times New Roman" w:cs="Times New Roman"/>
          <w:sz w:val="28"/>
          <w:szCs w:val="28"/>
        </w:rPr>
        <w:t>ности и безопасности пользователей путем предотвращения перехвата и ман</w:t>
      </w:r>
      <w:r w:rsidRPr="00871224">
        <w:rPr>
          <w:rFonts w:ascii="Times New Roman" w:hAnsi="Times New Roman" w:cs="Times New Roman"/>
          <w:sz w:val="28"/>
          <w:szCs w:val="28"/>
        </w:rPr>
        <w:t>и</w:t>
      </w:r>
      <w:r w:rsidRPr="00871224">
        <w:rPr>
          <w:rFonts w:ascii="Times New Roman" w:hAnsi="Times New Roman" w:cs="Times New Roman"/>
          <w:sz w:val="28"/>
          <w:szCs w:val="28"/>
        </w:rPr>
        <w:t>пулирования данными DNS.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71224">
        <w:rPr>
          <w:rFonts w:ascii="Times New Roman" w:hAnsi="Times New Roman" w:cs="Times New Roman"/>
          <w:sz w:val="28"/>
          <w:szCs w:val="28"/>
        </w:rPr>
        <w:lastRenderedPageBreak/>
        <w:t>Для представленных атак граф перехода из состояния в состояние и соответс</w:t>
      </w:r>
      <w:r w:rsidRPr="00871224">
        <w:rPr>
          <w:rFonts w:ascii="Times New Roman" w:hAnsi="Times New Roman" w:cs="Times New Roman"/>
          <w:sz w:val="28"/>
          <w:szCs w:val="28"/>
        </w:rPr>
        <w:t>т</w:t>
      </w:r>
      <w:r w:rsidRPr="00871224">
        <w:rPr>
          <w:rFonts w:ascii="Times New Roman" w:hAnsi="Times New Roman" w:cs="Times New Roman"/>
          <w:sz w:val="28"/>
          <w:szCs w:val="28"/>
        </w:rPr>
        <w:t>вующая система дифференциальных уравнений представлены на рис 4а и 4б.</w:t>
      </w:r>
      <w:proofErr w:type="gramEnd"/>
    </w:p>
    <w:tbl>
      <w:tblPr>
        <w:tblStyle w:val="a3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077"/>
        <w:gridCol w:w="4395"/>
      </w:tblGrid>
      <w:tr w:rsidR="00871224" w:rsidRPr="00871224" w:rsidTr="007062A4">
        <w:tc>
          <w:tcPr>
            <w:tcW w:w="4077" w:type="dxa"/>
          </w:tcPr>
          <w:p w:rsidR="00871224" w:rsidRPr="00871224" w:rsidRDefault="00871224" w:rsidP="008712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object w:dxaOrig="4036" w:dyaOrig="2284">
                <v:shape id="_x0000_i1041" type="#_x0000_t75" style="width:165.75pt;height:100.5pt" o:ole="">
                  <v:imagedata r:id="rId38" o:title=""/>
                </v:shape>
                <o:OLEObject Type="Embed" ProgID="Visio.Drawing.11" ShapeID="_x0000_i1041" DrawAspect="Content" ObjectID="_1613462584" r:id="rId39"/>
              </w:object>
            </w:r>
          </w:p>
        </w:tc>
        <w:tc>
          <w:tcPr>
            <w:tcW w:w="4395" w:type="dxa"/>
          </w:tcPr>
          <w:p w:rsidR="00871224" w:rsidRPr="00871224" w:rsidRDefault="00871224" w:rsidP="0087122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object w:dxaOrig="4660" w:dyaOrig="3900">
                <v:shape id="_x0000_i1042" type="#_x0000_t75" style="width:165.75pt;height:138.75pt" o:ole="">
                  <v:imagedata r:id="rId40" o:title=""/>
                </v:shape>
                <o:OLEObject Type="Embed" ProgID="Equation.3" ShapeID="_x0000_i1042" DrawAspect="Content" ObjectID="_1613462585" r:id="rId41"/>
              </w:object>
            </w:r>
          </w:p>
        </w:tc>
      </w:tr>
      <w:tr w:rsidR="00871224" w:rsidRPr="00871224" w:rsidTr="007062A4">
        <w:tc>
          <w:tcPr>
            <w:tcW w:w="4077" w:type="dxa"/>
          </w:tcPr>
          <w:p w:rsidR="00871224" w:rsidRPr="00871224" w:rsidRDefault="00871224" w:rsidP="0087122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Рис. 4а. Штатный процесс у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тановления соединения </w:t>
            </w:r>
          </w:p>
        </w:tc>
        <w:tc>
          <w:tcPr>
            <w:tcW w:w="4395" w:type="dxa"/>
          </w:tcPr>
          <w:p w:rsidR="00871224" w:rsidRPr="00871224" w:rsidRDefault="00871224" w:rsidP="0087122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Рис. 4б. Система дифференциал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ных уравнений  </w:t>
            </w:r>
          </w:p>
        </w:tc>
      </w:tr>
    </w:tbl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С момента запуска программы (рис. 5, кривая 1) вероятность приближается к единице и с течением времени снижается (согласно проблеме останова) до с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стояния, когда можно утверждать, что программа зависла. Критическая точка процесса определена 20-ой секундой. На рисунке 5 представлен график кривой 2, полученный с использованием моделирования мероприятий по повышению вероятности успешного запуска (использование «песочницы», т.е. изолирова</w:t>
      </w:r>
      <w:r w:rsidRPr="00871224">
        <w:rPr>
          <w:rFonts w:ascii="Times New Roman" w:hAnsi="Times New Roman" w:cs="Times New Roman"/>
          <w:sz w:val="28"/>
          <w:szCs w:val="28"/>
        </w:rPr>
        <w:t>н</w:t>
      </w:r>
      <w:r w:rsidRPr="00871224">
        <w:rPr>
          <w:rFonts w:ascii="Times New Roman" w:hAnsi="Times New Roman" w:cs="Times New Roman"/>
          <w:sz w:val="28"/>
          <w:szCs w:val="28"/>
        </w:rPr>
        <w:t>ной среды исполнения, антивирусной защиты, контроля целостности прилож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 xml:space="preserve">ний и разделение прав доступа пользователей). Это позволяет оценить влияние введения тех или иных мер по защите на протекание процесса.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27333"/>
            <wp:effectExtent l="19050" t="0" r="510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Рис.5. Вероятность запуска программы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i/>
          <w:sz w:val="28"/>
          <w:szCs w:val="28"/>
        </w:rPr>
        <w:t>Зависимость процесса открытия сессии от процесса запуска программы</w:t>
      </w:r>
      <w:r w:rsidRPr="00871224">
        <w:rPr>
          <w:rFonts w:ascii="Times New Roman" w:hAnsi="Times New Roman" w:cs="Times New Roman"/>
          <w:sz w:val="28"/>
          <w:szCs w:val="28"/>
        </w:rPr>
        <w:t>. В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роятность открытия сессии обеспечивается запуском программы (рис. 6, кривая 2), созданием нового соединения, инициируемого исполняемым файлом, с п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редачей пакета. Будем считать, что одновременно с созданием сессии открыв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ется порт TCP/IP для последующей передачи данных и установления соедин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ния с распределёнными вычислительными ресурсами. Такая последовател</w:t>
      </w:r>
      <w:r w:rsidRPr="00871224">
        <w:rPr>
          <w:rFonts w:ascii="Times New Roman" w:hAnsi="Times New Roman" w:cs="Times New Roman"/>
          <w:sz w:val="28"/>
          <w:szCs w:val="28"/>
        </w:rPr>
        <w:t>ь</w:t>
      </w:r>
      <w:r w:rsidRPr="00871224">
        <w:rPr>
          <w:rFonts w:ascii="Times New Roman" w:hAnsi="Times New Roman" w:cs="Times New Roman"/>
          <w:sz w:val="28"/>
          <w:szCs w:val="28"/>
        </w:rPr>
        <w:t xml:space="preserve">ность действий обеспечивает рост вероятности до определённого момента, на которую могут повлиять атаки: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MITM</w:t>
      </w:r>
      <w:r w:rsidRPr="00871224">
        <w:rPr>
          <w:rFonts w:ascii="Times New Roman" w:hAnsi="Times New Roman" w:cs="Times New Roman"/>
          <w:sz w:val="28"/>
          <w:szCs w:val="28"/>
        </w:rPr>
        <w:t xml:space="preserve">,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871224">
        <w:rPr>
          <w:rFonts w:ascii="Times New Roman" w:hAnsi="Times New Roman" w:cs="Times New Roman"/>
          <w:sz w:val="28"/>
          <w:szCs w:val="28"/>
        </w:rPr>
        <w:t xml:space="preserve">. </w:t>
      </w:r>
      <w:r w:rsidRPr="00871224">
        <w:rPr>
          <w:rFonts w:ascii="Times New Roman" w:hAnsi="Times New Roman" w:cs="Times New Roman"/>
          <w:sz w:val="28"/>
          <w:szCs w:val="28"/>
        </w:rPr>
        <w:lastRenderedPageBreak/>
        <w:t>Для обеспечения успешного о</w:t>
      </w:r>
      <w:r w:rsidRPr="00871224">
        <w:rPr>
          <w:rFonts w:ascii="Times New Roman" w:hAnsi="Times New Roman" w:cs="Times New Roman"/>
          <w:sz w:val="28"/>
          <w:szCs w:val="28"/>
        </w:rPr>
        <w:t>т</w:t>
      </w:r>
      <w:r w:rsidRPr="00871224">
        <w:rPr>
          <w:rFonts w:ascii="Times New Roman" w:hAnsi="Times New Roman" w:cs="Times New Roman"/>
          <w:sz w:val="28"/>
          <w:szCs w:val="28"/>
        </w:rPr>
        <w:t>крытия сессии, а также в целях противодействия нарушениям безопасности и в качестве мер повышения вероятности было предложено применение аппара</w:t>
      </w:r>
      <w:r w:rsidRPr="00871224">
        <w:rPr>
          <w:rFonts w:ascii="Times New Roman" w:hAnsi="Times New Roman" w:cs="Times New Roman"/>
          <w:sz w:val="28"/>
          <w:szCs w:val="28"/>
        </w:rPr>
        <w:t>т</w:t>
      </w:r>
      <w:r w:rsidRPr="00871224">
        <w:rPr>
          <w:rFonts w:ascii="Times New Roman" w:hAnsi="Times New Roman" w:cs="Times New Roman"/>
          <w:sz w:val="28"/>
          <w:szCs w:val="28"/>
        </w:rPr>
        <w:t xml:space="preserve">ного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871224">
        <w:rPr>
          <w:rFonts w:ascii="Times New Roman" w:hAnsi="Times New Roman" w:cs="Times New Roman"/>
          <w:sz w:val="28"/>
          <w:szCs w:val="28"/>
        </w:rPr>
        <w:t xml:space="preserve"> точка-точка с криптографическим модулем. Анализ результатов м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делирования показал эффективность проведенных мероприятий по защите (рис. 6 кривая 2).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27333"/>
            <wp:effectExtent l="19050" t="0" r="510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Рис.6. Вероятность открытия сессии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i/>
          <w:sz w:val="28"/>
          <w:szCs w:val="28"/>
        </w:rPr>
        <w:t>Вероятность передачи данных по каналам связи</w:t>
      </w:r>
      <w:r w:rsidRPr="00871224">
        <w:rPr>
          <w:rFonts w:ascii="Times New Roman" w:hAnsi="Times New Roman" w:cs="Times New Roman"/>
          <w:sz w:val="28"/>
          <w:szCs w:val="28"/>
        </w:rPr>
        <w:t>. Как и на предыдущем граф</w:t>
      </w:r>
      <w:r w:rsidRPr="00871224">
        <w:rPr>
          <w:rFonts w:ascii="Times New Roman" w:hAnsi="Times New Roman" w:cs="Times New Roman"/>
          <w:sz w:val="28"/>
          <w:szCs w:val="28"/>
        </w:rPr>
        <w:t>и</w:t>
      </w:r>
      <w:r w:rsidRPr="00871224">
        <w:rPr>
          <w:rFonts w:ascii="Times New Roman" w:hAnsi="Times New Roman" w:cs="Times New Roman"/>
          <w:sz w:val="28"/>
          <w:szCs w:val="28"/>
        </w:rPr>
        <w:t>ке прослеживается зависимость от процессов его образующих (рис. 7, кривая 1). Критической точкой жизнеспособности процесса является тот же момент, при котором в процессе запуска приложения появляются те или иные проблемы с загрузкой. На рисунке 7 представлен график кривой 2, полученный после м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делирования мер по повышению вероятности успешной передачи данных с и</w:t>
      </w:r>
      <w:r w:rsidRPr="00871224">
        <w:rPr>
          <w:rFonts w:ascii="Times New Roman" w:hAnsi="Times New Roman" w:cs="Times New Roman"/>
          <w:sz w:val="28"/>
          <w:szCs w:val="28"/>
        </w:rPr>
        <w:t>с</w:t>
      </w:r>
      <w:r w:rsidRPr="00871224">
        <w:rPr>
          <w:rFonts w:ascii="Times New Roman" w:hAnsi="Times New Roman" w:cs="Times New Roman"/>
          <w:sz w:val="28"/>
          <w:szCs w:val="28"/>
        </w:rPr>
        <w:t xml:space="preserve">пользованием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туннелирования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в каналах передачи данных (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871224">
        <w:rPr>
          <w:rFonts w:ascii="Times New Roman" w:hAnsi="Times New Roman" w:cs="Times New Roman"/>
          <w:sz w:val="28"/>
          <w:szCs w:val="28"/>
        </w:rPr>
        <w:t xml:space="preserve"> канал). Мод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лирование не показало, что существенное влияние на процесс передачи не ок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зывается, однако вероятность передачи повышается.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24265"/>
            <wp:effectExtent l="19050" t="0" r="510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Рис.7. Вероятность передачи данных по каналам связи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Результаты показывают вероятность того, что в данный момент происходит у</w:t>
      </w:r>
      <w:r w:rsidRPr="00871224">
        <w:rPr>
          <w:rFonts w:ascii="Times New Roman" w:hAnsi="Times New Roman" w:cs="Times New Roman"/>
          <w:sz w:val="28"/>
          <w:szCs w:val="28"/>
        </w:rPr>
        <w:t>с</w:t>
      </w:r>
      <w:r w:rsidRPr="00871224">
        <w:rPr>
          <w:rFonts w:ascii="Times New Roman" w:hAnsi="Times New Roman" w:cs="Times New Roman"/>
          <w:sz w:val="28"/>
          <w:szCs w:val="28"/>
        </w:rPr>
        <w:t>тановление соединения с сервером, аналогичны предыдущему процессу (рис. 8, кривая 1). На рисунке 8 (кривая 2) изображена вероятность успешного устано</w:t>
      </w:r>
      <w:r w:rsidRPr="00871224">
        <w:rPr>
          <w:rFonts w:ascii="Times New Roman" w:hAnsi="Times New Roman" w:cs="Times New Roman"/>
          <w:sz w:val="28"/>
          <w:szCs w:val="28"/>
        </w:rPr>
        <w:t>в</w:t>
      </w:r>
      <w:r w:rsidRPr="00871224">
        <w:rPr>
          <w:rFonts w:ascii="Times New Roman" w:hAnsi="Times New Roman" w:cs="Times New Roman"/>
          <w:sz w:val="28"/>
          <w:szCs w:val="28"/>
        </w:rPr>
        <w:t xml:space="preserve">ления соединения с сервером при противодействии нарушению безопасности. Были </w:t>
      </w:r>
      <w:proofErr w:type="gramStart"/>
      <w:r w:rsidRPr="00871224">
        <w:rPr>
          <w:rFonts w:ascii="Times New Roman" w:hAnsi="Times New Roman" w:cs="Times New Roman"/>
          <w:sz w:val="28"/>
          <w:szCs w:val="28"/>
        </w:rPr>
        <w:t>предприняты следующие меры</w:t>
      </w:r>
      <w:proofErr w:type="gramEnd"/>
      <w:r w:rsidRPr="00871224">
        <w:rPr>
          <w:rFonts w:ascii="Times New Roman" w:hAnsi="Times New Roman" w:cs="Times New Roman"/>
          <w:sz w:val="28"/>
          <w:szCs w:val="28"/>
        </w:rPr>
        <w:t xml:space="preserve">: ограничение доступа по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GeoIP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), динамическая блокировка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71224">
        <w:rPr>
          <w:rFonts w:ascii="Times New Roman" w:hAnsi="Times New Roman" w:cs="Times New Roman"/>
          <w:sz w:val="28"/>
          <w:szCs w:val="28"/>
        </w:rPr>
        <w:t xml:space="preserve">-адресов </w:t>
      </w:r>
      <w:r w:rsidRPr="00871224">
        <w:rPr>
          <w:rFonts w:ascii="Times New Roman" w:hAnsi="Times New Roman" w:cs="Times New Roman"/>
          <w:sz w:val="28"/>
          <w:szCs w:val="28"/>
        </w:rPr>
        <w:lastRenderedPageBreak/>
        <w:t>«разрешённых стран» с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 xml:space="preserve">гласно правилам фильтрации пакета, установлен </w:t>
      </w:r>
      <w:r w:rsidRPr="00871224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871224">
        <w:rPr>
          <w:rFonts w:ascii="Times New Roman" w:hAnsi="Times New Roman" w:cs="Times New Roman"/>
          <w:sz w:val="28"/>
          <w:szCs w:val="28"/>
        </w:rPr>
        <w:t xml:space="preserve"> канал.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27334"/>
            <wp:effectExtent l="19050" t="0" r="510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Рис.8 Вероятность установления соединения с сервером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Вероятность атаки подбора пароля рассматривается в момент соединения пр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граммы с сервером (рис 9, кривая 1). С точки зрения теории вероятностей, в</w:t>
      </w:r>
      <w:r w:rsidRPr="00871224">
        <w:rPr>
          <w:rFonts w:ascii="Times New Roman" w:hAnsi="Times New Roman" w:cs="Times New Roman"/>
          <w:sz w:val="28"/>
          <w:szCs w:val="28"/>
        </w:rPr>
        <w:t>ы</w:t>
      </w:r>
      <w:r w:rsidRPr="00871224">
        <w:rPr>
          <w:rFonts w:ascii="Times New Roman" w:hAnsi="Times New Roman" w:cs="Times New Roman"/>
          <w:sz w:val="28"/>
          <w:szCs w:val="28"/>
        </w:rPr>
        <w:t>бор пароля детерминирован и закономерен, поэтому применение генераторов паролей с аппаратным датчиком случайных чисел снижает вероятность успе</w:t>
      </w:r>
      <w:r w:rsidRPr="00871224">
        <w:rPr>
          <w:rFonts w:ascii="Times New Roman" w:hAnsi="Times New Roman" w:cs="Times New Roman"/>
          <w:sz w:val="28"/>
          <w:szCs w:val="28"/>
        </w:rPr>
        <w:t>ш</w:t>
      </w:r>
      <w:r w:rsidRPr="00871224">
        <w:rPr>
          <w:rFonts w:ascii="Times New Roman" w:hAnsi="Times New Roman" w:cs="Times New Roman"/>
          <w:sz w:val="28"/>
          <w:szCs w:val="28"/>
        </w:rPr>
        <w:t xml:space="preserve">ной атаки (рис 9, кривая 2). 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34472"/>
            <wp:effectExtent l="19050" t="0" r="510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Рис.9 Вероятность успешной атаки подбора пароля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Вероятность успешного перехвата сетевых пакетов с целью их дальнейшего анализа растет на временном интервале (рис 10, кривая 1) и связана с устано</w:t>
      </w:r>
      <w:r w:rsidRPr="00871224">
        <w:rPr>
          <w:rFonts w:ascii="Times New Roman" w:hAnsi="Times New Roman" w:cs="Times New Roman"/>
          <w:sz w:val="28"/>
          <w:szCs w:val="28"/>
        </w:rPr>
        <w:t>в</w:t>
      </w:r>
      <w:r w:rsidRPr="00871224">
        <w:rPr>
          <w:rFonts w:ascii="Times New Roman" w:hAnsi="Times New Roman" w:cs="Times New Roman"/>
          <w:sz w:val="28"/>
          <w:szCs w:val="28"/>
        </w:rPr>
        <w:t>лением соединения между приложением и сервером. Рисунок 10 (кривая 2) д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монстрирует, что процесс обнаружения атак (процесс оценки подозрительных действий узлов сети) понижает вероятность перехвата.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00000" cy="2025676"/>
            <wp:effectExtent l="19050" t="0" r="510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Рис.10. Вероятность успешного перехвата сетевых пакетов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Атака канального или сетевого уровня приводит (рис. 11, кривая 1) к перен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правлению сетевых пакетов жертвы или всего трафика сегмента на ненадлеж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щий адрес или к отказу в обслуживании (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>). Вероятность атаки з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висит от успешности соединения с сервером, повышается по мере его устано</w:t>
      </w:r>
      <w:r w:rsidRPr="00871224">
        <w:rPr>
          <w:rFonts w:ascii="Times New Roman" w:hAnsi="Times New Roman" w:cs="Times New Roman"/>
          <w:sz w:val="28"/>
          <w:szCs w:val="28"/>
        </w:rPr>
        <w:t>в</w:t>
      </w:r>
      <w:r w:rsidRPr="00871224">
        <w:rPr>
          <w:rFonts w:ascii="Times New Roman" w:hAnsi="Times New Roman" w:cs="Times New Roman"/>
          <w:sz w:val="28"/>
          <w:szCs w:val="28"/>
        </w:rPr>
        <w:t xml:space="preserve">ления. Результаты </w:t>
      </w:r>
      <w:proofErr w:type="gramStart"/>
      <w:r w:rsidRPr="00871224">
        <w:rPr>
          <w:rFonts w:ascii="Times New Roman" w:hAnsi="Times New Roman" w:cs="Times New Roman"/>
          <w:sz w:val="28"/>
          <w:szCs w:val="28"/>
        </w:rPr>
        <w:t>моделирования противодействия навязывания ложной ма</w:t>
      </w:r>
      <w:r w:rsidRPr="00871224">
        <w:rPr>
          <w:rFonts w:ascii="Times New Roman" w:hAnsi="Times New Roman" w:cs="Times New Roman"/>
          <w:sz w:val="28"/>
          <w:szCs w:val="28"/>
        </w:rPr>
        <w:t>р</w:t>
      </w:r>
      <w:r w:rsidRPr="00871224">
        <w:rPr>
          <w:rFonts w:ascii="Times New Roman" w:hAnsi="Times New Roman" w:cs="Times New Roman"/>
          <w:sz w:val="28"/>
          <w:szCs w:val="28"/>
        </w:rPr>
        <w:t>шрутизации пакетов</w:t>
      </w:r>
      <w:proofErr w:type="gramEnd"/>
      <w:r w:rsidRPr="00871224">
        <w:rPr>
          <w:rFonts w:ascii="Times New Roman" w:hAnsi="Times New Roman" w:cs="Times New Roman"/>
          <w:sz w:val="28"/>
          <w:szCs w:val="28"/>
        </w:rPr>
        <w:t xml:space="preserve"> с</w:t>
      </w:r>
      <w:r w:rsidRPr="00871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71224">
        <w:rPr>
          <w:rFonts w:ascii="Times New Roman" w:hAnsi="Times New Roman" w:cs="Times New Roman"/>
          <w:sz w:val="28"/>
          <w:szCs w:val="28"/>
        </w:rPr>
        <w:t xml:space="preserve">применением фильтрации проходящих ICMP-сообщений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Redirect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понижает вероятность атаки почти вдвое (рис. 11, кривая 2).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000" cy="2025676"/>
            <wp:effectExtent l="19050" t="0" r="510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71224">
        <w:rPr>
          <w:rFonts w:ascii="Times New Roman" w:eastAsia="Times New Roman" w:hAnsi="Times New Roman" w:cs="Times New Roman"/>
          <w:sz w:val="28"/>
          <w:szCs w:val="28"/>
        </w:rPr>
        <w:t>Рис. 11. Вероятность успешного навязывания ложной маршрутизации пакетов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Полученные результаты моделирования с учетом всей совокупности введенных мероприятий по защите (в табл. 1 и на рис. 12) позволяют определить влияние мер по обеспечению безопасности на уязвимые элементы в анализируемых процессах. Полученные решения применимы при планировании мероприятий по защите критически важных объектов от рассматриваемых угроз с учетом к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личественной оценки вероятности нарушения. Использование данной методики позволяет получить обоснование целесообразности мероприятий обеспечения безопасности в анализируемом объекте.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Таблица 1. Оценка вероятности нарушения безопасности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8"/>
        <w:gridCol w:w="3060"/>
        <w:gridCol w:w="3065"/>
      </w:tblGrid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>Процесс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Вероятность без мероприятий по 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обеспеч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>е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>нию безопасности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Вероятность при мероприятиях по 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обе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871224">
              <w:rPr>
                <w:rFonts w:ascii="Times New Roman" w:hAnsi="Times New Roman" w:cs="Times New Roman"/>
                <w:b/>
                <w:sz w:val="28"/>
                <w:szCs w:val="28"/>
              </w:rPr>
              <w:t>печению безопасности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Запуск программы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сессии 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Передача данных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Соединение с сервером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Атака подбора пароля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Атака перехвата сетевых пакетов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871224" w:rsidRPr="00871224" w:rsidTr="007062A4">
        <w:tc>
          <w:tcPr>
            <w:tcW w:w="3402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Атака ложная маршрут</w:t>
            </w: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871224">
              <w:rPr>
                <w:rFonts w:ascii="Times New Roman" w:hAnsi="Times New Roman" w:cs="Times New Roman"/>
                <w:sz w:val="28"/>
                <w:szCs w:val="28"/>
              </w:rPr>
              <w:t>зация</w:t>
            </w:r>
          </w:p>
        </w:tc>
        <w:tc>
          <w:tcPr>
            <w:tcW w:w="3119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3118" w:type="dxa"/>
          </w:tcPr>
          <w:p w:rsidR="00871224" w:rsidRPr="00871224" w:rsidRDefault="00871224" w:rsidP="008712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77"/>
        <w:gridCol w:w="4794"/>
      </w:tblGrid>
      <w:tr w:rsidR="00871224" w:rsidRPr="00871224" w:rsidTr="007062A4">
        <w:tc>
          <w:tcPr>
            <w:tcW w:w="4919" w:type="dxa"/>
          </w:tcPr>
          <w:p w:rsidR="00871224" w:rsidRPr="00871224" w:rsidRDefault="00871224" w:rsidP="008712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79087" cy="2234316"/>
                  <wp:effectExtent l="19050" t="0" r="0" b="0"/>
                  <wp:docPr id="2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177" cy="2243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6" w:type="dxa"/>
          </w:tcPr>
          <w:p w:rsidR="00871224" w:rsidRPr="00871224" w:rsidRDefault="00871224" w:rsidP="0087122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22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81739" cy="2236303"/>
                  <wp:effectExtent l="19050" t="0" r="9111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462" cy="2243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224" w:rsidRPr="00871224" w:rsidTr="007062A4">
        <w:tc>
          <w:tcPr>
            <w:tcW w:w="4919" w:type="dxa"/>
          </w:tcPr>
          <w:p w:rsidR="00871224" w:rsidRPr="00871224" w:rsidRDefault="00871224" w:rsidP="0087122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Рис. 12а. Оценка вероятности наруш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ния безопасности </w:t>
            </w:r>
          </w:p>
        </w:tc>
        <w:tc>
          <w:tcPr>
            <w:tcW w:w="4936" w:type="dxa"/>
          </w:tcPr>
          <w:p w:rsidR="00871224" w:rsidRPr="00871224" w:rsidRDefault="00871224" w:rsidP="0087122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Рис. 12б. Оценка вероятности наруш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871224">
              <w:rPr>
                <w:rFonts w:ascii="Times New Roman" w:eastAsia="Times New Roman" w:hAnsi="Times New Roman" w:cs="Times New Roman"/>
                <w:sz w:val="28"/>
                <w:szCs w:val="28"/>
              </w:rPr>
              <w:t>ния безопасности при мерах защиты</w:t>
            </w:r>
          </w:p>
          <w:p w:rsidR="00871224" w:rsidRPr="00871224" w:rsidRDefault="00871224" w:rsidP="0087122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Такое обоснование осуществляется за счет достижения максимального резул</w:t>
      </w:r>
      <w:r w:rsidRPr="00871224">
        <w:rPr>
          <w:rFonts w:ascii="Times New Roman" w:hAnsi="Times New Roman" w:cs="Times New Roman"/>
          <w:sz w:val="28"/>
          <w:szCs w:val="28"/>
        </w:rPr>
        <w:t>ь</w:t>
      </w:r>
      <w:r w:rsidRPr="00871224">
        <w:rPr>
          <w:rFonts w:ascii="Times New Roman" w:hAnsi="Times New Roman" w:cs="Times New Roman"/>
          <w:sz w:val="28"/>
          <w:szCs w:val="28"/>
        </w:rPr>
        <w:t>тата защиты при минимальных затратах и определяется следующими фактор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>ми: масштабностью и ресурсоемкостью сети, необходимостью применения о</w:t>
      </w:r>
      <w:r w:rsidRPr="00871224">
        <w:rPr>
          <w:rFonts w:ascii="Times New Roman" w:hAnsi="Times New Roman" w:cs="Times New Roman"/>
          <w:sz w:val="28"/>
          <w:szCs w:val="28"/>
        </w:rPr>
        <w:t>д</w:t>
      </w:r>
      <w:r w:rsidRPr="00871224">
        <w:rPr>
          <w:rFonts w:ascii="Times New Roman" w:hAnsi="Times New Roman" w:cs="Times New Roman"/>
          <w:sz w:val="28"/>
          <w:szCs w:val="28"/>
        </w:rPr>
        <w:t>нотипных технологий и средств защиты информации при проведении мер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 xml:space="preserve">приятий по обеспечению системы защиты информации. </w:t>
      </w:r>
    </w:p>
    <w:p w:rsidR="00871224" w:rsidRPr="00871224" w:rsidRDefault="00750175" w:rsidP="00871224">
      <w:pPr>
        <w:pStyle w:val="CSITPlaneText"/>
        <w:spacing w:after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 w:rsidR="00871224" w:rsidRPr="00871224" w:rsidRDefault="00871224" w:rsidP="008712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24">
        <w:rPr>
          <w:rFonts w:ascii="Times New Roman" w:hAnsi="Times New Roman" w:cs="Times New Roman"/>
          <w:sz w:val="28"/>
          <w:szCs w:val="28"/>
        </w:rPr>
        <w:t>Анализ полученных в ходе исследования результаты моделирования процессов безопасности виртуальной среды клиента и применения комплексного подхода к обеспечению информационной безопасности, показали следующее. Совр</w:t>
      </w:r>
      <w:r w:rsidRPr="00871224">
        <w:rPr>
          <w:rFonts w:ascii="Times New Roman" w:hAnsi="Times New Roman" w:cs="Times New Roman"/>
          <w:sz w:val="28"/>
          <w:szCs w:val="28"/>
        </w:rPr>
        <w:t>е</w:t>
      </w:r>
      <w:r w:rsidRPr="00871224">
        <w:rPr>
          <w:rFonts w:ascii="Times New Roman" w:hAnsi="Times New Roman" w:cs="Times New Roman"/>
          <w:sz w:val="28"/>
          <w:szCs w:val="28"/>
        </w:rPr>
        <w:t>менные стереотипы по защите процессов клиентов виртуальной среды не в полной мере готовы противостоять текущим угрозам и новым вызовам без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пасности. В связи с этим возникает необходимость совершенствования научно-методического аппарата. На примере конкретной задачи с типовыми процесс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 xml:space="preserve">ми использована </w:t>
      </w:r>
      <w:proofErr w:type="spellStart"/>
      <w:r w:rsidRPr="00871224">
        <w:rPr>
          <w:rFonts w:ascii="Times New Roman" w:hAnsi="Times New Roman" w:cs="Times New Roman"/>
          <w:sz w:val="28"/>
          <w:szCs w:val="28"/>
        </w:rPr>
        <w:t>марковская</w:t>
      </w:r>
      <w:proofErr w:type="spellEnd"/>
      <w:r w:rsidRPr="00871224">
        <w:rPr>
          <w:rFonts w:ascii="Times New Roman" w:hAnsi="Times New Roman" w:cs="Times New Roman"/>
          <w:sz w:val="28"/>
          <w:szCs w:val="28"/>
        </w:rPr>
        <w:t xml:space="preserve"> модель для выявления наиболее значимых угроз, целесообразных мероприятий защиты и прогнозирования состояния системы. Аналогичная методика может быть использована для других моделей безопа</w:t>
      </w:r>
      <w:r w:rsidRPr="00871224">
        <w:rPr>
          <w:rFonts w:ascii="Times New Roman" w:hAnsi="Times New Roman" w:cs="Times New Roman"/>
          <w:sz w:val="28"/>
          <w:szCs w:val="28"/>
        </w:rPr>
        <w:t>с</w:t>
      </w:r>
      <w:r w:rsidRPr="00871224">
        <w:rPr>
          <w:rFonts w:ascii="Times New Roman" w:hAnsi="Times New Roman" w:cs="Times New Roman"/>
          <w:sz w:val="28"/>
          <w:szCs w:val="28"/>
        </w:rPr>
        <w:t>ности, для нахождения целесообразных мероприятий защиты и прогнозиров</w:t>
      </w:r>
      <w:r w:rsidRPr="00871224">
        <w:rPr>
          <w:rFonts w:ascii="Times New Roman" w:hAnsi="Times New Roman" w:cs="Times New Roman"/>
          <w:sz w:val="28"/>
          <w:szCs w:val="28"/>
        </w:rPr>
        <w:t>а</w:t>
      </w:r>
      <w:r w:rsidRPr="00871224">
        <w:rPr>
          <w:rFonts w:ascii="Times New Roman" w:hAnsi="Times New Roman" w:cs="Times New Roman"/>
          <w:sz w:val="28"/>
          <w:szCs w:val="28"/>
        </w:rPr>
        <w:t xml:space="preserve">ния состояния системы. Применение полученных результатов в процессе </w:t>
      </w:r>
      <w:r w:rsidRPr="00871224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 xml:space="preserve">строения, эксплуатации и </w:t>
      </w:r>
      <w:proofErr w:type="gramStart"/>
      <w:r w:rsidRPr="00871224">
        <w:rPr>
          <w:rFonts w:ascii="Times New Roman" w:hAnsi="Times New Roman" w:cs="Times New Roman"/>
          <w:sz w:val="28"/>
          <w:szCs w:val="28"/>
        </w:rPr>
        <w:t>модернизации системы информационной безопасн</w:t>
      </w:r>
      <w:r w:rsidRPr="00871224">
        <w:rPr>
          <w:rFonts w:ascii="Times New Roman" w:hAnsi="Times New Roman" w:cs="Times New Roman"/>
          <w:sz w:val="28"/>
          <w:szCs w:val="28"/>
        </w:rPr>
        <w:t>о</w:t>
      </w:r>
      <w:r w:rsidRPr="00871224">
        <w:rPr>
          <w:rFonts w:ascii="Times New Roman" w:hAnsi="Times New Roman" w:cs="Times New Roman"/>
          <w:sz w:val="28"/>
          <w:szCs w:val="28"/>
        </w:rPr>
        <w:t>сти, предоставляющей облачные услуги ведет</w:t>
      </w:r>
      <w:proofErr w:type="gramEnd"/>
      <w:r w:rsidRPr="00871224">
        <w:rPr>
          <w:rFonts w:ascii="Times New Roman" w:hAnsi="Times New Roman" w:cs="Times New Roman"/>
          <w:sz w:val="28"/>
          <w:szCs w:val="28"/>
        </w:rPr>
        <w:t xml:space="preserve"> к повышению эффективности и качества обслуживания и позволяет эффективно управлять процессом инфо</w:t>
      </w:r>
      <w:r w:rsidRPr="00871224">
        <w:rPr>
          <w:rFonts w:ascii="Times New Roman" w:hAnsi="Times New Roman" w:cs="Times New Roman"/>
          <w:sz w:val="28"/>
          <w:szCs w:val="28"/>
        </w:rPr>
        <w:t>р</w:t>
      </w:r>
      <w:r w:rsidRPr="00871224">
        <w:rPr>
          <w:rFonts w:ascii="Times New Roman" w:hAnsi="Times New Roman" w:cs="Times New Roman"/>
          <w:sz w:val="28"/>
          <w:szCs w:val="28"/>
        </w:rPr>
        <w:t xml:space="preserve">мационной безопасности. </w:t>
      </w:r>
    </w:p>
    <w:p w:rsidR="00871224" w:rsidRDefault="00871224">
      <w:pPr>
        <w:rPr>
          <w:rFonts w:ascii="Times New Roman" w:hAnsi="Times New Roman" w:cs="Times New Roman"/>
          <w:b/>
          <w:sz w:val="28"/>
          <w:szCs w:val="28"/>
        </w:rPr>
      </w:pPr>
    </w:p>
    <w:p w:rsidR="00601B78" w:rsidRPr="00BE37BC" w:rsidRDefault="008712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Приложение 1. </w:t>
      </w:r>
      <w:r w:rsidR="00601B78" w:rsidRPr="00BE37BC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601B78" w:rsidRPr="00B70611" w:rsidRDefault="00601B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37BC"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Pr="00B70611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BE37BC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Main</w:t>
      </w:r>
      <w:proofErr w:type="spellEnd"/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l14 l29 l26 l211 l213 l312 l37 l45 l48 l410 l51 l63 l73 l85 l93 l105 l112 l123 l132;</w:t>
      </w:r>
      <w:r>
        <w:rPr>
          <w:rFonts w:ascii="Courier New" w:hAnsi="Courier New" w:cs="Courier New"/>
          <w:color w:val="228B22"/>
          <w:sz w:val="20"/>
          <w:szCs w:val="20"/>
        </w:rPr>
        <w:t>%определяем глобальные переменные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глобальным переменным присваиваем значение лямбда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l14 = 0.2;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l29 = 0.1;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l26 = 0.95;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l211 = 0.3;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l213 = 0.5;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l312 = 0.2;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l37 = 0.95;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l45 = 0.95;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l48 = 0.3;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l410 = 0.5;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l51 = 0.1;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l63 = 0.3;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l73 = 0.95;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l85 = 0.15;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l93 = 0.05;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l105 = 0.6;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l112 = 0.7;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l123 = 0.2;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l132 = 0.5;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[1; 0; 0; 0; 0; 0; 0; 0; 0; 0; 0; 0; 0];</w:t>
      </w:r>
      <w:r>
        <w:rPr>
          <w:rFonts w:ascii="Courier New" w:hAnsi="Courier New" w:cs="Courier New"/>
          <w:color w:val="228B22"/>
          <w:sz w:val="20"/>
          <w:szCs w:val="20"/>
        </w:rPr>
        <w:t>% определяем интервал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[0, 25];</w:t>
      </w:r>
      <w:r>
        <w:rPr>
          <w:rFonts w:ascii="Courier New" w:hAnsi="Courier New" w:cs="Courier New"/>
          <w:color w:val="228B22"/>
          <w:sz w:val="20"/>
          <w:szCs w:val="20"/>
        </w:rPr>
        <w:t>% временной интервал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 Y] = ode45(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LotVol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%строим функцию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1:13 </w:t>
      </w:r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диффуров</w:t>
      </w:r>
      <w:proofErr w:type="spellEnd"/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Y(:,</w:t>
      </w:r>
      <w:proofErr w:type="spell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hold </w:t>
      </w:r>
      <w:r w:rsidRPr="00183E6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01B78" w:rsidRPr="006C1713" w:rsidRDefault="00183E63" w:rsidP="00CE1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C34F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01B78" w:rsidRPr="00B70611" w:rsidRDefault="00601B7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E37BC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LotVolCoefSource</w:t>
      </w:r>
      <w:proofErr w:type="spellEnd"/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83E63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LotVolCoefSource</w:t>
      </w:r>
      <w:proofErr w:type="spell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%LOTVOLCOEFSOURCE Summary of this function goes here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:rsidR="00183E63" w:rsidRPr="00C03E12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83E63">
        <w:rPr>
          <w:rFonts w:ascii="Courier New" w:hAnsi="Courier New" w:cs="Courier New"/>
          <w:color w:val="0000FF"/>
          <w:sz w:val="20"/>
          <w:szCs w:val="20"/>
          <w:lang w:val="en-US"/>
        </w:rPr>
        <w:t>global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>14</w:t>
      </w:r>
      <w:proofErr w:type="gramEnd"/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29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26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211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213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312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37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45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48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410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51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63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73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85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93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105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112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123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03E12">
        <w:rPr>
          <w:rFonts w:ascii="Courier New" w:hAnsi="Courier New" w:cs="Courier New"/>
          <w:color w:val="000000"/>
          <w:sz w:val="20"/>
          <w:szCs w:val="20"/>
        </w:rPr>
        <w:t>132;</w:t>
      </w:r>
      <w:r w:rsidRPr="00C03E1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обозначаем</w:t>
      </w:r>
      <w:r w:rsidRPr="00C03E1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данные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03E1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матрица уравнений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--1  --2  --3  --4  --5  --6  --7  --8  --9 --10 --11 --12 --13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  0  l14    0    0    0    0    0    0    0    0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  0    0    0  l26    0    0  l29    0 l211    0 l213;  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  0    0    0    0  l37    0    0    0    0 l312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  0    0  l45    0    0  l48    0 l410    0    0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l51    0    0    0    0    0    0    0    0    0    0    0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l63    0    0    0    0    0    0    0    0    0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0    0  l73    0    0    0    0    0    0    0    0    0    0;</w:t>
      </w:r>
    </w:p>
    <w:p w:rsid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0    0    0    0  l85    0    0    0    0    0    0    0    0;</w:t>
      </w:r>
    </w:p>
    <w:p w:rsidR="00183E63" w:rsidRPr="00CC34FD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34FD">
        <w:rPr>
          <w:rFonts w:ascii="Courier New" w:hAnsi="Courier New" w:cs="Courier New"/>
          <w:color w:val="000000"/>
          <w:sz w:val="20"/>
          <w:szCs w:val="20"/>
        </w:rPr>
        <w:t xml:space="preserve">            0    0 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CC34FD">
        <w:rPr>
          <w:rFonts w:ascii="Courier New" w:hAnsi="Courier New" w:cs="Courier New"/>
          <w:color w:val="000000"/>
          <w:sz w:val="20"/>
          <w:szCs w:val="20"/>
        </w:rPr>
        <w:t>93    0    0    0    0    0    0    0    0    0    0;</w:t>
      </w:r>
    </w:p>
    <w:p w:rsidR="00183E63" w:rsidRPr="00871224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4F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105    0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12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l112    0    </w:t>
      </w:r>
      <w:proofErr w:type="spell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proofErr w:type="spell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0    0    0    0    0    0    0    0    0;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   0 l123    0    0    0    0    0    0    0    0    0    0;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l132    0    0    0    0    0    0    0    0    0    0    0            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% --</w:t>
      </w:r>
      <w:proofErr w:type="gramStart"/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1  --</w:t>
      </w:r>
      <w:proofErr w:type="gramEnd"/>
      <w:r w:rsidRPr="00183E63">
        <w:rPr>
          <w:rFonts w:ascii="Courier New" w:hAnsi="Courier New" w:cs="Courier New"/>
          <w:color w:val="228B22"/>
          <w:sz w:val="20"/>
          <w:szCs w:val="20"/>
          <w:lang w:val="en-US"/>
        </w:rPr>
        <w:t>2  --3  --4  --5  --6  --7  --8  --9 --10 --11 --12 --13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];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LotVolCoef</w:t>
      </w:r>
      <w:proofErr w:type="spellEnd"/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>(lambda);</w:t>
      </w:r>
    </w:p>
    <w:p w:rsidR="00183E63" w:rsidRPr="00183E63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3E6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83E63" w:rsidRPr="00CC34FD" w:rsidRDefault="00183E63" w:rsidP="00183E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34F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A6F31" w:rsidRPr="00CC34FD" w:rsidRDefault="008A6F31" w:rsidP="00601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A6F31" w:rsidRPr="00CC34FD" w:rsidSect="00C0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B227B"/>
    <w:multiLevelType w:val="hybridMultilevel"/>
    <w:tmpl w:val="98A22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C1FAB"/>
    <w:multiLevelType w:val="hybridMultilevel"/>
    <w:tmpl w:val="98A22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B6CE3"/>
    <w:multiLevelType w:val="hybridMultilevel"/>
    <w:tmpl w:val="1CE854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F5510A"/>
    <w:multiLevelType w:val="hybridMultilevel"/>
    <w:tmpl w:val="98A22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1327"/>
    <w:rsid w:val="00032732"/>
    <w:rsid w:val="00074918"/>
    <w:rsid w:val="000C132B"/>
    <w:rsid w:val="00183E63"/>
    <w:rsid w:val="001B7C09"/>
    <w:rsid w:val="00214DE2"/>
    <w:rsid w:val="002C344F"/>
    <w:rsid w:val="002D1414"/>
    <w:rsid w:val="005E0101"/>
    <w:rsid w:val="00601B78"/>
    <w:rsid w:val="00676139"/>
    <w:rsid w:val="006C1713"/>
    <w:rsid w:val="006D2082"/>
    <w:rsid w:val="006F0FF8"/>
    <w:rsid w:val="00750175"/>
    <w:rsid w:val="008252D7"/>
    <w:rsid w:val="008435E0"/>
    <w:rsid w:val="00871224"/>
    <w:rsid w:val="00892A35"/>
    <w:rsid w:val="008A08E4"/>
    <w:rsid w:val="008A6F31"/>
    <w:rsid w:val="008F50B7"/>
    <w:rsid w:val="00A52B61"/>
    <w:rsid w:val="00B43E78"/>
    <w:rsid w:val="00B70611"/>
    <w:rsid w:val="00BD0996"/>
    <w:rsid w:val="00BD1327"/>
    <w:rsid w:val="00BE37BC"/>
    <w:rsid w:val="00C03E12"/>
    <w:rsid w:val="00C414A8"/>
    <w:rsid w:val="00CC34FD"/>
    <w:rsid w:val="00CE1A66"/>
    <w:rsid w:val="00F04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996"/>
  </w:style>
  <w:style w:type="paragraph" w:styleId="1">
    <w:name w:val="heading 1"/>
    <w:basedOn w:val="a"/>
    <w:next w:val="a"/>
    <w:link w:val="10"/>
    <w:uiPriority w:val="99"/>
    <w:qFormat/>
    <w:rsid w:val="002D141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414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141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41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3">
    <w:name w:val="Table Grid"/>
    <w:basedOn w:val="a1"/>
    <w:uiPriority w:val="59"/>
    <w:rsid w:val="00601B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99"/>
    <w:unhideWhenUsed/>
    <w:rsid w:val="00BE37B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E37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761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0B7"/>
    <w:rPr>
      <w:color w:val="808080"/>
    </w:rPr>
  </w:style>
  <w:style w:type="character" w:styleId="a8">
    <w:name w:val="Hyperlink"/>
    <w:basedOn w:val="a0"/>
    <w:uiPriority w:val="99"/>
    <w:semiHidden/>
    <w:unhideWhenUsed/>
    <w:rsid w:val="008A6F3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B61"/>
    <w:rPr>
      <w:rFonts w:ascii="Tahoma" w:hAnsi="Tahoma" w:cs="Tahoma"/>
      <w:sz w:val="16"/>
      <w:szCs w:val="16"/>
    </w:rPr>
  </w:style>
  <w:style w:type="paragraph" w:customStyle="1" w:styleId="CSITPlaneText">
    <w:name w:val="CSIT Plane Text"/>
    <w:basedOn w:val="a"/>
    <w:rsid w:val="00871224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D141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1414"/>
    <w:pPr>
      <w:keepNext/>
      <w:keepLines/>
      <w:spacing w:before="40" w:after="0" w:line="276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D141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141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a3">
    <w:name w:val="Table Grid"/>
    <w:basedOn w:val="a1"/>
    <w:uiPriority w:val="39"/>
    <w:rsid w:val="0060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37B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BE37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6761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F50B7"/>
    <w:rPr>
      <w:color w:val="808080"/>
    </w:rPr>
  </w:style>
  <w:style w:type="character" w:styleId="a8">
    <w:name w:val="Hyperlink"/>
    <w:basedOn w:val="a0"/>
    <w:uiPriority w:val="99"/>
    <w:semiHidden/>
    <w:unhideWhenUsed/>
    <w:rsid w:val="008A6F31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2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2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e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image" Target="media/image19.wmf"/><Relationship Id="rId45" Type="http://schemas.openxmlformats.org/officeDocument/2006/relationships/image" Target="media/image23.png"/><Relationship Id="rId53" Type="http://schemas.microsoft.com/office/2007/relationships/stylesWithEffects" Target="stylesWithEffects.xml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7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Laksheri67</Company>
  <LinksUpToDate>false</LinksUpToDate>
  <CharactersWithSpaces>16502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Ткач</dc:creator>
  <cp:lastModifiedBy>Dima</cp:lastModifiedBy>
  <cp:revision>3</cp:revision>
  <cp:lastPrinted>2018-10-02T18:39:00Z</cp:lastPrinted>
  <dcterms:created xsi:type="dcterms:W3CDTF">2019-03-07T08:14:00Z</dcterms:created>
  <dcterms:modified xsi:type="dcterms:W3CDTF">2019-03-07T08:16:00Z</dcterms:modified>
</cp:coreProperties>
</file>