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6492040C" w:rsidR="008447F3" w:rsidRPr="00F541AC" w:rsidRDefault="004B64D1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РЕФЕРАТ</w:t>
      </w:r>
      <w:r w:rsidR="008447F3"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5C68AB4" w:rsidR="008447F3" w:rsidRPr="00F541AC" w:rsidRDefault="0068128C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к.э.н., </w:t>
            </w:r>
            <w:r w:rsidR="004B64D1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30E18C5F" w:rsidR="008447F3" w:rsidRPr="00F541AC" w:rsidRDefault="004B64D1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О. Л. Соколова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37C2DB4F" w:rsidR="008447F3" w:rsidRPr="00771733" w:rsidRDefault="004B64D1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РЕФЕРАТ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5BC9E881" w:rsidR="008447F3" w:rsidRPr="004B64D1" w:rsidRDefault="004B64D1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способы монетизации продуктов сферы видеоигр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77150A2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4B64D1">
              <w:rPr>
                <w:rFonts w:ascii="Times New Roman" w:hAnsi="Times New Roman" w:cs="Times New Roman"/>
                <w:sz w:val="28"/>
                <w:szCs w:val="28"/>
              </w:rPr>
              <w:t>ЭКОНОМИЧЕСКОЕ ОБОСНОВАНИЕ ПРОГРАММНЫХ ПРОЕКТОВ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260A7696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  <w:r w:rsidR="00C01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7B9F097C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4B64D1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3455B4C8" w:rsidR="008717A7" w:rsidRDefault="00871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051A3F" w14:textId="1ACB2258" w:rsidR="00EA3706" w:rsidRDefault="008717A7" w:rsidP="00871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Способы монетизации продуктов сферы видеоигр</w:t>
      </w:r>
    </w:p>
    <w:p w14:paraId="594DBFF1" w14:textId="1050C167" w:rsidR="008717A7" w:rsidRDefault="008717A7" w:rsidP="008717A7">
      <w:pPr>
        <w:jc w:val="both"/>
        <w:rPr>
          <w:rFonts w:ascii="Times New Roman" w:hAnsi="Times New Roman" w:cs="Times New Roman"/>
          <w:sz w:val="24"/>
          <w:szCs w:val="24"/>
        </w:rPr>
      </w:pPr>
      <w:r w:rsidRPr="008717A7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>
        <w:rPr>
          <w:rFonts w:ascii="Times New Roman" w:hAnsi="Times New Roman" w:cs="Times New Roman"/>
          <w:sz w:val="24"/>
          <w:szCs w:val="24"/>
        </w:rPr>
        <w:t>видео</w:t>
      </w:r>
      <w:r w:rsidRPr="008717A7">
        <w:rPr>
          <w:rFonts w:ascii="Times New Roman" w:hAnsi="Times New Roman" w:cs="Times New Roman"/>
          <w:sz w:val="24"/>
          <w:szCs w:val="24"/>
        </w:rPr>
        <w:t>игры являются одним из наиболее прибыльных продуктов в индустрии развлечений. В 2020 году мировой рынок видеоигр достиг 159,3 миллиарда долларов США, а к 2023 году ожидается дальнейший рост до 200 миллиардов долларов</w:t>
      </w:r>
      <w:r w:rsidR="00A32CDF" w:rsidRPr="00A32CDF">
        <w:rPr>
          <w:rFonts w:ascii="Times New Roman" w:hAnsi="Times New Roman" w:cs="Times New Roman"/>
          <w:sz w:val="24"/>
          <w:szCs w:val="24"/>
        </w:rPr>
        <w:t xml:space="preserve"> [1]</w:t>
      </w:r>
      <w:r w:rsidRPr="008717A7">
        <w:rPr>
          <w:rFonts w:ascii="Times New Roman" w:hAnsi="Times New Roman" w:cs="Times New Roman"/>
          <w:sz w:val="24"/>
          <w:szCs w:val="24"/>
        </w:rPr>
        <w:t>. Однако, как и любой другой бизнес, игровая индустрия ищет способы монетизации своих продуктов. В данно</w:t>
      </w:r>
      <w:r w:rsidR="00A32CDF">
        <w:rPr>
          <w:rFonts w:ascii="Times New Roman" w:hAnsi="Times New Roman" w:cs="Times New Roman"/>
          <w:sz w:val="24"/>
          <w:szCs w:val="24"/>
        </w:rPr>
        <w:t xml:space="preserve">м докладе </w:t>
      </w:r>
      <w:r w:rsidRPr="008717A7">
        <w:rPr>
          <w:rFonts w:ascii="Times New Roman" w:hAnsi="Times New Roman" w:cs="Times New Roman"/>
          <w:sz w:val="24"/>
          <w:szCs w:val="24"/>
        </w:rPr>
        <w:t xml:space="preserve">рассмотрены </w:t>
      </w:r>
      <w:r w:rsidR="007B07F2">
        <w:rPr>
          <w:rFonts w:ascii="Times New Roman" w:hAnsi="Times New Roman" w:cs="Times New Roman"/>
          <w:sz w:val="24"/>
          <w:szCs w:val="24"/>
        </w:rPr>
        <w:t>три</w:t>
      </w:r>
      <w:r w:rsidRPr="008717A7">
        <w:rPr>
          <w:rFonts w:ascii="Times New Roman" w:hAnsi="Times New Roman" w:cs="Times New Roman"/>
          <w:sz w:val="24"/>
          <w:szCs w:val="24"/>
        </w:rPr>
        <w:t xml:space="preserve"> </w:t>
      </w:r>
      <w:r w:rsidR="00A32CDF">
        <w:rPr>
          <w:rFonts w:ascii="Times New Roman" w:hAnsi="Times New Roman" w:cs="Times New Roman"/>
          <w:sz w:val="24"/>
          <w:szCs w:val="24"/>
        </w:rPr>
        <w:t>бизнес-модели</w:t>
      </w:r>
      <w:r w:rsidRPr="008717A7">
        <w:rPr>
          <w:rFonts w:ascii="Times New Roman" w:hAnsi="Times New Roman" w:cs="Times New Roman"/>
          <w:sz w:val="24"/>
          <w:szCs w:val="24"/>
        </w:rPr>
        <w:t xml:space="preserve"> </w:t>
      </w:r>
      <w:r w:rsidR="00A32CDF">
        <w:rPr>
          <w:rFonts w:ascii="Times New Roman" w:hAnsi="Times New Roman" w:cs="Times New Roman"/>
          <w:sz w:val="24"/>
          <w:szCs w:val="24"/>
        </w:rPr>
        <w:t>видеоигр</w:t>
      </w:r>
      <w:r w:rsidRPr="008717A7">
        <w:rPr>
          <w:rFonts w:ascii="Times New Roman" w:hAnsi="Times New Roman" w:cs="Times New Roman"/>
          <w:sz w:val="24"/>
          <w:szCs w:val="24"/>
        </w:rPr>
        <w:t>, используемых в современной индустрии</w:t>
      </w:r>
      <w:r w:rsidR="00A32CDF">
        <w:rPr>
          <w:rFonts w:ascii="Times New Roman" w:hAnsi="Times New Roman" w:cs="Times New Roman"/>
          <w:sz w:val="24"/>
          <w:szCs w:val="24"/>
        </w:rPr>
        <w:t>, а также способы получения дополнительной монетизации продуктов.</w:t>
      </w:r>
    </w:p>
    <w:p w14:paraId="5AC62FEA" w14:textId="76E363C3" w:rsidR="00A32CDF" w:rsidRPr="00A37D36" w:rsidRDefault="00A32CDF" w:rsidP="00A32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D36">
        <w:rPr>
          <w:rFonts w:ascii="Times New Roman" w:hAnsi="Times New Roman" w:cs="Times New Roman"/>
          <w:b/>
          <w:bCs/>
          <w:sz w:val="28"/>
          <w:szCs w:val="28"/>
        </w:rPr>
        <w:t>Бизнес-модель «</w:t>
      </w:r>
      <w:r w:rsidRPr="00A37D36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</w:t>
      </w:r>
      <w:r w:rsidRPr="00A37D3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37D36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A37D3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37D36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</w:t>
      </w:r>
      <w:r w:rsidRPr="00A37D3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1F5B5A" w:rsidRPr="00A37D36">
        <w:rPr>
          <w:rFonts w:ascii="Times New Roman" w:hAnsi="Times New Roman" w:cs="Times New Roman"/>
          <w:b/>
          <w:bCs/>
          <w:sz w:val="28"/>
          <w:szCs w:val="28"/>
        </w:rPr>
        <w:t xml:space="preserve"> на примере мобильных видеоигр</w:t>
      </w:r>
    </w:p>
    <w:p w14:paraId="249CA2F9" w14:textId="7FE1B3AB" w:rsidR="00A32CDF" w:rsidRPr="00C46865" w:rsidRDefault="001C3382" w:rsidP="00ED70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Первая модель бизнеса – бесплатная игра с монетизацией внутри нее</w:t>
      </w:r>
      <w:r w:rsidR="00022DBE" w:rsidRPr="00022DBE">
        <w:rPr>
          <w:rFonts w:ascii="Times New Roman" w:hAnsi="Times New Roman" w:cs="Times New Roman"/>
          <w:sz w:val="24"/>
          <w:szCs w:val="24"/>
        </w:rPr>
        <w:t>. В разрезе мобильных игр</w:t>
      </w:r>
      <w:r w:rsidR="00C46865">
        <w:rPr>
          <w:rFonts w:ascii="Times New Roman" w:hAnsi="Times New Roman" w:cs="Times New Roman"/>
          <w:sz w:val="24"/>
          <w:szCs w:val="24"/>
        </w:rPr>
        <w:t xml:space="preserve"> </w:t>
      </w:r>
      <w:r w:rsidR="00022DBE" w:rsidRPr="00022DBE">
        <w:rPr>
          <w:rFonts w:ascii="Times New Roman" w:hAnsi="Times New Roman" w:cs="Times New Roman"/>
          <w:sz w:val="24"/>
          <w:szCs w:val="24"/>
        </w:rPr>
        <w:t>можно говорить о том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2DBE" w:rsidRPr="00022DBE">
        <w:rPr>
          <w:rFonts w:ascii="Times New Roman" w:hAnsi="Times New Roman" w:cs="Times New Roman"/>
          <w:sz w:val="24"/>
          <w:szCs w:val="24"/>
        </w:rPr>
        <w:t xml:space="preserve"> что данная модель, дает пользователю право на установку и непосредственно игровой процесс без внесения денежных средств. Доход же, в свою очередь, генерируется за счет микроплатежей</w:t>
      </w:r>
      <w:r w:rsidR="00250806">
        <w:rPr>
          <w:rFonts w:ascii="Times New Roman" w:hAnsi="Times New Roman" w:cs="Times New Roman"/>
          <w:sz w:val="24"/>
          <w:szCs w:val="24"/>
        </w:rPr>
        <w:t>,</w:t>
      </w:r>
      <w:r w:rsidR="00C46865">
        <w:rPr>
          <w:rFonts w:ascii="Times New Roman" w:hAnsi="Times New Roman" w:cs="Times New Roman"/>
          <w:sz w:val="24"/>
          <w:szCs w:val="24"/>
        </w:rPr>
        <w:t xml:space="preserve"> </w:t>
      </w:r>
      <w:r w:rsidR="00022DBE" w:rsidRPr="00022DBE">
        <w:rPr>
          <w:rFonts w:ascii="Times New Roman" w:hAnsi="Times New Roman" w:cs="Times New Roman"/>
          <w:sz w:val="24"/>
          <w:szCs w:val="24"/>
        </w:rPr>
        <w:t>представляющих из себя оплачиваемый доступ к каким-либо недоступным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DBE" w:rsidRPr="00022DBE">
        <w:rPr>
          <w:rFonts w:ascii="Times New Roman" w:hAnsi="Times New Roman" w:cs="Times New Roman"/>
          <w:sz w:val="24"/>
          <w:szCs w:val="24"/>
        </w:rPr>
        <w:t>(без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DBE" w:rsidRPr="00022DBE">
        <w:rPr>
          <w:rFonts w:ascii="Times New Roman" w:hAnsi="Times New Roman" w:cs="Times New Roman"/>
          <w:sz w:val="24"/>
          <w:szCs w:val="24"/>
        </w:rPr>
        <w:t xml:space="preserve">платы), внутриигровым элементам или услугам (декоративным, функциональным и т.п.), делающим игровой процесс более интересным, глубоким, богатым или же простым и ускоренным. </w:t>
      </w:r>
      <w:r w:rsidR="00022DBE" w:rsidRPr="001C3382">
        <w:rPr>
          <w:rFonts w:ascii="Times New Roman" w:hAnsi="Times New Roman" w:cs="Times New Roman"/>
          <w:sz w:val="24"/>
          <w:szCs w:val="24"/>
        </w:rPr>
        <w:t>Как правило, стоимость транзакции не превышает 10$.</w:t>
      </w:r>
      <w:r w:rsidR="00155B6C">
        <w:rPr>
          <w:rFonts w:ascii="Times New Roman" w:hAnsi="Times New Roman" w:cs="Times New Roman"/>
          <w:sz w:val="24"/>
          <w:szCs w:val="24"/>
        </w:rPr>
        <w:t xml:space="preserve"> </w:t>
      </w:r>
      <w:r w:rsidR="00155B6C" w:rsidRPr="00155B6C">
        <w:rPr>
          <w:rFonts w:ascii="Times New Roman" w:hAnsi="Times New Roman" w:cs="Times New Roman"/>
          <w:sz w:val="24"/>
          <w:szCs w:val="24"/>
        </w:rPr>
        <w:t>[2]</w:t>
      </w:r>
    </w:p>
    <w:p w14:paraId="76DB3449" w14:textId="1C682DD3" w:rsidR="00155B6C" w:rsidRPr="00155B6C" w:rsidRDefault="00155B6C" w:rsidP="00ED70D9">
      <w:pPr>
        <w:jc w:val="both"/>
        <w:rPr>
          <w:rFonts w:ascii="Times New Roman" w:hAnsi="Times New Roman" w:cs="Times New Roman"/>
          <w:sz w:val="24"/>
          <w:szCs w:val="24"/>
        </w:rPr>
      </w:pPr>
      <w:r w:rsidRPr="00155B6C">
        <w:rPr>
          <w:rFonts w:ascii="Times New Roman" w:hAnsi="Times New Roman" w:cs="Times New Roman"/>
          <w:sz w:val="24"/>
          <w:szCs w:val="24"/>
        </w:rPr>
        <w:t xml:space="preserve">Основные виды монетизации бесплатных приложений можно разделить на 2 основные группы: </w:t>
      </w:r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App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Ads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 xml:space="preserve"> (IAA) и </w:t>
      </w:r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App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Purchases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 xml:space="preserve"> (IAP). В каждой из них есть свои механики, которые можно (и нужно) эффективно сочетать друг с другом.</w:t>
      </w:r>
    </w:p>
    <w:p w14:paraId="09D2EA48" w14:textId="3892B641" w:rsidR="00155B6C" w:rsidRDefault="00155B6C" w:rsidP="00ED70D9">
      <w:pPr>
        <w:jc w:val="both"/>
        <w:rPr>
          <w:rFonts w:ascii="Times New Roman" w:hAnsi="Times New Roman" w:cs="Times New Roman"/>
          <w:sz w:val="24"/>
          <w:szCs w:val="24"/>
        </w:rPr>
      </w:pPr>
      <w:r w:rsidRPr="00155B6C">
        <w:rPr>
          <w:rFonts w:ascii="Times New Roman" w:hAnsi="Times New Roman" w:cs="Times New Roman"/>
          <w:sz w:val="24"/>
          <w:szCs w:val="24"/>
        </w:rPr>
        <w:t xml:space="preserve">Существует несколько видов In </w:t>
      </w:r>
      <w:proofErr w:type="spellStart"/>
      <w:r w:rsidRPr="00155B6C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EA22CA" w:rsidRPr="00EA22CA">
        <w:rPr>
          <w:rFonts w:ascii="Times New Roman" w:hAnsi="Times New Roman" w:cs="Times New Roman"/>
          <w:sz w:val="24"/>
          <w:szCs w:val="24"/>
        </w:rPr>
        <w:t xml:space="preserve"> [3]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9B536E" w14:textId="77777777" w:rsidR="00155B6C" w:rsidRDefault="00155B6C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Rewarded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Video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Ads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>. Чтобы получить ценный ресурс, игроку предлагается просмотр 5-30 секундного видео другого сервиса или игры.</w:t>
      </w:r>
    </w:p>
    <w:p w14:paraId="50D62C40" w14:textId="77777777" w:rsidR="00155B6C" w:rsidRDefault="00155B6C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Offerwall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>. Пользователю предлагается совершить несколько действий, чтобы получить какой-то продукт бесплатно, например, подключить свой аккаунт в социальной сети. Если игрок совершает действие, рекламодатель платит площадке.</w:t>
      </w:r>
    </w:p>
    <w:p w14:paraId="765D2D99" w14:textId="0B5804BE" w:rsidR="00155B6C" w:rsidRDefault="00155B6C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Interstitial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Ads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>. Видео в таком формате включаются в случайных местах и не да</w:t>
      </w:r>
      <w:r w:rsidR="00C46865">
        <w:rPr>
          <w:rFonts w:ascii="Times New Roman" w:hAnsi="Times New Roman" w:cs="Times New Roman"/>
          <w:sz w:val="24"/>
          <w:szCs w:val="24"/>
        </w:rPr>
        <w:t>ет п</w:t>
      </w:r>
      <w:r w:rsidRPr="00155B6C">
        <w:rPr>
          <w:rFonts w:ascii="Times New Roman" w:hAnsi="Times New Roman" w:cs="Times New Roman"/>
          <w:sz w:val="24"/>
          <w:szCs w:val="24"/>
        </w:rPr>
        <w:t>ользователю каких-либо наград. Такие видео часто можно пропустить после первых 3-5 секунд.</w:t>
      </w:r>
    </w:p>
    <w:p w14:paraId="753A8187" w14:textId="77777777" w:rsidR="00155B6C" w:rsidRDefault="00155B6C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Playable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Ads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>. Формат представляет собой интерактивную рекламу с элементами геймплея, чтобы дать пользователю представление о том, что его ждет.</w:t>
      </w:r>
    </w:p>
    <w:p w14:paraId="5793A6D8" w14:textId="06D84AED" w:rsidR="00A32CDF" w:rsidRPr="00155B6C" w:rsidRDefault="00155B6C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Native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Banner</w:t>
      </w:r>
      <w:proofErr w:type="spellEnd"/>
      <w:r w:rsidRPr="0015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5B6C">
        <w:rPr>
          <w:rFonts w:ascii="Times New Roman" w:hAnsi="Times New Roman" w:cs="Times New Roman"/>
          <w:i/>
          <w:iCs/>
          <w:sz w:val="24"/>
          <w:szCs w:val="24"/>
        </w:rPr>
        <w:t>Ads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>. Нативная или естественная реклама в меньшей степени популярна для игр. К ней можно отнести тип роликов, когда популярные стримеры показывают, как они увлечены игрой. Проблема в том, что стримеры мобильных игр не пользуются такой известностью, как стримеры ПК и консолей.</w:t>
      </w:r>
    </w:p>
    <w:p w14:paraId="314B6597" w14:textId="1B8F953C" w:rsidR="00EA22CA" w:rsidRPr="00EA22CA" w:rsidRDefault="00EA22CA" w:rsidP="00ED70D9">
      <w:pPr>
        <w:jc w:val="both"/>
        <w:rPr>
          <w:rFonts w:ascii="Times New Roman" w:hAnsi="Times New Roman" w:cs="Times New Roman"/>
          <w:sz w:val="24"/>
          <w:szCs w:val="24"/>
        </w:rPr>
      </w:pPr>
      <w:r w:rsidRPr="00EA22CA">
        <w:rPr>
          <w:rFonts w:ascii="Times New Roman" w:hAnsi="Times New Roman" w:cs="Times New Roman"/>
          <w:sz w:val="24"/>
          <w:szCs w:val="24"/>
        </w:rPr>
        <w:t xml:space="preserve">Согласно данным Facebook </w:t>
      </w:r>
      <w:proofErr w:type="spellStart"/>
      <w:r w:rsidRPr="00EA22CA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EA22CA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2CA">
        <w:rPr>
          <w:rFonts w:ascii="Times New Roman" w:hAnsi="Times New Roman" w:cs="Times New Roman"/>
          <w:sz w:val="24"/>
          <w:szCs w:val="24"/>
        </w:rPr>
        <w:t>[4]</w:t>
      </w:r>
      <w:r w:rsidRPr="00EA22CA">
        <w:rPr>
          <w:rFonts w:ascii="Times New Roman" w:hAnsi="Times New Roman" w:cs="Times New Roman"/>
          <w:sz w:val="24"/>
          <w:szCs w:val="24"/>
        </w:rPr>
        <w:t xml:space="preserve">, почти 80% разработчиков мобильных игр считают, что именно </w:t>
      </w:r>
      <w:proofErr w:type="spellStart"/>
      <w:r w:rsidRPr="00EA22CA">
        <w:rPr>
          <w:rFonts w:ascii="Times New Roman" w:hAnsi="Times New Roman" w:cs="Times New Roman"/>
          <w:sz w:val="24"/>
          <w:szCs w:val="24"/>
        </w:rPr>
        <w:t>Rewarded</w:t>
      </w:r>
      <w:proofErr w:type="spellEnd"/>
      <w:r w:rsidRPr="00EA22C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A22CA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EA22CA">
        <w:rPr>
          <w:rFonts w:ascii="Times New Roman" w:hAnsi="Times New Roman" w:cs="Times New Roman"/>
          <w:sz w:val="24"/>
          <w:szCs w:val="24"/>
        </w:rPr>
        <w:t xml:space="preserve"> является наиболее эффективным и перспективным рекламным форматом. Более 50% игроков призналась, что играли в игру дольше благодаря наличию подобного вида рекламы и возможностей, которые она открывает.</w:t>
      </w:r>
    </w:p>
    <w:p w14:paraId="72F00896" w14:textId="6E5CE17B" w:rsidR="00EA22CA" w:rsidRPr="00EA22CA" w:rsidRDefault="00EA22CA" w:rsidP="00ED70D9">
      <w:pPr>
        <w:jc w:val="both"/>
        <w:rPr>
          <w:rFonts w:ascii="Times New Roman" w:hAnsi="Times New Roman" w:cs="Times New Roman"/>
          <w:sz w:val="24"/>
          <w:szCs w:val="24"/>
        </w:rPr>
      </w:pPr>
      <w:r w:rsidRPr="00EA22CA">
        <w:rPr>
          <w:rFonts w:ascii="Times New Roman" w:hAnsi="Times New Roman" w:cs="Times New Roman"/>
          <w:sz w:val="24"/>
          <w:szCs w:val="24"/>
        </w:rPr>
        <w:t>В последние годы покупки внутри приложений (IAP) разделяют на несколько основных видов:</w:t>
      </w:r>
    </w:p>
    <w:p w14:paraId="00DEEC2D" w14:textId="77777777" w:rsidR="00EA22CA" w:rsidRDefault="00EA22CA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22CA">
        <w:rPr>
          <w:rFonts w:ascii="Times New Roman" w:hAnsi="Times New Roman" w:cs="Times New Roman"/>
          <w:i/>
          <w:iCs/>
          <w:sz w:val="24"/>
          <w:szCs w:val="24"/>
        </w:rPr>
        <w:t>Расширенный доступ, подписки</w:t>
      </w:r>
      <w:r w:rsidRPr="00EA22CA">
        <w:rPr>
          <w:rFonts w:ascii="Times New Roman" w:hAnsi="Times New Roman" w:cs="Times New Roman"/>
          <w:sz w:val="24"/>
          <w:szCs w:val="24"/>
        </w:rPr>
        <w:t>. В целом приложение остаётся бесплатным, но за определённую часть контента (или просто за отключение рекламы) необходимо оформить единоразовый или возобновляемый платёж.</w:t>
      </w:r>
    </w:p>
    <w:p w14:paraId="551A1965" w14:textId="77777777" w:rsidR="00EA22CA" w:rsidRDefault="00EA22CA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2CA">
        <w:rPr>
          <w:rFonts w:ascii="Times New Roman" w:hAnsi="Times New Roman" w:cs="Times New Roman"/>
          <w:i/>
          <w:iCs/>
          <w:sz w:val="24"/>
          <w:szCs w:val="24"/>
        </w:rPr>
        <w:t>Разблокируемые</w:t>
      </w:r>
      <w:proofErr w:type="spellEnd"/>
      <w:r w:rsidRPr="00EA22CA">
        <w:rPr>
          <w:rFonts w:ascii="Times New Roman" w:hAnsi="Times New Roman" w:cs="Times New Roman"/>
          <w:i/>
          <w:iCs/>
          <w:sz w:val="24"/>
          <w:szCs w:val="24"/>
        </w:rPr>
        <w:t xml:space="preserve"> предметы и потребляемые ресурсы</w:t>
      </w:r>
      <w:r w:rsidRPr="00EA22CA">
        <w:rPr>
          <w:rFonts w:ascii="Times New Roman" w:hAnsi="Times New Roman" w:cs="Times New Roman"/>
          <w:sz w:val="24"/>
          <w:szCs w:val="24"/>
        </w:rPr>
        <w:t>. Формат подходит для мобильных игр, где имеется возможность внедрить платных персонажей, оружие, снаряжение или платные попытки продолжить игру с момента проигрыша.</w:t>
      </w:r>
    </w:p>
    <w:p w14:paraId="69E00006" w14:textId="47188742" w:rsidR="00EA22CA" w:rsidRDefault="00EA22CA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2CA">
        <w:rPr>
          <w:rFonts w:ascii="Times New Roman" w:hAnsi="Times New Roman" w:cs="Times New Roman"/>
          <w:i/>
          <w:iCs/>
          <w:sz w:val="24"/>
          <w:szCs w:val="24"/>
        </w:rPr>
        <w:lastRenderedPageBreak/>
        <w:t>Battle</w:t>
      </w:r>
      <w:proofErr w:type="spellEnd"/>
      <w:r w:rsidRPr="00EA22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22CA">
        <w:rPr>
          <w:rFonts w:ascii="Times New Roman" w:hAnsi="Times New Roman" w:cs="Times New Roman"/>
          <w:i/>
          <w:iCs/>
          <w:sz w:val="24"/>
          <w:szCs w:val="24"/>
        </w:rPr>
        <w:t>Pass</w:t>
      </w:r>
      <w:proofErr w:type="spellEnd"/>
      <w:r w:rsidR="00336C7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A22CA">
        <w:rPr>
          <w:rFonts w:ascii="Times New Roman" w:hAnsi="Times New Roman" w:cs="Times New Roman"/>
          <w:sz w:val="24"/>
          <w:szCs w:val="24"/>
        </w:rPr>
        <w:t xml:space="preserve">Доступ к дополнительному контенту через систему </w:t>
      </w:r>
      <w:proofErr w:type="spellStart"/>
      <w:r w:rsidRPr="00EA22CA">
        <w:rPr>
          <w:rFonts w:ascii="Times New Roman" w:hAnsi="Times New Roman" w:cs="Times New Roman"/>
          <w:sz w:val="24"/>
          <w:szCs w:val="24"/>
        </w:rPr>
        <w:t>прокачивания</w:t>
      </w:r>
      <w:proofErr w:type="spellEnd"/>
      <w:r w:rsidRPr="00EA22CA">
        <w:rPr>
          <w:rFonts w:ascii="Times New Roman" w:hAnsi="Times New Roman" w:cs="Times New Roman"/>
          <w:sz w:val="24"/>
          <w:szCs w:val="24"/>
        </w:rPr>
        <w:t xml:space="preserve"> уровней. Если пользователь играет много и достигает максимального этапа пропуска, то доступ к следующему боевому пропуску он сможет получить абсолютно бесплатно. Механика доказала свою эффективность в большинстве сетевых Action игр последних лет. Такой формат способствует тому, что игроки проводят всё больше и больше времени в игре. Это позитивно влияет на большинство внутренних метрик приложения, поэтому алгоритмы </w:t>
      </w:r>
      <w:proofErr w:type="spellStart"/>
      <w:r w:rsidRPr="00EA22CA">
        <w:rPr>
          <w:rFonts w:ascii="Times New Roman" w:hAnsi="Times New Roman" w:cs="Times New Roman"/>
          <w:sz w:val="24"/>
          <w:szCs w:val="24"/>
        </w:rPr>
        <w:t>сторов</w:t>
      </w:r>
      <w:proofErr w:type="spellEnd"/>
      <w:r w:rsidRPr="00EA22CA">
        <w:rPr>
          <w:rFonts w:ascii="Times New Roman" w:hAnsi="Times New Roman" w:cs="Times New Roman"/>
          <w:sz w:val="24"/>
          <w:szCs w:val="24"/>
        </w:rPr>
        <w:t xml:space="preserve"> держат приложения на хорошем счету.</w:t>
      </w:r>
    </w:p>
    <w:p w14:paraId="3560280D" w14:textId="77777777" w:rsidR="00EA22CA" w:rsidRDefault="00EA22CA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2CA">
        <w:rPr>
          <w:rFonts w:ascii="Times New Roman" w:hAnsi="Times New Roman" w:cs="Times New Roman"/>
          <w:i/>
          <w:iCs/>
          <w:sz w:val="24"/>
          <w:szCs w:val="24"/>
        </w:rPr>
        <w:t>Piggy</w:t>
      </w:r>
      <w:proofErr w:type="spellEnd"/>
      <w:r w:rsidRPr="00EA22CA">
        <w:rPr>
          <w:rFonts w:ascii="Times New Roman" w:hAnsi="Times New Roman" w:cs="Times New Roman"/>
          <w:i/>
          <w:iCs/>
          <w:sz w:val="24"/>
          <w:szCs w:val="24"/>
        </w:rPr>
        <w:t xml:space="preserve"> Bank</w:t>
      </w:r>
      <w:r w:rsidRPr="00EA22CA">
        <w:rPr>
          <w:rFonts w:ascii="Times New Roman" w:hAnsi="Times New Roman" w:cs="Times New Roman"/>
          <w:sz w:val="24"/>
          <w:szCs w:val="24"/>
        </w:rPr>
        <w:t>. Вместе с прохождением игры пользователь постепенно зарабатывает предметы или внутриигровую валюту, но доступ к ним он сможет получить только после единовременной оплаты. Часто такой формат совмещают вместе с Боевым пропуском: часть его контента с увеличением уровня открывается бесплатно, а другая остается закрытой до тех пор, пока игрок не совершит покупку пропуска.</w:t>
      </w:r>
    </w:p>
    <w:p w14:paraId="1E10B7FF" w14:textId="31A48C5D" w:rsidR="00EA22CA" w:rsidRDefault="00EA22CA" w:rsidP="00ED70D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2CA">
        <w:rPr>
          <w:rFonts w:ascii="Times New Roman" w:hAnsi="Times New Roman" w:cs="Times New Roman"/>
          <w:i/>
          <w:iCs/>
          <w:sz w:val="24"/>
          <w:szCs w:val="24"/>
        </w:rPr>
        <w:t>Loot</w:t>
      </w:r>
      <w:proofErr w:type="spellEnd"/>
      <w:r w:rsidRPr="00EA22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22CA">
        <w:rPr>
          <w:rFonts w:ascii="Times New Roman" w:hAnsi="Times New Roman" w:cs="Times New Roman"/>
          <w:i/>
          <w:iCs/>
          <w:sz w:val="24"/>
          <w:szCs w:val="24"/>
        </w:rPr>
        <w:t>Boxes</w:t>
      </w:r>
      <w:proofErr w:type="spellEnd"/>
      <w:r w:rsidRPr="00EA22CA">
        <w:rPr>
          <w:rFonts w:ascii="Times New Roman" w:hAnsi="Times New Roman" w:cs="Times New Roman"/>
          <w:sz w:val="24"/>
          <w:szCs w:val="24"/>
        </w:rPr>
        <w:t>. Предметы, при открытии которых игрок получает случайный предмет, который может быть как не особо ценным, так и очень редким.</w:t>
      </w:r>
    </w:p>
    <w:p w14:paraId="10A9ACE5" w14:textId="1497EA45" w:rsidR="001679BA" w:rsidRPr="001679BA" w:rsidRDefault="001679BA" w:rsidP="00167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исследованиям </w:t>
      </w:r>
      <w:r>
        <w:rPr>
          <w:rFonts w:ascii="Times New Roman" w:hAnsi="Times New Roman" w:cs="Times New Roman"/>
          <w:sz w:val="24"/>
          <w:szCs w:val="24"/>
          <w:lang w:val="en-US"/>
        </w:rPr>
        <w:t>TechCrunch</w:t>
      </w:r>
      <w:r>
        <w:rPr>
          <w:rFonts w:ascii="Times New Roman" w:hAnsi="Times New Roman" w:cs="Times New Roman"/>
          <w:sz w:val="24"/>
          <w:szCs w:val="24"/>
        </w:rPr>
        <w:t xml:space="preserve">, 95% трат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16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16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приходятся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IAP</w:t>
      </w:r>
      <w:r>
        <w:rPr>
          <w:rFonts w:ascii="Times New Roman" w:hAnsi="Times New Roman" w:cs="Times New Roman"/>
          <w:sz w:val="24"/>
          <w:szCs w:val="24"/>
        </w:rPr>
        <w:t xml:space="preserve">, а оставшиеся проценты делят покупки платных приложений, фильмов и книг </w:t>
      </w:r>
      <w:r w:rsidRPr="001679BA">
        <w:rPr>
          <w:rFonts w:ascii="Times New Roman" w:hAnsi="Times New Roman" w:cs="Times New Roman"/>
          <w:sz w:val="24"/>
          <w:szCs w:val="24"/>
        </w:rPr>
        <w:t>[5]</w:t>
      </w:r>
    </w:p>
    <w:p w14:paraId="256F3D6F" w14:textId="5AC5F20B" w:rsidR="00EA22CA" w:rsidRPr="00A37D36" w:rsidRDefault="003C77FB" w:rsidP="003C77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D36">
        <w:rPr>
          <w:rFonts w:ascii="Times New Roman" w:hAnsi="Times New Roman" w:cs="Times New Roman"/>
          <w:b/>
          <w:bCs/>
          <w:sz w:val="28"/>
          <w:szCs w:val="28"/>
        </w:rPr>
        <w:t>Бизнес</w:t>
      </w:r>
      <w:r w:rsidR="00737E83" w:rsidRPr="00A37D36">
        <w:rPr>
          <w:rFonts w:ascii="Times New Roman" w:hAnsi="Times New Roman" w:cs="Times New Roman"/>
          <w:b/>
          <w:bCs/>
          <w:sz w:val="28"/>
          <w:szCs w:val="28"/>
        </w:rPr>
        <w:t>-модель с фиксированной ценой</w:t>
      </w:r>
      <w:r w:rsidR="00476886" w:rsidRPr="00A37D36">
        <w:rPr>
          <w:rFonts w:ascii="Times New Roman" w:hAnsi="Times New Roman" w:cs="Times New Roman"/>
          <w:b/>
          <w:bCs/>
          <w:sz w:val="28"/>
          <w:szCs w:val="28"/>
        </w:rPr>
        <w:t xml:space="preserve"> и политика ценообразования</w:t>
      </w:r>
    </w:p>
    <w:p w14:paraId="34D41DF7" w14:textId="7907AC86" w:rsidR="00737E83" w:rsidRDefault="00737E83" w:rsidP="00737E83">
      <w:pPr>
        <w:jc w:val="both"/>
        <w:rPr>
          <w:rFonts w:ascii="Times New Roman" w:hAnsi="Times New Roman" w:cs="Times New Roman"/>
          <w:sz w:val="24"/>
          <w:szCs w:val="24"/>
        </w:rPr>
      </w:pPr>
      <w:r w:rsidRPr="00737E83">
        <w:rPr>
          <w:rFonts w:ascii="Times New Roman" w:hAnsi="Times New Roman" w:cs="Times New Roman"/>
          <w:sz w:val="24"/>
          <w:szCs w:val="24"/>
        </w:rPr>
        <w:t xml:space="preserve">Вторая модель бизнеса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37E83">
        <w:rPr>
          <w:rFonts w:ascii="Times New Roman" w:hAnsi="Times New Roman" w:cs="Times New Roman"/>
          <w:sz w:val="24"/>
          <w:szCs w:val="24"/>
        </w:rPr>
        <w:t xml:space="preserve">платная игра без внутриигровых покупок. Эта модель бизнеса требует от игроков оплаты для скачивания </w:t>
      </w:r>
      <w:r w:rsidR="00606A8E">
        <w:rPr>
          <w:rFonts w:ascii="Times New Roman" w:hAnsi="Times New Roman" w:cs="Times New Roman"/>
          <w:sz w:val="24"/>
          <w:szCs w:val="24"/>
        </w:rPr>
        <w:t>игры</w:t>
      </w:r>
      <w:r w:rsidRPr="00737E83">
        <w:rPr>
          <w:rFonts w:ascii="Times New Roman" w:hAnsi="Times New Roman" w:cs="Times New Roman"/>
          <w:sz w:val="24"/>
          <w:szCs w:val="24"/>
        </w:rPr>
        <w:t xml:space="preserve">, но не предлагает дополнительных платных возможностей внутри </w:t>
      </w:r>
      <w:r w:rsidR="00606A8E">
        <w:rPr>
          <w:rFonts w:ascii="Times New Roman" w:hAnsi="Times New Roman" w:cs="Times New Roman"/>
          <w:sz w:val="24"/>
          <w:szCs w:val="24"/>
        </w:rPr>
        <w:t>нее</w:t>
      </w:r>
      <w:r w:rsidRPr="00737E83">
        <w:rPr>
          <w:rFonts w:ascii="Times New Roman" w:hAnsi="Times New Roman" w:cs="Times New Roman"/>
          <w:sz w:val="24"/>
          <w:szCs w:val="24"/>
        </w:rPr>
        <w:t xml:space="preserve">. Она может быть привлекательной для разработчиков, которые хотят получить доход от своей игры без использования монетизации внутри самой игры. Однако, эта модель бизнеса может ограничить охват аудитории, </w:t>
      </w:r>
      <w:r w:rsidR="00606A8E">
        <w:rPr>
          <w:rFonts w:ascii="Times New Roman" w:hAnsi="Times New Roman" w:cs="Times New Roman"/>
          <w:sz w:val="24"/>
          <w:szCs w:val="24"/>
        </w:rPr>
        <w:t>если издатель придерживается ценовой стратегии «снятия сливок».</w:t>
      </w:r>
    </w:p>
    <w:p w14:paraId="6F9C4E42" w14:textId="536BFF59" w:rsidR="001679BA" w:rsidRPr="00476886" w:rsidRDefault="001679BA" w:rsidP="00737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правило, современный подход продажи продуктов – онлайн-сервисы цифрового распространения игр и программ, таких как </w:t>
      </w:r>
      <w:r>
        <w:rPr>
          <w:rFonts w:ascii="Times New Roman" w:hAnsi="Times New Roman" w:cs="Times New Roman"/>
          <w:sz w:val="24"/>
          <w:szCs w:val="24"/>
          <w:lang w:val="en-US"/>
        </w:rPr>
        <w:t>Steam</w:t>
      </w:r>
      <w:r w:rsidRPr="001679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Epic</w:t>
      </w:r>
      <w:r w:rsidRPr="0016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Games</w:t>
      </w:r>
      <w:r w:rsidRPr="0016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и т.п. В каждом из них предусмотрена политика ценообразования, включающая рекомендации по региональным ценам – вместо того, чтобы подгонять цены под курсы валют, издатели учитывают то, сколько игроки тратят на товары и услуги. </w:t>
      </w:r>
      <w:r w:rsidRPr="001679BA">
        <w:rPr>
          <w:rFonts w:ascii="Times New Roman" w:hAnsi="Times New Roman" w:cs="Times New Roman"/>
          <w:sz w:val="24"/>
          <w:szCs w:val="24"/>
        </w:rPr>
        <w:t>Критерии наподобие паритета покупательной силы и индекса потребительских цен помогают провести более широкое сравнение цен и трат в различных отраслях экономики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79BA">
        <w:rPr>
          <w:rFonts w:ascii="Times New Roman" w:hAnsi="Times New Roman" w:cs="Times New Roman"/>
          <w:sz w:val="24"/>
          <w:szCs w:val="24"/>
        </w:rPr>
        <w:t xml:space="preserve"> </w:t>
      </w:r>
      <w:r w:rsidRPr="00476886">
        <w:rPr>
          <w:rFonts w:ascii="Times New Roman" w:hAnsi="Times New Roman" w:cs="Times New Roman"/>
          <w:sz w:val="24"/>
          <w:szCs w:val="24"/>
        </w:rPr>
        <w:t>[6]</w:t>
      </w:r>
    </w:p>
    <w:p w14:paraId="36727E73" w14:textId="65222787" w:rsidR="00606A8E" w:rsidRDefault="001679BA" w:rsidP="00737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Так, например, покупка игр </w:t>
      </w:r>
      <w:r w:rsidR="00476886">
        <w:rPr>
          <w:rFonts w:ascii="Times New Roman" w:hAnsi="Times New Roman" w:cs="Times New Roman"/>
          <w:sz w:val="24"/>
          <w:szCs w:val="24"/>
        </w:rPr>
        <w:t xml:space="preserve">в валюте Аргентины или Турции будет на порядок дешевле, чем в валюте России. Больше всего денег уйдет при оплате в швейцарских франках. К примеру, видеоигра </w:t>
      </w:r>
      <w:r w:rsidR="00476886">
        <w:rPr>
          <w:rFonts w:ascii="Times New Roman" w:hAnsi="Times New Roman" w:cs="Times New Roman"/>
          <w:sz w:val="24"/>
          <w:szCs w:val="24"/>
          <w:lang w:val="en-US"/>
        </w:rPr>
        <w:t>Death</w:t>
      </w:r>
      <w:r w:rsidR="00476886" w:rsidRPr="00476886">
        <w:rPr>
          <w:rFonts w:ascii="Times New Roman" w:hAnsi="Times New Roman" w:cs="Times New Roman"/>
          <w:sz w:val="24"/>
          <w:szCs w:val="24"/>
        </w:rPr>
        <w:t xml:space="preserve"> </w:t>
      </w:r>
      <w:r w:rsidR="00476886">
        <w:rPr>
          <w:rFonts w:ascii="Times New Roman" w:hAnsi="Times New Roman" w:cs="Times New Roman"/>
          <w:sz w:val="24"/>
          <w:szCs w:val="24"/>
          <w:lang w:val="en-US"/>
        </w:rPr>
        <w:t>Stranding</w:t>
      </w:r>
      <w:r w:rsidR="00476886">
        <w:rPr>
          <w:rFonts w:ascii="Times New Roman" w:hAnsi="Times New Roman" w:cs="Times New Roman"/>
          <w:sz w:val="24"/>
          <w:szCs w:val="24"/>
        </w:rPr>
        <w:t xml:space="preserve"> распространяется в </w:t>
      </w:r>
      <w:r w:rsidR="00476886">
        <w:rPr>
          <w:rFonts w:ascii="Times New Roman" w:hAnsi="Times New Roman" w:cs="Times New Roman"/>
          <w:sz w:val="24"/>
          <w:szCs w:val="24"/>
          <w:lang w:val="en-US"/>
        </w:rPr>
        <w:t>Steam</w:t>
      </w:r>
      <w:r w:rsidR="00476886" w:rsidRPr="00476886">
        <w:rPr>
          <w:rFonts w:ascii="Times New Roman" w:hAnsi="Times New Roman" w:cs="Times New Roman"/>
          <w:sz w:val="24"/>
          <w:szCs w:val="24"/>
        </w:rPr>
        <w:t xml:space="preserve"> </w:t>
      </w:r>
      <w:r w:rsidR="00476886">
        <w:rPr>
          <w:rFonts w:ascii="Times New Roman" w:hAnsi="Times New Roman" w:cs="Times New Roman"/>
          <w:sz w:val="24"/>
          <w:szCs w:val="24"/>
        </w:rPr>
        <w:t>с ценой в 3299</w:t>
      </w:r>
      <w:r w:rsidR="00476886" w:rsidRPr="00476886">
        <w:t xml:space="preserve"> </w:t>
      </w:r>
      <w:r w:rsidR="00476886" w:rsidRPr="00476886">
        <w:rPr>
          <w:rFonts w:ascii="Times New Roman" w:hAnsi="Times New Roman" w:cs="Times New Roman"/>
          <w:sz w:val="24"/>
          <w:szCs w:val="24"/>
        </w:rPr>
        <w:t>₽</w:t>
      </w:r>
      <w:r w:rsidR="00476886">
        <w:rPr>
          <w:rFonts w:ascii="Times New Roman" w:hAnsi="Times New Roman" w:cs="Times New Roman"/>
          <w:sz w:val="24"/>
          <w:szCs w:val="24"/>
        </w:rPr>
        <w:t xml:space="preserve">, </w:t>
      </w:r>
      <w:r w:rsidR="00476886" w:rsidRPr="00476886">
        <w:rPr>
          <w:rFonts w:ascii="Times New Roman" w:hAnsi="Times New Roman" w:cs="Times New Roman"/>
          <w:sz w:val="24"/>
          <w:szCs w:val="24"/>
        </w:rPr>
        <w:t>ARS$ 2899,00</w:t>
      </w:r>
      <w:r w:rsidR="00476886">
        <w:rPr>
          <w:rFonts w:ascii="Times New Roman" w:hAnsi="Times New Roman" w:cs="Times New Roman"/>
          <w:sz w:val="24"/>
          <w:szCs w:val="24"/>
        </w:rPr>
        <w:t xml:space="preserve"> (1104 </w:t>
      </w:r>
      <w:r w:rsidR="00476886" w:rsidRPr="00476886">
        <w:rPr>
          <w:rFonts w:ascii="Times New Roman" w:hAnsi="Times New Roman" w:cs="Times New Roman"/>
          <w:sz w:val="24"/>
          <w:szCs w:val="24"/>
        </w:rPr>
        <w:t>₽</w:t>
      </w:r>
      <w:r w:rsidR="00476886">
        <w:rPr>
          <w:rFonts w:ascii="Times New Roman" w:hAnsi="Times New Roman" w:cs="Times New Roman"/>
          <w:sz w:val="24"/>
          <w:szCs w:val="24"/>
        </w:rPr>
        <w:t xml:space="preserve">) или </w:t>
      </w:r>
      <w:r w:rsidR="00476886" w:rsidRPr="00476886">
        <w:rPr>
          <w:rFonts w:ascii="Times New Roman" w:hAnsi="Times New Roman" w:cs="Times New Roman"/>
          <w:sz w:val="24"/>
          <w:szCs w:val="24"/>
        </w:rPr>
        <w:t>CHF 47.90</w:t>
      </w:r>
      <w:r w:rsidR="00476886">
        <w:rPr>
          <w:rFonts w:ascii="Times New Roman" w:hAnsi="Times New Roman" w:cs="Times New Roman"/>
          <w:sz w:val="24"/>
          <w:szCs w:val="24"/>
        </w:rPr>
        <w:t xml:space="preserve"> (3837 </w:t>
      </w:r>
      <w:r w:rsidR="00476886" w:rsidRPr="00476886">
        <w:rPr>
          <w:rFonts w:ascii="Times New Roman" w:hAnsi="Times New Roman" w:cs="Times New Roman"/>
          <w:sz w:val="24"/>
          <w:szCs w:val="24"/>
        </w:rPr>
        <w:t>₽</w:t>
      </w:r>
      <w:r w:rsidR="00476886">
        <w:rPr>
          <w:rFonts w:ascii="Times New Roman" w:hAnsi="Times New Roman" w:cs="Times New Roman"/>
          <w:sz w:val="24"/>
          <w:szCs w:val="24"/>
        </w:rPr>
        <w:t xml:space="preserve">) </w:t>
      </w:r>
      <w:r w:rsidR="00476886" w:rsidRPr="00476886">
        <w:rPr>
          <w:rFonts w:ascii="Times New Roman" w:hAnsi="Times New Roman" w:cs="Times New Roman"/>
          <w:sz w:val="24"/>
          <w:szCs w:val="24"/>
        </w:rPr>
        <w:t>[7]</w:t>
      </w:r>
    </w:p>
    <w:p w14:paraId="0B37B23E" w14:textId="77777777" w:rsidR="001D79DD" w:rsidRDefault="005E5169" w:rsidP="001D7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Немаловажным фактором продажи продукта также является проведение сезонных и тематических распродаж</w:t>
      </w:r>
      <w:r w:rsidRPr="005E5169">
        <w:rPr>
          <w:rFonts w:ascii="Times New Roman" w:hAnsi="Times New Roman" w:cs="Times New Roman"/>
          <w:sz w:val="24"/>
          <w:szCs w:val="24"/>
        </w:rPr>
        <w:t xml:space="preserve">, </w:t>
      </w:r>
      <w:r w:rsidR="001D79DD">
        <w:rPr>
          <w:rFonts w:ascii="Times New Roman" w:hAnsi="Times New Roman" w:cs="Times New Roman"/>
          <w:sz w:val="24"/>
          <w:szCs w:val="24"/>
        </w:rPr>
        <w:t xml:space="preserve">бесплатных выходных – продукт становится бесплатным на 48 часов, а также «акции посреди недели». </w:t>
      </w:r>
      <w:r w:rsidR="001D79DD">
        <w:rPr>
          <w:rFonts w:ascii="Times New Roman" w:hAnsi="Times New Roman" w:cs="Times New Roman"/>
          <w:sz w:val="24"/>
          <w:szCs w:val="24"/>
          <w:lang w:val="en-US"/>
        </w:rPr>
        <w:t xml:space="preserve">Steam </w:t>
      </w:r>
      <w:r w:rsidR="001D79DD">
        <w:rPr>
          <w:rFonts w:ascii="Times New Roman" w:hAnsi="Times New Roman" w:cs="Times New Roman"/>
          <w:sz w:val="24"/>
          <w:szCs w:val="24"/>
        </w:rPr>
        <w:t>также предоставляет рекомендации по предоставлению скидок:</w:t>
      </w:r>
    </w:p>
    <w:p w14:paraId="618F6E38" w14:textId="77777777" w:rsidR="001D79DD" w:rsidRDefault="001D79DD" w:rsidP="001D79D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Ступенчатые скидки. </w:t>
      </w:r>
      <w:r w:rsidRPr="001D79DD">
        <w:rPr>
          <w:rFonts w:ascii="Times New Roman" w:hAnsi="Times New Roman" w:cs="Times New Roman"/>
          <w:sz w:val="24"/>
          <w:szCs w:val="24"/>
        </w:rPr>
        <w:t>Как правило, лучше всего начинать с малых скидок и увеличивать их размер со временем.</w:t>
      </w:r>
    </w:p>
    <w:p w14:paraId="33CE253E" w14:textId="77777777" w:rsidR="001D79DD" w:rsidRDefault="001D79DD" w:rsidP="001D79D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Скидки к моменту обновления контента. </w:t>
      </w:r>
      <w:r w:rsidRPr="001D79DD">
        <w:rPr>
          <w:rFonts w:ascii="Times New Roman" w:hAnsi="Times New Roman" w:cs="Times New Roman"/>
          <w:sz w:val="24"/>
          <w:szCs w:val="24"/>
        </w:rPr>
        <w:t xml:space="preserve">Тогда как скидка может вызвать интерес к </w:t>
      </w:r>
      <w:r>
        <w:rPr>
          <w:rFonts w:ascii="Times New Roman" w:hAnsi="Times New Roman" w:cs="Times New Roman"/>
          <w:sz w:val="24"/>
          <w:szCs w:val="24"/>
        </w:rPr>
        <w:t>продукту</w:t>
      </w:r>
      <w:r w:rsidRPr="001D79DD">
        <w:rPr>
          <w:rFonts w:ascii="Times New Roman" w:hAnsi="Times New Roman" w:cs="Times New Roman"/>
          <w:sz w:val="24"/>
          <w:szCs w:val="24"/>
        </w:rPr>
        <w:t>, обновление контента ещё более эффективно продемонстрирует стремление усовершенствовать продукт.</w:t>
      </w:r>
    </w:p>
    <w:p w14:paraId="5C744F39" w14:textId="1869F9E2" w:rsidR="001679BA" w:rsidRPr="001D79DD" w:rsidRDefault="001D79DD" w:rsidP="001D79D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внимания на ниспадающую кривую продаж. </w:t>
      </w:r>
      <w:r w:rsidRPr="001D79DD">
        <w:rPr>
          <w:rFonts w:ascii="Times New Roman" w:hAnsi="Times New Roman" w:cs="Times New Roman"/>
          <w:sz w:val="24"/>
          <w:szCs w:val="24"/>
        </w:rPr>
        <w:t>Пользователям важно осознавать, что они совершили выгодную покупку, поэтому лучше всего устанавливать скидки, когда продажи вашего продукта пошли на убыль.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[8]</w:t>
      </w:r>
      <w:r w:rsidR="001679BA" w:rsidRPr="001D79DD">
        <w:rPr>
          <w:rFonts w:ascii="Times New Roman" w:hAnsi="Times New Roman" w:cs="Times New Roman"/>
          <w:sz w:val="24"/>
          <w:szCs w:val="24"/>
        </w:rPr>
        <w:br w:type="page"/>
      </w:r>
    </w:p>
    <w:p w14:paraId="562E32CA" w14:textId="405367E7" w:rsidR="00643954" w:rsidRPr="00A37D36" w:rsidRDefault="008F48E2" w:rsidP="008F4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D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Бизнес-модель ежемесячных подписок на игровые сервисы</w:t>
      </w:r>
    </w:p>
    <w:p w14:paraId="798762BE" w14:textId="18D6CA55" w:rsidR="00B91093" w:rsidRDefault="00643954" w:rsidP="00B91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Третья модель бизнеса – </w:t>
      </w:r>
      <w:r w:rsidR="007F00DE">
        <w:rPr>
          <w:rFonts w:ascii="Times New Roman" w:hAnsi="Times New Roman" w:cs="Times New Roman"/>
          <w:sz w:val="24"/>
          <w:szCs w:val="24"/>
        </w:rPr>
        <w:t>игровые подписки, коих м</w:t>
      </w:r>
      <w:r w:rsidR="007F00DE" w:rsidRPr="007F00DE">
        <w:rPr>
          <w:rFonts w:ascii="Times New Roman" w:hAnsi="Times New Roman" w:cs="Times New Roman"/>
          <w:sz w:val="24"/>
          <w:szCs w:val="24"/>
        </w:rPr>
        <w:t xml:space="preserve">ожно выделить несколько типов классическая </w:t>
      </w:r>
      <w:r w:rsidR="00B91093">
        <w:rPr>
          <w:rFonts w:ascii="Times New Roman" w:hAnsi="Times New Roman" w:cs="Times New Roman"/>
          <w:sz w:val="24"/>
          <w:szCs w:val="24"/>
        </w:rPr>
        <w:t>–</w:t>
      </w:r>
      <w:r w:rsidR="007F00DE" w:rsidRPr="007F00DE">
        <w:rPr>
          <w:rFonts w:ascii="Times New Roman" w:hAnsi="Times New Roman" w:cs="Times New Roman"/>
          <w:sz w:val="24"/>
          <w:szCs w:val="24"/>
        </w:rPr>
        <w:t xml:space="preserve"> это подписка на игру или какой-то контент внутри неё, «буфетная» подписка — когда есть доступ сразу ко множеству игр из каталога, и та, что даёт несколько игр в месяц — </w:t>
      </w:r>
      <w:proofErr w:type="spellStart"/>
      <w:r w:rsidR="007F00DE" w:rsidRPr="007F00DE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="007F00DE" w:rsidRPr="007F00DE">
        <w:rPr>
          <w:rFonts w:ascii="Times New Roman" w:hAnsi="Times New Roman" w:cs="Times New Roman"/>
          <w:sz w:val="24"/>
          <w:szCs w:val="24"/>
        </w:rPr>
        <w:t>, Xbox Gold и PS Plus. При этом PS Plus можно назвать гибридной, потому что она открывает доступ к дополнительным сервисам и мультиплееру</w:t>
      </w:r>
      <w:r w:rsidR="00B91093" w:rsidRPr="00B91093">
        <w:rPr>
          <w:rFonts w:ascii="Times New Roman" w:hAnsi="Times New Roman" w:cs="Times New Roman"/>
          <w:sz w:val="24"/>
          <w:szCs w:val="24"/>
        </w:rPr>
        <w:t xml:space="preserve"> [</w:t>
      </w:r>
      <w:r w:rsidR="004C5CE7" w:rsidRPr="004C5CE7">
        <w:rPr>
          <w:rFonts w:ascii="Times New Roman" w:hAnsi="Times New Roman" w:cs="Times New Roman"/>
          <w:sz w:val="24"/>
          <w:szCs w:val="24"/>
        </w:rPr>
        <w:t>9</w:t>
      </w:r>
      <w:r w:rsidR="00B91093" w:rsidRPr="00B91093">
        <w:rPr>
          <w:rFonts w:ascii="Times New Roman" w:hAnsi="Times New Roman" w:cs="Times New Roman"/>
          <w:sz w:val="24"/>
          <w:szCs w:val="24"/>
        </w:rPr>
        <w:t>]</w:t>
      </w:r>
      <w:r w:rsidR="00B91093">
        <w:rPr>
          <w:rFonts w:ascii="Times New Roman" w:hAnsi="Times New Roman" w:cs="Times New Roman"/>
          <w:sz w:val="24"/>
          <w:szCs w:val="24"/>
        </w:rPr>
        <w:t>. Рассмотрим несколько сервисов, которые пользуются наибольшей популярностью:</w:t>
      </w:r>
    </w:p>
    <w:p w14:paraId="7AEDC396" w14:textId="4662D45F" w:rsidR="004C5CE7" w:rsidRDefault="004C5CE7" w:rsidP="004C5C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Xbox</w:t>
      </w:r>
      <w:r w:rsidRPr="004C5C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Game</w:t>
      </w:r>
      <w:r w:rsidRPr="004C5C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(898</w:t>
      </w:r>
      <w:r w:rsidRPr="00476886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на 1 месяц) – сервис, предоставляющий доступ более чем к 200 высококачественным играм на консоли и ПК с постоянно обновляющейся библиотекой, а также скидки на покупку игр и дополнительного контента.</w:t>
      </w:r>
    </w:p>
    <w:p w14:paraId="1A094EEB" w14:textId="3F9EB3C1" w:rsidR="004C5CE7" w:rsidRDefault="004C5CE7" w:rsidP="004C5C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PlayStation</w:t>
      </w:r>
      <w:r w:rsidRPr="004C5C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Now</w:t>
      </w:r>
      <w:r w:rsidRPr="004C5CE7">
        <w:rPr>
          <w:rFonts w:ascii="Times New Roman" w:hAnsi="Times New Roman" w:cs="Times New Roman"/>
          <w:sz w:val="24"/>
          <w:szCs w:val="24"/>
        </w:rPr>
        <w:t xml:space="preserve"> (9.99$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C5CE7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месяц</w:t>
      </w:r>
      <w:r w:rsidRPr="004C5CE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сервис, </w:t>
      </w:r>
      <w:r w:rsidRPr="004C5CE7">
        <w:rPr>
          <w:rFonts w:ascii="Times New Roman" w:hAnsi="Times New Roman" w:cs="Times New Roman"/>
          <w:sz w:val="24"/>
          <w:szCs w:val="24"/>
        </w:rPr>
        <w:t>предлагающий ежемесячный доступ к полной коллекции игр Sony. В библиотеке представлено свыше 800 игр разных лет и поколений консоли PlayStation: начиная с PS1 и заканчивая новейшими релизами. Кроме эксклюзивов Sony, в коллекции также представлено большое количество AAA-игр и инди проектов от других разработчиков и издателей. Библиотека обновляется каждый месяц, а регулярные раздачи дают возможность забрать некоторые игры себе навсегда.</w:t>
      </w:r>
    </w:p>
    <w:p w14:paraId="7B47BE07" w14:textId="587A1182" w:rsidR="004C5CE7" w:rsidRDefault="004C5CE7" w:rsidP="004C5C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Humble</w:t>
      </w:r>
      <w:r w:rsidRPr="004C5C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5CE7">
        <w:rPr>
          <w:rFonts w:ascii="Times New Roman" w:hAnsi="Times New Roman" w:cs="Times New Roman"/>
          <w:i/>
          <w:iCs/>
          <w:sz w:val="24"/>
          <w:szCs w:val="24"/>
          <w:lang w:val="en-US"/>
        </w:rPr>
        <w:t>Choice</w:t>
      </w:r>
      <w:r w:rsidRPr="004C5CE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200-900</w:t>
      </w:r>
      <w:r w:rsidRPr="00476886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на 1 месяц) – </w:t>
      </w:r>
      <w:r w:rsidRPr="004C5CE7">
        <w:rPr>
          <w:rFonts w:ascii="Times New Roman" w:hAnsi="Times New Roman" w:cs="Times New Roman"/>
          <w:sz w:val="24"/>
          <w:szCs w:val="24"/>
        </w:rPr>
        <w:t xml:space="preserve">подписка, которая даёт доступ к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Trove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- большой библиотеке инди-игр без защиты от скачивания, и позволяет раз в месяц выбрать до 10 игр, которые останутся у вас навсегда.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Trove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также включает в себя игры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Originals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— проекты, которые были созданы специально для магазина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CE7"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4C5CE7">
        <w:rPr>
          <w:rFonts w:ascii="Times New Roman" w:hAnsi="Times New Roman" w:cs="Times New Roman"/>
          <w:sz w:val="24"/>
          <w:szCs w:val="24"/>
        </w:rPr>
        <w:t xml:space="preserve"> и являются его эксклюзивами.</w:t>
      </w:r>
      <w:r w:rsidR="004949F6">
        <w:rPr>
          <w:rFonts w:ascii="Times New Roman" w:hAnsi="Times New Roman" w:cs="Times New Roman"/>
          <w:sz w:val="24"/>
          <w:szCs w:val="24"/>
        </w:rPr>
        <w:t xml:space="preserve"> </w:t>
      </w:r>
      <w:r w:rsidR="004949F6" w:rsidRPr="004949F6">
        <w:rPr>
          <w:rFonts w:ascii="Times New Roman" w:hAnsi="Times New Roman" w:cs="Times New Roman"/>
          <w:sz w:val="24"/>
          <w:szCs w:val="24"/>
        </w:rPr>
        <w:t>[10]</w:t>
      </w:r>
    </w:p>
    <w:p w14:paraId="0CD56B4D" w14:textId="50C2E864" w:rsidR="004949F6" w:rsidRPr="004949F6" w:rsidRDefault="004949F6" w:rsidP="004949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4949F6">
        <w:rPr>
          <w:rFonts w:ascii="Times New Roman" w:hAnsi="Times New Roman" w:cs="Times New Roman"/>
          <w:sz w:val="24"/>
          <w:szCs w:val="24"/>
        </w:rPr>
        <w:t>лавное преимущество подписок для игровых компаний заключается в том, что это постоянный источник дохода — люди просто каждый месяц или год приносят деньги.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9F6">
        <w:rPr>
          <w:rFonts w:ascii="Times New Roman" w:hAnsi="Times New Roman" w:cs="Times New Roman"/>
          <w:sz w:val="24"/>
          <w:szCs w:val="24"/>
        </w:rPr>
        <w:t xml:space="preserve">Суть подписки в том, чтобы игрок постоянно продлевал её, </w:t>
      </w:r>
      <w:r w:rsidR="00471669">
        <w:rPr>
          <w:rFonts w:ascii="Times New Roman" w:hAnsi="Times New Roman" w:cs="Times New Roman"/>
          <w:sz w:val="24"/>
          <w:szCs w:val="24"/>
        </w:rPr>
        <w:t>в то время как</w:t>
      </w:r>
      <w:r w:rsidRPr="004949F6">
        <w:rPr>
          <w:rFonts w:ascii="Times New Roman" w:hAnsi="Times New Roman" w:cs="Times New Roman"/>
          <w:sz w:val="24"/>
          <w:szCs w:val="24"/>
        </w:rPr>
        <w:t xml:space="preserve"> free-t</w:t>
      </w:r>
      <w:proofErr w:type="spellStart"/>
      <w:r w:rsidRPr="004949F6">
        <w:rPr>
          <w:rFonts w:ascii="Times New Roman" w:hAnsi="Times New Roman" w:cs="Times New Roman"/>
          <w:sz w:val="24"/>
          <w:szCs w:val="24"/>
        </w:rPr>
        <w:t>o-play</w:t>
      </w:r>
      <w:proofErr w:type="spellEnd"/>
      <w:r w:rsidRPr="004949F6">
        <w:rPr>
          <w:rFonts w:ascii="Times New Roman" w:hAnsi="Times New Roman" w:cs="Times New Roman"/>
          <w:sz w:val="24"/>
          <w:szCs w:val="24"/>
        </w:rPr>
        <w:t xml:space="preserve"> игры пытаются получить деньги </w:t>
      </w:r>
      <w:r w:rsidR="00471669">
        <w:rPr>
          <w:rFonts w:ascii="Times New Roman" w:hAnsi="Times New Roman" w:cs="Times New Roman"/>
          <w:sz w:val="24"/>
          <w:szCs w:val="24"/>
        </w:rPr>
        <w:t>за короткий период</w:t>
      </w:r>
      <w:r w:rsidRPr="004949F6">
        <w:rPr>
          <w:rFonts w:ascii="Times New Roman" w:hAnsi="Times New Roman" w:cs="Times New Roman"/>
          <w:sz w:val="24"/>
          <w:szCs w:val="24"/>
        </w:rPr>
        <w:t xml:space="preserve">, </w:t>
      </w:r>
      <w:r w:rsidR="00471669">
        <w:rPr>
          <w:rFonts w:ascii="Times New Roman" w:hAnsi="Times New Roman" w:cs="Times New Roman"/>
          <w:sz w:val="24"/>
          <w:szCs w:val="24"/>
        </w:rPr>
        <w:t>так как</w:t>
      </w:r>
      <w:r w:rsidRPr="004949F6">
        <w:rPr>
          <w:rFonts w:ascii="Times New Roman" w:hAnsi="Times New Roman" w:cs="Times New Roman"/>
          <w:sz w:val="24"/>
          <w:szCs w:val="24"/>
        </w:rPr>
        <w:t xml:space="preserve"> неизвестно, как долго получится удерживать игрока.</w:t>
      </w:r>
    </w:p>
    <w:p w14:paraId="298C69F2" w14:textId="77777777" w:rsidR="00A37D36" w:rsidRDefault="00A37D36" w:rsidP="00A37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Так, </w:t>
      </w:r>
      <w:r w:rsidR="004949F6" w:rsidRPr="004949F6">
        <w:rPr>
          <w:rFonts w:ascii="Times New Roman" w:hAnsi="Times New Roman" w:cs="Times New Roman"/>
          <w:sz w:val="24"/>
          <w:szCs w:val="24"/>
        </w:rPr>
        <w:t>в одном случае подход заточен под максимизацию LTV (</w:t>
      </w:r>
      <w:proofErr w:type="spellStart"/>
      <w:r w:rsidR="004949F6" w:rsidRPr="004949F6">
        <w:rPr>
          <w:rFonts w:ascii="Times New Roman" w:hAnsi="Times New Roman" w:cs="Times New Roman"/>
          <w:sz w:val="24"/>
          <w:szCs w:val="24"/>
        </w:rPr>
        <w:t>lifetime</w:t>
      </w:r>
      <w:proofErr w:type="spellEnd"/>
      <w:r w:rsidR="004949F6" w:rsidRPr="0049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F6" w:rsidRPr="004949F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4949F6" w:rsidRPr="004949F6">
        <w:rPr>
          <w:rFonts w:ascii="Times New Roman" w:hAnsi="Times New Roman" w:cs="Times New Roman"/>
          <w:sz w:val="24"/>
          <w:szCs w:val="24"/>
        </w:rPr>
        <w:t>) за счёт первого чека, а в другом — под максимизацию LTV за счёт удержания. С подпиской легче продавать сырую версию</w:t>
      </w:r>
      <w:r>
        <w:rPr>
          <w:rFonts w:ascii="Times New Roman" w:hAnsi="Times New Roman" w:cs="Times New Roman"/>
          <w:sz w:val="24"/>
          <w:szCs w:val="24"/>
        </w:rPr>
        <w:t xml:space="preserve"> -ч</w:t>
      </w:r>
      <w:r w:rsidR="004949F6" w:rsidRPr="004949F6">
        <w:rPr>
          <w:rFonts w:ascii="Times New Roman" w:hAnsi="Times New Roman" w:cs="Times New Roman"/>
          <w:sz w:val="24"/>
          <w:szCs w:val="24"/>
        </w:rPr>
        <w:t>тобы войти, не нужно платить слишком много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4949F6" w:rsidRPr="004949F6">
        <w:rPr>
          <w:rFonts w:ascii="Times New Roman" w:hAnsi="Times New Roman" w:cs="Times New Roman"/>
          <w:sz w:val="24"/>
          <w:szCs w:val="24"/>
        </w:rPr>
        <w:t xml:space="preserve"> игрок не платит сразу же </w:t>
      </w:r>
      <w:r>
        <w:rPr>
          <w:rFonts w:ascii="Times New Roman" w:hAnsi="Times New Roman" w:cs="Times New Roman"/>
          <w:sz w:val="24"/>
          <w:szCs w:val="24"/>
        </w:rPr>
        <w:t>полную стоимость продукты</w:t>
      </w:r>
      <w:r w:rsidR="004949F6" w:rsidRPr="004949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Поэтому люди</w:t>
      </w:r>
      <w:r w:rsidR="004949F6" w:rsidRPr="004949F6">
        <w:rPr>
          <w:rFonts w:ascii="Times New Roman" w:hAnsi="Times New Roman" w:cs="Times New Roman"/>
          <w:sz w:val="24"/>
          <w:szCs w:val="24"/>
        </w:rPr>
        <w:t xml:space="preserve"> готовы терпеть небольшие недостатки, потому что они заплатили за это небольшие деньги.</w:t>
      </w:r>
    </w:p>
    <w:p w14:paraId="73111186" w14:textId="77777777" w:rsidR="00A37D36" w:rsidRDefault="00A37D36" w:rsidP="00A37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любом случае, подписка на игровые сервисы также формирует ядро постоянных пользователей и, как правило, расширяет целевую аудиторию.</w:t>
      </w:r>
    </w:p>
    <w:p w14:paraId="0C1113C0" w14:textId="13F0FEA8" w:rsidR="004C5CE7" w:rsidRDefault="00A37D36" w:rsidP="00A37D36">
      <w:pPr>
        <w:jc w:val="both"/>
        <w:rPr>
          <w:rFonts w:ascii="Times New Roman" w:hAnsi="Times New Roman" w:cs="Times New Roman"/>
          <w:sz w:val="24"/>
          <w:szCs w:val="24"/>
        </w:rPr>
      </w:pPr>
      <w:r w:rsidRPr="00A37D36">
        <w:rPr>
          <w:rFonts w:ascii="Times New Roman" w:hAnsi="Times New Roman" w:cs="Times New Roman"/>
          <w:sz w:val="24"/>
          <w:szCs w:val="24"/>
        </w:rPr>
        <w:t xml:space="preserve">Помимо достоинств, у подписок есть и недостатки. К примеру, маркетинг обычно не любит подписки: у них нет сезонности и их нельзя привязать к инфоповоду — они работают и работают.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A37D36">
        <w:rPr>
          <w:rFonts w:ascii="Times New Roman" w:hAnsi="Times New Roman" w:cs="Times New Roman"/>
          <w:sz w:val="24"/>
          <w:szCs w:val="24"/>
        </w:rPr>
        <w:t>искусственно создавать какое-то событие, которое заставить аудиторию обратить внимание на проект.</w:t>
      </w:r>
    </w:p>
    <w:p w14:paraId="1F66424F" w14:textId="42F6D83C" w:rsidR="00A37D36" w:rsidRPr="004C5CE7" w:rsidRDefault="00A37D36" w:rsidP="00A37D36">
      <w:pPr>
        <w:jc w:val="both"/>
        <w:rPr>
          <w:rFonts w:ascii="Times New Roman" w:hAnsi="Times New Roman" w:cs="Times New Roman"/>
          <w:sz w:val="24"/>
          <w:szCs w:val="24"/>
        </w:rPr>
      </w:pPr>
      <w:r w:rsidRPr="00A37D36">
        <w:rPr>
          <w:rFonts w:ascii="Times New Roman" w:hAnsi="Times New Roman" w:cs="Times New Roman"/>
          <w:sz w:val="24"/>
          <w:szCs w:val="24"/>
        </w:rPr>
        <w:t>Ещё одна большая проблема — аудитория может попробовать, заплатить первые 10</w:t>
      </w:r>
      <w:r w:rsidR="005E767E" w:rsidRPr="005E767E">
        <w:rPr>
          <w:rFonts w:ascii="Times New Roman" w:hAnsi="Times New Roman" w:cs="Times New Roman"/>
          <w:sz w:val="24"/>
          <w:szCs w:val="24"/>
        </w:rPr>
        <w:t>$</w:t>
      </w:r>
      <w:r w:rsidRPr="00A37D36">
        <w:rPr>
          <w:rFonts w:ascii="Times New Roman" w:hAnsi="Times New Roman" w:cs="Times New Roman"/>
          <w:sz w:val="24"/>
          <w:szCs w:val="24"/>
        </w:rPr>
        <w:t xml:space="preserve"> и отписаться</w:t>
      </w:r>
      <w:r>
        <w:rPr>
          <w:rFonts w:ascii="Times New Roman" w:hAnsi="Times New Roman" w:cs="Times New Roman"/>
          <w:sz w:val="24"/>
          <w:szCs w:val="24"/>
        </w:rPr>
        <w:t xml:space="preserve"> раньше, </w:t>
      </w:r>
      <w:r w:rsidRPr="00A37D36">
        <w:rPr>
          <w:rFonts w:ascii="Times New Roman" w:hAnsi="Times New Roman" w:cs="Times New Roman"/>
          <w:sz w:val="24"/>
          <w:szCs w:val="24"/>
        </w:rPr>
        <w:t>чем продукт на них окупится</w:t>
      </w:r>
      <w:r>
        <w:rPr>
          <w:rFonts w:ascii="Times New Roman" w:hAnsi="Times New Roman" w:cs="Times New Roman"/>
          <w:sz w:val="24"/>
          <w:szCs w:val="24"/>
        </w:rPr>
        <w:t xml:space="preserve"> – е</w:t>
      </w:r>
      <w:r w:rsidRPr="00A37D36">
        <w:rPr>
          <w:rFonts w:ascii="Times New Roman" w:hAnsi="Times New Roman" w:cs="Times New Roman"/>
          <w:sz w:val="24"/>
          <w:szCs w:val="24"/>
        </w:rPr>
        <w:t>сли игру можно пройти за месяц, то зачем продлевать подписку?</w:t>
      </w:r>
    </w:p>
    <w:p w14:paraId="522B2566" w14:textId="7B62DBDA" w:rsidR="00B91093" w:rsidRPr="004C5CE7" w:rsidRDefault="009F5B5D" w:rsidP="009F5B5D">
      <w:pPr>
        <w:jc w:val="both"/>
        <w:rPr>
          <w:rFonts w:ascii="Times New Roman" w:hAnsi="Times New Roman" w:cs="Times New Roman"/>
          <w:sz w:val="24"/>
          <w:szCs w:val="24"/>
        </w:rPr>
      </w:pPr>
      <w:r w:rsidRPr="009F5B5D">
        <w:rPr>
          <w:rFonts w:ascii="Times New Roman" w:hAnsi="Times New Roman" w:cs="Times New Roman"/>
          <w:sz w:val="24"/>
          <w:szCs w:val="24"/>
        </w:rPr>
        <w:t>Ещё одна сложность с подписками связана с тем, что разработчику нужно постоянно вести техподдержку. Обычно при выпуске игры пик поддержки приходится на первый месяц после выпуска</w:t>
      </w:r>
      <w:r w:rsidR="00D74422">
        <w:rPr>
          <w:rFonts w:ascii="Times New Roman" w:hAnsi="Times New Roman" w:cs="Times New Roman"/>
          <w:sz w:val="24"/>
          <w:szCs w:val="24"/>
        </w:rPr>
        <w:t>, а затем</w:t>
      </w:r>
      <w:r w:rsidRPr="009F5B5D">
        <w:rPr>
          <w:rFonts w:ascii="Times New Roman" w:hAnsi="Times New Roman" w:cs="Times New Roman"/>
          <w:sz w:val="24"/>
          <w:szCs w:val="24"/>
        </w:rPr>
        <w:t xml:space="preserve"> основные проблемы </w:t>
      </w:r>
      <w:r w:rsidR="00D74422">
        <w:rPr>
          <w:rFonts w:ascii="Times New Roman" w:hAnsi="Times New Roman" w:cs="Times New Roman"/>
          <w:sz w:val="24"/>
          <w:szCs w:val="24"/>
        </w:rPr>
        <w:t>решаются</w:t>
      </w:r>
      <w:r w:rsidRPr="009F5B5D">
        <w:rPr>
          <w:rFonts w:ascii="Times New Roman" w:hAnsi="Times New Roman" w:cs="Times New Roman"/>
          <w:sz w:val="24"/>
          <w:szCs w:val="24"/>
        </w:rPr>
        <w:t xml:space="preserve">, и остальная поддержка происходит достаточно пассивно. </w:t>
      </w:r>
      <w:r w:rsidR="00D74422">
        <w:rPr>
          <w:rFonts w:ascii="Times New Roman" w:hAnsi="Times New Roman" w:cs="Times New Roman"/>
          <w:sz w:val="24"/>
          <w:szCs w:val="24"/>
        </w:rPr>
        <w:t>Н</w:t>
      </w:r>
      <w:r w:rsidRPr="009F5B5D">
        <w:rPr>
          <w:rFonts w:ascii="Times New Roman" w:hAnsi="Times New Roman" w:cs="Times New Roman"/>
          <w:sz w:val="24"/>
          <w:szCs w:val="24"/>
        </w:rPr>
        <w:t xml:space="preserve">а подписочном </w:t>
      </w:r>
      <w:r w:rsidR="00D74422">
        <w:rPr>
          <w:rFonts w:ascii="Times New Roman" w:hAnsi="Times New Roman" w:cs="Times New Roman"/>
          <w:sz w:val="24"/>
          <w:szCs w:val="24"/>
        </w:rPr>
        <w:t xml:space="preserve">же </w:t>
      </w:r>
      <w:r w:rsidRPr="009F5B5D">
        <w:rPr>
          <w:rFonts w:ascii="Times New Roman" w:hAnsi="Times New Roman" w:cs="Times New Roman"/>
          <w:sz w:val="24"/>
          <w:szCs w:val="24"/>
        </w:rPr>
        <w:t>сервисе количество пользователей растёт, поэтому поддержку нужно наращивать, а не уменьшать.</w:t>
      </w:r>
    </w:p>
    <w:p w14:paraId="704B1D9B" w14:textId="1309C36C" w:rsidR="00C52129" w:rsidRDefault="00C52129">
      <w:pPr>
        <w:rPr>
          <w:rFonts w:ascii="Times New Roman" w:hAnsi="Times New Roman" w:cs="Times New Roman"/>
          <w:sz w:val="24"/>
          <w:szCs w:val="24"/>
        </w:rPr>
      </w:pPr>
    </w:p>
    <w:p w14:paraId="6C1BD985" w14:textId="0C7732E5" w:rsidR="00A32CDF" w:rsidRPr="00C52129" w:rsidRDefault="00C52129" w:rsidP="00C5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1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3E822D4" w14:textId="6DFCA74C" w:rsidR="00C52129" w:rsidRPr="00C52129" w:rsidRDefault="00C52129" w:rsidP="00C52129">
      <w:pPr>
        <w:jc w:val="both"/>
        <w:rPr>
          <w:rFonts w:ascii="Times New Roman" w:hAnsi="Times New Roman" w:cs="Times New Roman"/>
          <w:sz w:val="24"/>
          <w:szCs w:val="24"/>
        </w:rPr>
      </w:pPr>
      <w:r w:rsidRPr="00C52129">
        <w:rPr>
          <w:rFonts w:ascii="Times New Roman" w:hAnsi="Times New Roman" w:cs="Times New Roman"/>
          <w:sz w:val="24"/>
          <w:szCs w:val="24"/>
        </w:rPr>
        <w:t xml:space="preserve">В современной индустрии видеоигр существует множество способов монетизации игр, и каждый из них имеет свои преимущества и недостатки. Реклама в играх, </w:t>
      </w:r>
      <w:r>
        <w:rPr>
          <w:rFonts w:ascii="Times New Roman" w:hAnsi="Times New Roman" w:cs="Times New Roman"/>
          <w:sz w:val="24"/>
          <w:szCs w:val="24"/>
        </w:rPr>
        <w:t>распространение игровых подписок</w:t>
      </w:r>
      <w:r w:rsidRPr="00C52129">
        <w:rPr>
          <w:rFonts w:ascii="Times New Roman" w:hAnsi="Times New Roman" w:cs="Times New Roman"/>
          <w:sz w:val="24"/>
          <w:szCs w:val="24"/>
        </w:rPr>
        <w:t xml:space="preserve"> и использование бизнес-модели «</w:t>
      </w:r>
      <w:proofErr w:type="spellStart"/>
      <w:r w:rsidRPr="00C52129">
        <w:rPr>
          <w:rFonts w:ascii="Times New Roman" w:hAnsi="Times New Roman" w:cs="Times New Roman"/>
          <w:sz w:val="24"/>
          <w:szCs w:val="24"/>
        </w:rPr>
        <w:t>free-to-play</w:t>
      </w:r>
      <w:proofErr w:type="spellEnd"/>
      <w:r w:rsidRPr="00C52129">
        <w:rPr>
          <w:rFonts w:ascii="Times New Roman" w:hAnsi="Times New Roman" w:cs="Times New Roman"/>
          <w:sz w:val="24"/>
          <w:szCs w:val="24"/>
        </w:rPr>
        <w:t>» являются наиболее распространенными методами монетизации, которые позволяют играм зарабатывать миллионы долларов ежегодно.</w:t>
      </w:r>
    </w:p>
    <w:p w14:paraId="256AC83F" w14:textId="0C90EAF0" w:rsidR="00DE4D3E" w:rsidRPr="000E67FE" w:rsidRDefault="000E67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318B2B" w14:textId="7DF14CBA" w:rsidR="00A32CDF" w:rsidRPr="00A32CDF" w:rsidRDefault="00A32CDF" w:rsidP="00A32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3F20D174" w14:textId="72B1A810" w:rsidR="00155B6C" w:rsidRDefault="00A32CDF" w:rsidP="00A32C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CD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="00155B6C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Games Market Report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Newzoo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2020,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32CDF">
        <w:rPr>
          <w:rFonts w:ascii="Times New Roman" w:hAnsi="Times New Roman" w:cs="Times New Roman"/>
          <w:sz w:val="24"/>
          <w:szCs w:val="24"/>
          <w:lang w:val="en-US"/>
        </w:rPr>
        <w:t>. 15.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resources.newzoo.com/hubfs/Reports/2020_Free_Global_Games_Market_Report.pdf?utm_campaign=GGMR%202020&amp;utm_medium=email&amp;_hsmi=90212695&amp;_hsenc=p2ANqtz--Dz6Y_WA_avgYhY_ToBpPevsZsp6A8m1LgDrx7wNWkPzldiIKcnZngDCi8SX-tl2ap0tMmJR1hY8fAW62bHcqWKrnOgA&amp;utm_content=90212695&amp;utm_source=hs_automati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8E04538" w14:textId="477FAE7E" w:rsidR="00155B6C" w:rsidRDefault="00155B6C" w:rsidP="00A3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55B6C">
        <w:rPr>
          <w:rFonts w:ascii="Times New Roman" w:hAnsi="Times New Roman" w:cs="Times New Roman"/>
          <w:sz w:val="24"/>
          <w:szCs w:val="24"/>
        </w:rPr>
        <w:t>Бизнес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55B6C">
        <w:rPr>
          <w:rFonts w:ascii="Times New Roman" w:hAnsi="Times New Roman" w:cs="Times New Roman"/>
          <w:sz w:val="24"/>
          <w:szCs w:val="24"/>
        </w:rPr>
        <w:t>модель «</w:t>
      </w:r>
      <w:proofErr w:type="spellStart"/>
      <w:r w:rsidRPr="00155B6C">
        <w:rPr>
          <w:rFonts w:ascii="Times New Roman" w:hAnsi="Times New Roman" w:cs="Times New Roman"/>
          <w:sz w:val="24"/>
          <w:szCs w:val="24"/>
        </w:rPr>
        <w:t>free-to-play</w:t>
      </w:r>
      <w:proofErr w:type="spellEnd"/>
      <w:r w:rsidRPr="00155B6C">
        <w:rPr>
          <w:rFonts w:ascii="Times New Roman" w:hAnsi="Times New Roman" w:cs="Times New Roman"/>
          <w:sz w:val="24"/>
          <w:szCs w:val="24"/>
        </w:rPr>
        <w:t>», как современный инструмент генерации прибыли в мобильном сегменте игровой индустрии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https://novainfo.ru/article/2870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6907D33" w14:textId="4679ED4F" w:rsidR="00155B6C" w:rsidRDefault="00155B6C" w:rsidP="00A32CDF">
      <w:pPr>
        <w:rPr>
          <w:rFonts w:ascii="Times New Roman" w:hAnsi="Times New Roman" w:cs="Times New Roman"/>
          <w:sz w:val="24"/>
          <w:szCs w:val="24"/>
        </w:rPr>
      </w:pPr>
      <w:r w:rsidRPr="00155B6C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Как работает монетизация в мобильных играх (</w:t>
      </w:r>
      <w:hyperlink r:id="rId7" w:history="1"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https://vc.ru/marketing/280943-kak-rabotaet-monetizaciya-v-mobilnyh-igrah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E91DD18" w14:textId="240BE6BC" w:rsidR="00EA22CA" w:rsidRDefault="00EA22CA" w:rsidP="00A32C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22C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EA22CA">
        <w:rPr>
          <w:rFonts w:ascii="Times New Roman" w:hAnsi="Times New Roman" w:cs="Times New Roman"/>
          <w:sz w:val="24"/>
          <w:szCs w:val="24"/>
          <w:lang w:val="en-US"/>
        </w:rPr>
        <w:t>Rewarded Video Ads: Statistics &amp; Best Practices for 2023</w:t>
      </w:r>
      <w:r w:rsidRPr="00EA22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Pr="00EA22C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https://www.blog.udonis.co/mobile-marketing/mobile-games/rewarded-video-ads</w:t>
        </w:r>
      </w:hyperlink>
      <w:r w:rsidRPr="00EA22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9F855F" w14:textId="2D0DDBC5" w:rsidR="001679BA" w:rsidRDefault="001679BA" w:rsidP="00A32C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1679BA">
        <w:rPr>
          <w:rFonts w:ascii="Times New Roman" w:hAnsi="Times New Roman" w:cs="Times New Roman"/>
          <w:sz w:val="24"/>
          <w:szCs w:val="24"/>
          <w:lang w:val="en-US"/>
        </w:rPr>
        <w:t>163 Mobile Gaming Statistics for 2023 That Will Blow Your Mind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679BA">
        <w:rPr>
          <w:rFonts w:ascii="Times New Roman" w:hAnsi="Times New Roman" w:cs="Times New Roman"/>
          <w:sz w:val="24"/>
          <w:szCs w:val="24"/>
          <w:lang w:val="en-US"/>
        </w:rPr>
        <w:t>Mobile Gaming Statistics: Monetization</w:t>
      </w:r>
      <w:r>
        <w:rPr>
          <w:rFonts w:ascii="Times New Roman" w:hAnsi="Times New Roman" w:cs="Times New Roman"/>
          <w:sz w:val="24"/>
          <w:szCs w:val="24"/>
          <w:lang w:val="en-US"/>
        </w:rPr>
        <w:t>. (</w:t>
      </w:r>
      <w:hyperlink r:id="rId9" w:history="1"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https://www.bl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g.udonis.co/mobile-marketing/mobile-games/mobile-gaming-statistics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4FF5BC" w14:textId="57D57E52" w:rsidR="00A32CDF" w:rsidRPr="001679BA" w:rsidRDefault="001679BA" w:rsidP="00A3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679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Ценообразование</w:t>
      </w:r>
      <w:r w:rsidRPr="001679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Steamworks</w:t>
      </w:r>
      <w:proofErr w:type="spellEnd"/>
      <w:r w:rsidRPr="001679BA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partner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steamgames</w:t>
        </w:r>
        <w:proofErr w:type="spellEnd"/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pricing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?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russian</w:t>
        </w:r>
        <w:proofErr w:type="spellEnd"/>
      </w:hyperlink>
      <w:r w:rsidRPr="001679B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5D7C52" w14:textId="3E4B8613" w:rsidR="001C3382" w:rsidRDefault="00476886" w:rsidP="00A32C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Steam prices in regions: </w:t>
      </w:r>
      <w:r w:rsidRPr="00476886">
        <w:rPr>
          <w:rFonts w:ascii="Times New Roman" w:hAnsi="Times New Roman" w:cs="Times New Roman"/>
          <w:sz w:val="24"/>
          <w:szCs w:val="24"/>
          <w:lang w:val="en-US"/>
        </w:rPr>
        <w:t>DEATH STRANDING DIRECTOR'S CUT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1" w:history="1">
        <w:r w:rsidRPr="003D4F8E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https://steamdb.info/app/1850570/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356A0" w14:textId="671B79DD" w:rsidR="00EB1823" w:rsidRDefault="00EB1823" w:rsidP="00A32CDF">
      <w:pPr>
        <w:rPr>
          <w:rFonts w:ascii="Times New Roman" w:hAnsi="Times New Roman" w:cs="Times New Roman"/>
          <w:sz w:val="24"/>
          <w:szCs w:val="24"/>
        </w:rPr>
      </w:pPr>
      <w:r w:rsidRPr="008F48E2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Предоставление скидок. Документация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Steamworks</w:t>
      </w:r>
      <w:proofErr w:type="spellEnd"/>
      <w:r w:rsidR="008F48E2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8F48E2" w:rsidRPr="003D4F8E">
          <w:rPr>
            <w:rStyle w:val="a8"/>
            <w:rFonts w:ascii="Times New Roman" w:hAnsi="Times New Roman" w:cs="Times New Roman"/>
            <w:sz w:val="24"/>
            <w:szCs w:val="24"/>
          </w:rPr>
          <w:t>https://partner.steamgames.com/doc/marketing/discounts?l=russian</w:t>
        </w:r>
      </w:hyperlink>
      <w:r w:rsidR="008F48E2">
        <w:rPr>
          <w:rFonts w:ascii="Times New Roman" w:hAnsi="Times New Roman" w:cs="Times New Roman"/>
          <w:sz w:val="24"/>
          <w:szCs w:val="24"/>
        </w:rPr>
        <w:t>)</w:t>
      </w:r>
    </w:p>
    <w:p w14:paraId="45018303" w14:textId="143B65FB" w:rsidR="008F48E2" w:rsidRDefault="00B91093" w:rsidP="00A32CDF">
      <w:pPr>
        <w:rPr>
          <w:rFonts w:ascii="Times New Roman" w:hAnsi="Times New Roman" w:cs="Times New Roman"/>
          <w:sz w:val="24"/>
          <w:szCs w:val="24"/>
        </w:rPr>
      </w:pPr>
      <w:r w:rsidRPr="00220A53">
        <w:rPr>
          <w:rFonts w:ascii="Times New Roman" w:hAnsi="Times New Roman" w:cs="Times New Roman"/>
          <w:sz w:val="24"/>
          <w:szCs w:val="24"/>
        </w:rPr>
        <w:t>9</w:t>
      </w:r>
      <w:r w:rsidR="007F00DE">
        <w:rPr>
          <w:rFonts w:ascii="Times New Roman" w:hAnsi="Times New Roman" w:cs="Times New Roman"/>
          <w:sz w:val="24"/>
          <w:szCs w:val="24"/>
        </w:rPr>
        <w:t xml:space="preserve">. </w:t>
      </w:r>
      <w:r w:rsidR="00220A53" w:rsidRPr="00220A53">
        <w:rPr>
          <w:rFonts w:ascii="Times New Roman" w:hAnsi="Times New Roman" w:cs="Times New Roman"/>
          <w:sz w:val="24"/>
          <w:szCs w:val="24"/>
        </w:rPr>
        <w:t>Подписки в игровой индустрии — «Как делают игры. 272»</w:t>
      </w:r>
      <w:r w:rsidR="00220A53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="00220A53" w:rsidRPr="003D4F8E">
          <w:rPr>
            <w:rStyle w:val="a8"/>
            <w:rFonts w:ascii="Times New Roman" w:hAnsi="Times New Roman" w:cs="Times New Roman"/>
            <w:sz w:val="24"/>
            <w:szCs w:val="24"/>
          </w:rPr>
          <w:t>https://dtf.ru/kdi/666574-podpiski-v-igrovoy-industrii-kak-delayut-igry-272</w:t>
        </w:r>
      </w:hyperlink>
      <w:r w:rsidR="00220A53">
        <w:rPr>
          <w:rFonts w:ascii="Times New Roman" w:hAnsi="Times New Roman" w:cs="Times New Roman"/>
          <w:sz w:val="24"/>
          <w:szCs w:val="24"/>
        </w:rPr>
        <w:t>)</w:t>
      </w:r>
    </w:p>
    <w:p w14:paraId="6D65C9DF" w14:textId="68725E61" w:rsidR="00B91093" w:rsidRPr="008F48E2" w:rsidRDefault="00B91093" w:rsidP="00B91093">
      <w:pPr>
        <w:rPr>
          <w:rFonts w:ascii="Times New Roman" w:hAnsi="Times New Roman" w:cs="Times New Roman"/>
          <w:sz w:val="24"/>
          <w:szCs w:val="24"/>
        </w:rPr>
      </w:pPr>
      <w:r w:rsidRPr="00B91093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Подписки на игры – сравнение существующих сервисов на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Pr="003D4F8E">
          <w:rPr>
            <w:rStyle w:val="a8"/>
            <w:rFonts w:ascii="Times New Roman" w:hAnsi="Times New Roman" w:cs="Times New Roman"/>
            <w:sz w:val="24"/>
            <w:szCs w:val="24"/>
          </w:rPr>
          <w:t>https://thebatya.com/batyapedia/subscribe-services/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31FA9E8" w14:textId="74FE608D" w:rsidR="007F00DE" w:rsidRPr="00B91093" w:rsidRDefault="007F00DE" w:rsidP="00A32CDF">
      <w:pPr>
        <w:rPr>
          <w:rFonts w:ascii="Times New Roman" w:hAnsi="Times New Roman" w:cs="Times New Roman"/>
          <w:sz w:val="24"/>
          <w:szCs w:val="24"/>
        </w:rPr>
      </w:pPr>
    </w:p>
    <w:sectPr w:rsidR="007F00DE" w:rsidRPr="00B91093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CF30CB"/>
    <w:multiLevelType w:val="hybridMultilevel"/>
    <w:tmpl w:val="937EF758"/>
    <w:lvl w:ilvl="0" w:tplc="394681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39435970">
    <w:abstractNumId w:val="4"/>
  </w:num>
  <w:num w:numId="2" w16cid:durableId="290869236">
    <w:abstractNumId w:val="3"/>
  </w:num>
  <w:num w:numId="3" w16cid:durableId="892230069">
    <w:abstractNumId w:val="0"/>
  </w:num>
  <w:num w:numId="4" w16cid:durableId="1254702460">
    <w:abstractNumId w:val="2"/>
  </w:num>
  <w:num w:numId="5" w16cid:durableId="142051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2DBE"/>
    <w:rsid w:val="0003000E"/>
    <w:rsid w:val="000318FF"/>
    <w:rsid w:val="00035F71"/>
    <w:rsid w:val="00040CFB"/>
    <w:rsid w:val="0004518D"/>
    <w:rsid w:val="000706E5"/>
    <w:rsid w:val="000940F2"/>
    <w:rsid w:val="000D60F5"/>
    <w:rsid w:val="000E177C"/>
    <w:rsid w:val="000E31BC"/>
    <w:rsid w:val="000E67FE"/>
    <w:rsid w:val="001026B7"/>
    <w:rsid w:val="00127E4C"/>
    <w:rsid w:val="00155B6C"/>
    <w:rsid w:val="001679BA"/>
    <w:rsid w:val="00172404"/>
    <w:rsid w:val="001C3382"/>
    <w:rsid w:val="001C34DB"/>
    <w:rsid w:val="001D79DD"/>
    <w:rsid w:val="001F5B5A"/>
    <w:rsid w:val="00220A53"/>
    <w:rsid w:val="00250806"/>
    <w:rsid w:val="002B0706"/>
    <w:rsid w:val="002F029D"/>
    <w:rsid w:val="00321C4F"/>
    <w:rsid w:val="00336C76"/>
    <w:rsid w:val="003C77FB"/>
    <w:rsid w:val="003E0DD5"/>
    <w:rsid w:val="003E6246"/>
    <w:rsid w:val="003F4D1A"/>
    <w:rsid w:val="00444743"/>
    <w:rsid w:val="004567EF"/>
    <w:rsid w:val="00471669"/>
    <w:rsid w:val="00476886"/>
    <w:rsid w:val="00487FAA"/>
    <w:rsid w:val="0049343B"/>
    <w:rsid w:val="004949F6"/>
    <w:rsid w:val="00496B33"/>
    <w:rsid w:val="004A1F91"/>
    <w:rsid w:val="004B64D1"/>
    <w:rsid w:val="004C5CE7"/>
    <w:rsid w:val="00504E8F"/>
    <w:rsid w:val="00547622"/>
    <w:rsid w:val="0056255F"/>
    <w:rsid w:val="00563B18"/>
    <w:rsid w:val="00587A2F"/>
    <w:rsid w:val="005E5169"/>
    <w:rsid w:val="005E767E"/>
    <w:rsid w:val="00606A8E"/>
    <w:rsid w:val="00643954"/>
    <w:rsid w:val="0067412C"/>
    <w:rsid w:val="006775FB"/>
    <w:rsid w:val="0068128C"/>
    <w:rsid w:val="006A1FEC"/>
    <w:rsid w:val="006E58EF"/>
    <w:rsid w:val="006E7AF5"/>
    <w:rsid w:val="006F5A99"/>
    <w:rsid w:val="006F7624"/>
    <w:rsid w:val="007064FE"/>
    <w:rsid w:val="00731488"/>
    <w:rsid w:val="00735A32"/>
    <w:rsid w:val="00737E83"/>
    <w:rsid w:val="00771733"/>
    <w:rsid w:val="007B07F2"/>
    <w:rsid w:val="007F00DE"/>
    <w:rsid w:val="008447F3"/>
    <w:rsid w:val="008717A7"/>
    <w:rsid w:val="008912B0"/>
    <w:rsid w:val="008B47AF"/>
    <w:rsid w:val="008F48E2"/>
    <w:rsid w:val="009026E3"/>
    <w:rsid w:val="00986356"/>
    <w:rsid w:val="009B7C60"/>
    <w:rsid w:val="009C07F0"/>
    <w:rsid w:val="009F5B5D"/>
    <w:rsid w:val="00A20446"/>
    <w:rsid w:val="00A32CDF"/>
    <w:rsid w:val="00A37D36"/>
    <w:rsid w:val="00A5701E"/>
    <w:rsid w:val="00A90F2E"/>
    <w:rsid w:val="00AD0518"/>
    <w:rsid w:val="00B1432B"/>
    <w:rsid w:val="00B24F69"/>
    <w:rsid w:val="00B61620"/>
    <w:rsid w:val="00B91093"/>
    <w:rsid w:val="00BC7CDA"/>
    <w:rsid w:val="00BF07A7"/>
    <w:rsid w:val="00BF7175"/>
    <w:rsid w:val="00C01F37"/>
    <w:rsid w:val="00C06DB0"/>
    <w:rsid w:val="00C07DFE"/>
    <w:rsid w:val="00C46865"/>
    <w:rsid w:val="00C52129"/>
    <w:rsid w:val="00C8041C"/>
    <w:rsid w:val="00CE4084"/>
    <w:rsid w:val="00CF17AE"/>
    <w:rsid w:val="00D069EC"/>
    <w:rsid w:val="00D34F75"/>
    <w:rsid w:val="00D6408B"/>
    <w:rsid w:val="00D74422"/>
    <w:rsid w:val="00D96E13"/>
    <w:rsid w:val="00DE4D3E"/>
    <w:rsid w:val="00E42757"/>
    <w:rsid w:val="00E76DE3"/>
    <w:rsid w:val="00EA22CA"/>
    <w:rsid w:val="00EA3706"/>
    <w:rsid w:val="00EB1823"/>
    <w:rsid w:val="00ED70D9"/>
    <w:rsid w:val="00F06DAD"/>
    <w:rsid w:val="00F145B2"/>
    <w:rsid w:val="00F42189"/>
    <w:rsid w:val="00F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1">
    <w:name w:val="heading 1"/>
    <w:basedOn w:val="a"/>
    <w:next w:val="a"/>
    <w:link w:val="10"/>
    <w:uiPriority w:val="9"/>
    <w:qFormat/>
    <w:rsid w:val="0015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7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.udonis.co/mobile-marketing/mobile-games/rewarded-video-ads" TargetMode="External"/><Relationship Id="rId13" Type="http://schemas.openxmlformats.org/officeDocument/2006/relationships/hyperlink" Target="https://dtf.ru/kdi/666574-podpiski-v-igrovoy-industrii-kak-delayut-igry-2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.ru/marketing/280943-kak-rabotaet-monetizaciya-v-mobilnyh-igrah" TargetMode="External"/><Relationship Id="rId12" Type="http://schemas.openxmlformats.org/officeDocument/2006/relationships/hyperlink" Target="https://partner.steamgames.com/doc/marketing/discounts?l=russia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vainfo.ru/article/2870" TargetMode="External"/><Relationship Id="rId11" Type="http://schemas.openxmlformats.org/officeDocument/2006/relationships/hyperlink" Target="https://steamdb.info/app/1850570/" TargetMode="External"/><Relationship Id="rId5" Type="http://schemas.openxmlformats.org/officeDocument/2006/relationships/hyperlink" Target="https://resources.newzoo.com/hubfs/Reports/2020_Free_Global_Games_Market_Report.pdf?utm_campaign=GGMR%202020&amp;utm_medium=email&amp;_hsmi=90212695&amp;_hsenc=p2ANqtz--Dz6Y_WA_avgYhY_ToBpPevsZsp6A8m1LgDrx7wNWkPzldiIKcnZngDCi8SX-tl2ap0tMmJR1hY8fAW62bHcqWKrnOgA&amp;utm_content=90212695&amp;utm_source=hs_autom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rtner.steamgames.com/doc/store/pricing?l=russ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.udonis.co/mobile-marketing/mobile-games/mobile-gaming-statistics" TargetMode="External"/><Relationship Id="rId14" Type="http://schemas.openxmlformats.org/officeDocument/2006/relationships/hyperlink" Target="https://thebatya.com/batyapedia/subscribe-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Artem</cp:lastModifiedBy>
  <cp:revision>68</cp:revision>
  <dcterms:created xsi:type="dcterms:W3CDTF">2021-03-10T12:04:00Z</dcterms:created>
  <dcterms:modified xsi:type="dcterms:W3CDTF">2023-02-28T20:45:00Z</dcterms:modified>
</cp:coreProperties>
</file>