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${projectName}</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320688486"/>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334436435"/>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552384102"/>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258311158"/>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933509439"/>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900352969"/>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590058503"/>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249928499"/>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163006363"/>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814255764"/>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576105238"/>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60335779"/>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366772577"/>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593605244"/>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426772401"/>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728430720"/>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802437728"/>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23387058"/>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79852072"/>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left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left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lef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${projectName}</w:t>
      </w:r>
      <w:bookmarkStart w:id="3" w:name="_Toc42509387"/>
      <w:bookmarkEnd w:id="3"/>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Start w:id="4" w:name="_Toc42509387"/>
      <w:bookmarkEnd w:id="4"/>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${projectName}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5" w:name="_Toc42509388"/>
      <w:r>
        <w:rPr/>
        <w:t>NCT submission requirements (OGPA)</w:t>
      </w:r>
      <w:bookmarkEnd w:id="5"/>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6" w:name="_Toc42509389"/>
      <w:r>
        <w:rPr/>
        <w:t>NCT OGPA Classification</w:t>
      </w:r>
      <w:bookmarkEnd w:id="6"/>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7" w:name="_Toc42509390"/>
      <w:r>
        <w:rPr/>
        <w:t>Success Criteria</w:t>
      </w:r>
      <w:bookmarkEnd w:id="7"/>
    </w:p>
    <w:p>
      <w:pPr>
        <w:pStyle w:val="Normal"/>
        <w:rPr>
          <w:lang w:val="en-US"/>
        </w:rPr>
      </w:pPr>
      <w:r>
        <w:rPr>
          <w:lang w:val="en-US"/>
        </w:rPr>
        <w:t>Replaced faulty hardware and cleared alarm</w:t>
      </w:r>
    </w:p>
    <w:p>
      <w:pPr>
        <w:pStyle w:val="Normal"/>
        <w:rPr>
          <w:lang w:val="en-US"/>
        </w:rPr>
      </w:pPr>
      <w:r>
        <w:rPr>
          <w:lang w:val="en-US"/>
        </w:rPr>
      </w:r>
    </w:p>
    <w:p>
      <w:pPr>
        <w:pStyle w:val="2"/>
        <w:numPr>
          <w:ilvl w:val="1"/>
          <w:numId w:val="9"/>
        </w:numPr>
        <w:rPr/>
      </w:pPr>
      <w:bookmarkStart w:id="8" w:name="_Toc42509391"/>
      <w:r>
        <w:rPr/>
        <w:t>Functional Area and Responsibilities (NCT – Roles/Resources)</w:t>
      </w:r>
      <w:bookmarkEnd w:id="8"/>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9" w:name="_Toc42509392"/>
      <w:r>
        <w:rPr/>
        <w:t>Reference Diagram and Engineering Design Specification</w:t>
      </w:r>
      <w:bookmarkEnd w:id="9"/>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10" w:name="_Toc42509393"/>
      <w:r>
        <w:rPr/>
        <w:t>Diagram and Service Flows</w:t>
      </w:r>
      <w:bookmarkEnd w:id="10"/>
    </w:p>
    <w:p>
      <w:pPr>
        <w:pStyle w:val="Normal"/>
        <w:rPr>
          <w:lang w:val="en-US"/>
        </w:rPr>
      </w:pPr>
      <w:r>
        <w:rPr>
          <w:lang w:val="en-US"/>
        </w:rPr>
        <w:t>${diagram}</w:t>
      </w:r>
    </w:p>
    <w:p>
      <w:pPr>
        <w:pStyle w:val="1"/>
        <w:numPr>
          <w:ilvl w:val="0"/>
          <w:numId w:val="9"/>
        </w:numPr>
        <w:rPr/>
      </w:pPr>
      <w:bookmarkStart w:id="11" w:name="_Toc42509394"/>
      <w:bookmarkStart w:id="12" w:name="_Toc40351809"/>
      <w:bookmarkStart w:id="13" w:name="_Toc42255996"/>
      <w:bookmarkEnd w:id="12"/>
      <w:bookmarkEnd w:id="13"/>
      <w:r>
        <w:rPr/>
        <w:t>Production Impact and Risk Assessment</w:t>
      </w:r>
      <w:bookmarkEnd w:id="11"/>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4" w:name="_Toc42509395"/>
      <w:r>
        <w:rPr/>
        <w:t>Impact Classification</w:t>
      </w:r>
      <w:bookmarkEnd w:id="14"/>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5" w:name="_Toc42509396"/>
      <w:r>
        <w:rPr/>
        <w:t>Impact Check list</w:t>
      </w:r>
      <w:bookmarkEnd w:id="15"/>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6" w:name="_Toc36811556"/>
      <w:bookmarkStart w:id="17" w:name="_Toc36811503"/>
      <w:bookmarkStart w:id="18" w:name="_Toc36813235"/>
      <w:bookmarkStart w:id="19" w:name="_Toc42256001"/>
      <w:bookmarkStart w:id="20" w:name="_Toc36811502"/>
      <w:bookmarkStart w:id="21" w:name="_Toc36813179"/>
      <w:bookmarkStart w:id="22" w:name="_Toc36811501"/>
      <w:bookmarkStart w:id="23" w:name="_Toc36811047"/>
      <w:bookmarkStart w:id="24" w:name="_Toc37158645"/>
      <w:bookmarkStart w:id="25" w:name="_Toc36813180"/>
      <w:bookmarkStart w:id="26" w:name="_Toc36811558"/>
      <w:bookmarkStart w:id="27" w:name="_Toc42509397"/>
      <w:bookmarkStart w:id="28" w:name="_Toc40351815"/>
      <w:bookmarkStart w:id="29" w:name="_Toc37158643"/>
      <w:bookmarkStart w:id="30" w:name="_Toc36811046"/>
      <w:bookmarkStart w:id="31" w:name="_Toc42256000"/>
      <w:bookmarkStart w:id="32" w:name="_Toc37158644"/>
      <w:bookmarkStart w:id="33" w:name="_Toc36813181"/>
      <w:bookmarkStart w:id="34" w:name="_Toc40351813"/>
      <w:bookmarkStart w:id="35" w:name="_Toc36811557"/>
      <w:bookmarkStart w:id="36" w:name="_Toc36813236"/>
      <w:bookmarkStart w:id="37" w:name="_Toc40351814"/>
      <w:bookmarkStart w:id="38" w:name="_Toc36813237"/>
      <w:bookmarkStart w:id="39" w:name="_Toc42256002"/>
      <w:bookmarkStart w:id="40" w:name="_Toc36811045"/>
      <w:bookmarkEnd w:id="16"/>
      <w:bookmarkEnd w:id="17"/>
      <w:bookmarkEnd w:id="18"/>
      <w:bookmarkEnd w:id="19"/>
      <w:bookmarkEnd w:id="20"/>
      <w:bookmarkEnd w:id="21"/>
      <w:bookmarkEnd w:id="22"/>
      <w:bookmarkEnd w:id="23"/>
      <w:bookmarkEnd w:id="24"/>
      <w:bookmarkEnd w:id="25"/>
      <w:bookmarkEnd w:id="26"/>
      <w:bookmarkEnd w:id="28"/>
      <w:bookmarkEnd w:id="29"/>
      <w:bookmarkEnd w:id="30"/>
      <w:bookmarkEnd w:id="31"/>
      <w:bookmarkEnd w:id="32"/>
      <w:bookmarkEnd w:id="33"/>
      <w:bookmarkEnd w:id="34"/>
      <w:bookmarkEnd w:id="35"/>
      <w:bookmarkEnd w:id="36"/>
      <w:bookmarkEnd w:id="37"/>
      <w:bookmarkEnd w:id="38"/>
      <w:bookmarkEnd w:id="39"/>
      <w:bookmarkEnd w:id="40"/>
      <w:r>
        <w:rPr/>
        <w:t xml:space="preserve">Impact Details and Customers </w:t>
      </w:r>
      <w:r>
        <w:rPr>
          <w:color w:val="595959" w:themeColor="text1" w:themeTint="a6"/>
          <w:sz w:val="24"/>
        </w:rPr>
        <w:t>(NCT – Impacts)</w:t>
      </w:r>
      <w:bookmarkEnd w:id="27"/>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1" w:name="_Toc36811560"/>
      <w:bookmarkStart w:id="42" w:name="_Toc42509398"/>
      <w:bookmarkStart w:id="43" w:name="_Toc36811505"/>
      <w:bookmarkStart w:id="44" w:name="_Toc36813183"/>
      <w:bookmarkStart w:id="45" w:name="_Toc36813239"/>
      <w:bookmarkStart w:id="46" w:name="_Toc36807182"/>
      <w:bookmarkStart w:id="47" w:name="_Toc42256004"/>
      <w:bookmarkStart w:id="48" w:name="_Toc40351817"/>
      <w:bookmarkStart w:id="49" w:name="_Toc37158647"/>
      <w:bookmarkStart w:id="50" w:name="_Toc36811049"/>
      <w:bookmarkEnd w:id="41"/>
      <w:bookmarkEnd w:id="43"/>
      <w:bookmarkEnd w:id="44"/>
      <w:bookmarkEnd w:id="45"/>
      <w:bookmarkEnd w:id="46"/>
      <w:bookmarkEnd w:id="47"/>
      <w:bookmarkEnd w:id="48"/>
      <w:bookmarkEnd w:id="49"/>
      <w:bookmarkEnd w:id="50"/>
      <w:r>
        <w:rPr/>
        <w:t xml:space="preserve">Impacted Network Elements </w:t>
      </w:r>
      <w:r>
        <w:rPr>
          <w:color w:val="595959" w:themeColor="text1" w:themeTint="a6"/>
          <w:sz w:val="24"/>
        </w:rPr>
        <w:t>(NCT – Elements)</w:t>
      </w:r>
      <w:bookmarkEnd w:id="42"/>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1" w:name="_Toc42509399"/>
      <w:r>
        <w:rPr/>
        <w:t>Risk Assessment</w:t>
      </w:r>
      <w:bookmarkEnd w:id="51"/>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2" w:name="_Toc36811067"/>
      <w:bookmarkStart w:id="53" w:name="_Toc36813248"/>
      <w:bookmarkStart w:id="54" w:name="_Toc42509401"/>
      <w:bookmarkStart w:id="55" w:name="_Toc37158669"/>
      <w:bookmarkStart w:id="56" w:name="_Toc36811565"/>
      <w:bookmarkStart w:id="57" w:name="_Toc36811053"/>
      <w:bookmarkStart w:id="58" w:name="_Toc40351821"/>
      <w:bookmarkStart w:id="59" w:name="_Toc40351823"/>
      <w:bookmarkStart w:id="60" w:name="_Toc36811568"/>
      <w:bookmarkStart w:id="61" w:name="_Toc36813243"/>
      <w:bookmarkStart w:id="62" w:name="_Toc36813247"/>
      <w:bookmarkStart w:id="63" w:name="_Toc37158651"/>
      <w:bookmarkStart w:id="64" w:name="_Toc42256010"/>
      <w:bookmarkStart w:id="65" w:name="_Toc36811054"/>
      <w:bookmarkStart w:id="66" w:name="_Toc40351822"/>
      <w:bookmarkStart w:id="67" w:name="_Toc42256009"/>
      <w:bookmarkStart w:id="68" w:name="_Toc36811510"/>
      <w:bookmarkStart w:id="69" w:name="_Toc36811564"/>
      <w:bookmarkStart w:id="70" w:name="_Toc42256011"/>
      <w:bookmarkStart w:id="71" w:name="_Toc36813190"/>
      <w:bookmarkStart w:id="72" w:name="_Toc36811512"/>
      <w:bookmarkStart w:id="73" w:name="_Toc42256008"/>
      <w:bookmarkStart w:id="74" w:name="_Toc37158654"/>
      <w:bookmarkStart w:id="75" w:name="_Toc36813244"/>
      <w:bookmarkStart w:id="76" w:name="_Toc36813191"/>
      <w:bookmarkStart w:id="77" w:name="_Toc36811057"/>
      <w:bookmarkStart w:id="78" w:name="_Toc36813257"/>
      <w:bookmarkStart w:id="79" w:name="_Toc36811567"/>
      <w:bookmarkStart w:id="80" w:name="_Toc36813188"/>
      <w:bookmarkStart w:id="81" w:name="_Toc37158653"/>
      <w:bookmarkStart w:id="82" w:name="_Toc40351824"/>
      <w:bookmarkStart w:id="83" w:name="_Toc36811569"/>
      <w:bookmarkStart w:id="84" w:name="_Toc37158665"/>
      <w:bookmarkStart w:id="85" w:name="_Toc36813246"/>
      <w:bookmarkStart w:id="86" w:name="_Toc36813189"/>
      <w:bookmarkStart w:id="87" w:name="_Toc36811058"/>
      <w:bookmarkStart w:id="88" w:name="_Toc36811055"/>
      <w:bookmarkStart w:id="89" w:name="_Toc40351839"/>
      <w:bookmarkStart w:id="90" w:name="_Toc40351835"/>
      <w:bookmarkStart w:id="91" w:name="_Toc37158656"/>
      <w:bookmarkStart w:id="92" w:name="_Toc42256012"/>
      <w:bookmarkStart w:id="93" w:name="_Toc36811513"/>
      <w:bookmarkStart w:id="94" w:name="_Toc37158652"/>
      <w:bookmarkStart w:id="95" w:name="_Toc40351826"/>
      <w:bookmarkStart w:id="96" w:name="_Toc36813201"/>
      <w:bookmarkStart w:id="97" w:name="_Toc36811566"/>
      <w:bookmarkStart w:id="98" w:name="_Toc36811056"/>
      <w:bookmarkStart w:id="99" w:name="_Toc36811511"/>
      <w:bookmarkStart w:id="100" w:name="_Toc36813187"/>
      <w:bookmarkStart w:id="101" w:name="_Toc42256022"/>
      <w:bookmarkStart w:id="102" w:name="_Toc36811514"/>
      <w:bookmarkStart w:id="103" w:name="_Toc36813261"/>
      <w:bookmarkStart w:id="104" w:name="_Toc36811582"/>
      <w:bookmarkStart w:id="105" w:name="_Toc36811523"/>
      <w:bookmarkStart w:id="106" w:name="_Toc42256013"/>
      <w:bookmarkStart w:id="107" w:name="_Toc36811509"/>
      <w:bookmarkStart w:id="108" w:name="_Toc40351825"/>
      <w:bookmarkStart w:id="109" w:name="_Toc36811527"/>
      <w:bookmarkStart w:id="110" w:name="_Toc36813192"/>
      <w:bookmarkStart w:id="111" w:name="_Toc42256026"/>
      <w:bookmarkStart w:id="112" w:name="_Toc36811578"/>
      <w:bookmarkStart w:id="113" w:name="_Toc36811071"/>
      <w:bookmarkStart w:id="114" w:name="_Toc36813245"/>
      <w:bookmarkStart w:id="115" w:name="_Toc36813205"/>
      <w:bookmarkStart w:id="116" w:name="_Toc37158655"/>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t>Detailed Activity Timeline</w:t>
      </w:r>
      <w:bookmarkEnd w:id="54"/>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7" w:name="_Toc42509402"/>
      <w:r>
        <w:rPr/>
        <w:t>Summary of Overall Timelines</w:t>
      </w:r>
      <w:bookmarkEnd w:id="117"/>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8" w:name="_Toc42509403"/>
      <w:r>
        <w:rPr/>
        <w:t>Pre-Implementation (Pre-Checks &amp; Preparation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9" w:name="_Toc42509404"/>
      <w:r>
        <w:rPr/>
        <w:t>Implementation Steps</w:t>
      </w:r>
      <w:bookmarkEnd w:id="119"/>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t xml:space="preserve"> </w:t>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834637093" r:id="rId6"/>
        </w:object>
      </w:r>
    </w:p>
    <w:p>
      <w:pPr>
        <w:pStyle w:val="Normal"/>
        <w:rPr/>
      </w:pPr>
      <w:r>
        <w:rPr/>
      </w:r>
    </w:p>
    <w:p>
      <w:pPr>
        <w:pStyle w:val="2"/>
        <w:numPr>
          <w:ilvl w:val="1"/>
          <w:numId w:val="9"/>
        </w:numPr>
        <w:rPr/>
      </w:pPr>
      <w:bookmarkStart w:id="120" w:name="_Toc42509405"/>
      <w:r>
        <w:rPr/>
        <w:t>Final Verification &amp; Validation</w:t>
      </w:r>
      <w:bookmarkEnd w:id="120"/>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1" w:name="_Toc42509406"/>
      <w:r>
        <w:rPr/>
        <w:t>Troubleshooting</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2" w:name="_Toc42509407"/>
      <w:r>
        <w:rPr/>
        <w:t>Final Commitment Point</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3" w:name="_Toc42509408"/>
      <w:r>
        <w:rPr/>
        <w:t>Roll-Back Steps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4" w:name="_Toc42509409"/>
      <w:r>
        <w:rPr>
          <w:lang w:val="fr-FR"/>
        </w:rPr>
        <w:t>Post-Implementation (Post Checks)</w:t>
      </w:r>
      <w:bookmarkEnd w:id="124"/>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5" w:name="_Toc42509410"/>
      <w:r>
        <w:rPr/>
        <w:t>POST CHANGE FOLLOW-UPS</w:t>
      </w:r>
      <w:bookmarkEnd w:id="125"/>
    </w:p>
    <w:p>
      <w:pPr>
        <w:pStyle w:val="Normal"/>
        <w:ind w:left="432" w:hanging="0"/>
        <w:rPr/>
      </w:pPr>
      <w:r>
        <w:rPr/>
      </w:r>
    </w:p>
    <w:p>
      <w:pPr>
        <w:pStyle w:val="1"/>
        <w:numPr>
          <w:ilvl w:val="0"/>
          <w:numId w:val="9"/>
        </w:numPr>
        <w:rPr/>
      </w:pPr>
      <w:bookmarkStart w:id="126" w:name="_Toc42509411"/>
      <w:r>
        <w:rPr/>
        <w:t>Appendix – References and related documents</w:t>
      </w:r>
      <w:bookmarkEnd w:id="126"/>
    </w:p>
    <w:p>
      <w:pPr>
        <w:pStyle w:val="2"/>
        <w:numPr>
          <w:ilvl w:val="1"/>
          <w:numId w:val="9"/>
        </w:numPr>
        <w:rPr/>
      </w:pPr>
      <w:bookmarkStart w:id="127" w:name="_Toc42509412"/>
      <w:r>
        <w:rPr/>
        <w:t>Diagram and Figures</w:t>
      </w:r>
      <w:bookmarkEnd w:id="127"/>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8" w:name="_Toc42509413"/>
      <w:r>
        <w:rPr/>
        <w:t>Cabling MOP (if applicable)</w:t>
      </w:r>
      <w:bookmarkEnd w:id="128"/>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9" w:name="_Toc42509414"/>
      <w:r>
        <w:rPr/>
        <w:t>Testing (TCM/ATP/IATP)</w:t>
      </w:r>
      <w:bookmarkEnd w:id="129"/>
    </w:p>
    <w:p>
      <w:pPr>
        <w:pStyle w:val="Normal"/>
        <w:rPr>
          <w:lang w:val="en-US"/>
        </w:rPr>
      </w:pPr>
      <w:r>
        <w:rPr>
          <w:lang w:val="en-US"/>
        </w:rPr>
        <w:t>Insert testing documents here</w:t>
      </w:r>
    </w:p>
    <w:p>
      <w:pPr>
        <w:pStyle w:val="2"/>
        <w:numPr>
          <w:ilvl w:val="1"/>
          <w:numId w:val="9"/>
        </w:numPr>
        <w:rPr/>
      </w:pPr>
      <w:bookmarkStart w:id="130" w:name="_Toc37158683"/>
      <w:bookmarkStart w:id="131" w:name="_Toc36813275"/>
      <w:bookmarkStart w:id="132" w:name="_Toc42509415"/>
      <w:bookmarkStart w:id="133" w:name="_Toc40351854"/>
      <w:r>
        <w:rPr>
          <w:bCs/>
        </w:rPr>
        <w:t>Impact Details Table – Example</w:t>
      </w:r>
      <w:bookmarkEnd w:id="130"/>
      <w:bookmarkEnd w:id="131"/>
      <w:bookmarkEnd w:id="132"/>
      <w:bookmarkEnd w:id="133"/>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4" w:name="_Toc42509416"/>
      <w:r>
        <w:rPr/>
        <w:t>Troubleshooting Checklist</w:t>
      </w:r>
      <w:bookmarkEnd w:id="134"/>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5" w:name="_Toc42509417"/>
      <w:r>
        <w:rPr/>
        <w:t>Glossary</w:t>
      </w:r>
      <w:bookmarkEnd w:id="135"/>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14</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Application>LibreOffice/7.3.7.2$Linux_X86_64 LibreOffice_project/30$Build-2</Application>
  <AppVersion>15.0000</AppVersion>
  <Pages>14</Pages>
  <Words>1979</Words>
  <Characters>12511</Characters>
  <CharactersWithSpaces>14136</CharactersWithSpaces>
  <Paragraphs>479</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2023-12-09T16:11:16Z</dcterms:modified>
  <cp:revision>62</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