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MEAMO Техническое задание верстальщику</w:t>
      </w:r>
    </w:p>
    <w:p>
      <w:r>
        <w:t>Подготовлено 12 октября 2026 года. Документ передаётся владельцу на проверку. Дизайн согласован заказчиком и заморожен; согласование макетов не заменяет техническую приёмку сайта.</w:t>
      </w:r>
    </w:p>
    <w:p>
      <w:pPr>
        <w:pStyle w:val="Heading1"/>
      </w:pPr>
      <w:r>
        <w:t>1 О проекте и результате работы</w:t>
      </w:r>
    </w:p>
    <w:p>
      <w:r>
        <w:t>MEAMO — профессиональный B2B-сайт поставщика продукции из Южной Кореи для клиник, дистрибьюторов и специалистов. Основной путь пользователя: найти продукцию, изучить сведения и материалы, запросить условия или документы у менеджера. Прошу сохранить эту модель без розничной корзины, онлайн-оплаты и публичных цен.</w:t>
      </w:r>
    </w:p>
    <w:p>
      <w:r>
        <w:t>Результат работы верстальщика — адаптивные шаблоны 11 типов страниц, общие компоненты и все предусмотренные состояния. Они должны быть пригодны для интеграции в действующий MODX. Замена CMS или переход на новый фреймворк не входят в задание. Организацию файлов и точку подключения шаблонов согласовать с программистом после изучения существующего проекта.</w:t>
      </w:r>
    </w:p>
    <w:p>
      <w:r>
        <w:t>Верстальщик отвечает за внешний вид, адаптивную компоновку, семантическую разметку и доступные состояния интерфейса. Программист отвечает за получение данных, каталог, адреса, серверную обработку и интеграции. Интерактивные контролы следует передать с понятным интерфейсом подключения данных; не делать две независимые реализации одной функции.</w:t>
      </w:r>
    </w:p>
    <w:p>
      <w:pPr>
        <w:pStyle w:val="Heading1"/>
      </w:pPr>
      <w:r>
        <w:t>2 Макеты и порядок использования материалов</w:t>
      </w:r>
    </w:p>
    <w:p>
      <w:r/>
      <w:hyperlink r:id="rId11">
        <w:r>
          <w:rPr>
            <w:color w:val="234E75"/>
          </w:rPr>
          <w:t>Утверждённая Figma MEAMO</w:t>
        </w:r>
      </w:hyperlink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/>
                <w:sz w:val="18"/>
              </w:rPr>
              <w:t>Страница Figma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/>
                <w:sz w:val="18"/>
              </w:rPr>
              <w:t>Для чего используется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01 - Desktop — 1440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11 основных компьютерных экранов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02 - Mobile — 375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11 самостоятельных мобильных компоновок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03 - UI Kit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Типографика, цвета, компоненты и варианты состояний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04 - Состояния и передача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Слайдер, фильтры, Grid/List, пагинация, формы, длинные названия, правила адаптации и карта адресов</w:t>
            </w:r>
          </w:p>
        </w:tc>
      </w:tr>
    </w:tbl>
    <w:p>
      <w:pPr>
        <w:spacing w:after="0"/>
      </w:pPr>
    </w:p>
    <w:p>
      <w:r>
        <w:t>Приоритет: текущие основные экраны и последние явно принятые решения владельца, затем актуальные пояснения и UI Kit. Исторические проверки на странице передачи не являются новым заданием. Архивные скрытые «Показать ещё» и «Все категории и бренды» не нужно выводить. Старые описания исправлены либо помечены в реестре аннотаций. Не ориентироваться на прежний прототип, скриншоты старой версии или количество кликабельных связей Figma.</w:t>
      </w:r>
    </w:p>
    <w:p>
      <w:r>
        <w:t>Состояния на странице передачи — отдельные примеры одного интерфейса, а не дополнительные страницы сайта. Тексты с [TEMP] и демонстрационные числа нельзя публиковать как факты. Вопросы, на которые ещё требуется решение, перечислены в MEAMO_Открытые_вопросы.md.</w:t>
      </w:r>
    </w:p>
    <w:p>
      <w:pPr>
        <w:pStyle w:val="Heading1"/>
      </w:pPr>
      <w:r>
        <w:t>3 Общие требования к вёрстке</w:t>
      </w:r>
    </w:p>
    <w:p>
      <w:r>
        <w:t>Типографику Bitter / Golos Text, начертания, цвета, границы, скругления и состояния брать из актуальных компонентов Figma. Не вводить новую визуальную систему. Нейтральная светлая основа и синий акцент сохраняются. Размещение по Auto Layout переводится в гибкие CSS-компоновки; координаты на холсте не копируются как абсолютное позиционирование всего сайта.</w:t>
      </w:r>
    </w:p>
    <w:p>
      <w:r>
        <w:t>На 1440 px основной контейнер — 1280 px с полями 80 px. На 375 px — 327 px с полями 24 px. Между контрольными ширинами контейнер и колонки должны плавно адаптироваться. Высота секций определяется содержимым, кроме обоснованных медиазон. Не фиксировать полную высоту страницы по Figma.</w:t>
      </w:r>
    </w:p>
    <w:p>
      <w:r>
        <w:t>Изображения товаров показывать с сохранением пропорций и всей упаковки, обычно в режиме contain, соответствующем FIT. Фотографии и редакционные изображения кадрировать только как в макете. Не увеличивать мелкий исходник до потери качества; нехватку материала передать контент-менеджеру. Заранее резервировать место под медиа, чтобы загрузка не сдвигала текст и кнопки. Не помещать содержательный текст в растровое изображение.</w:t>
      </w:r>
    </w:p>
    <w:p>
      <w:r>
        <w:t>Использовать семантические заголовки, ссылки для переходов и кнопки для действий. Label должен быть связан с полем. Состояния focus, hover, disabled, selected, error и success не должны различаться только цветом. Управление доступно клавиатурой; фокус заметен и следует логическому порядку. Раскрывающиеся элементы сообщают своё состояние вспомогательным технологиям. При закрытии панели фокус возвращается к её кнопке.</w:t>
      </w:r>
    </w:p>
    <w:p>
      <w:r>
        <w:t>Не скрывать длинный текст для сохранения геометрии. Ошибка формы и перенос подписи увеличивают высоту блока. Размеры кнопок и областей нажатия берутся из компонентов; главные CTA сохраняют высоту 48 px. В плотном меню футера кликабельные области соседних ссылок не должны перекрываться.</w:t>
      </w:r>
    </w:p>
    <w:p>
      <w:pPr>
        <w:pStyle w:val="Heading1"/>
      </w:pPr>
      <w:r>
        <w:t>4 Адаптация по ширине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/>
                <w:sz w:val="18"/>
              </w:rPr>
              <w:t>Ширина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/>
                <w:sz w:val="18"/>
              </w:rPr>
              <w:t>Правила перестройки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1440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Компьютерные макеты. В каталоге слева фильтр 288 px, gap 32 px, справа выдача 960 px. Grid содержит 3 товара в ряд. Сортировка и Grid/List находятся над результатами.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1024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Ориентир полей 32 px. Если двухколоночный каталог становится тесным, фильтр переходит в панель по кнопке; в выдаче до 3 колонок по фактическому месту. Сортировка переносится без сжатия текста. Hero перестраивается: текст и CTA, затем продукция.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768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Ориентир полей 32 px, до 2 колонок товаров; фильтр в панели при недостатке места. Парные блоки, формы и статья последовательно перестраиваются. Боковая область статьи идёт после основного материала.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375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Мобильные макеты: одна колонка 327 px, компактная кнопка фильтров и отдельная панель. Товарные названия растут по содержимому. Главная сохраняет горизонтальную подборку со свайпом, а не горизонтальную прокрутку всей страницы.</w:t>
            </w:r>
          </w:p>
        </w:tc>
      </w:tr>
    </w:tbl>
    <w:p>
      <w:pPr>
        <w:spacing w:after="0"/>
      </w:pPr>
    </w:p>
    <w:p>
      <w:r>
        <w:t>Точные точки переключения выбирать по устойчивости существующей компоновки, а не по устройству посетителя. Проверить промежуточные ширины, увеличение текста и длинные реальные значения. Не требуется рисовать или создавать отдельные полные сайты для 768/1024.</w:t>
      </w:r>
    </w:p>
    <w:p>
      <w:r>
        <w:t>Header: при 768/1024 компактная строка логотипа и меню, поиск второй строкой на доступную ширину. В многострочном меню не сжимать подписи. У товара характеристики располагаются перед длинным описанием после перехода к одной колонке. У статьи оглавление остаётся перед чтением; правая область перестраивается последовательно: собственная линейка → связанные разделы. Изображения сохраняют пропорции.</w:t>
      </w:r>
    </w:p>
    <w:p>
      <w:r>
        <w:t>Footer: на промежуточных ширинах «Каталог» и «Компания» могут стоять рядом; вступление, контакты и юридические ссылки переходят в следующие ряды. На телефоне сохраняется полный список без accordion. Не удалять ссылки ради уменьшения высоты.</w:t>
      </w:r>
    </w:p>
    <w:p>
      <w:pPr>
        <w:pStyle w:val="Heading1"/>
      </w:pPr>
      <w:r>
        <w:t>5 Основные страницы</w:t>
      </w:r>
    </w:p>
    <w:p>
      <w:r>
        <w:t>Общие Header/Footer применяются ко всем 11 типам. Ниже перечислены блоки между ними в фактическом порядке основных фреймов. Данные берутся из MODX; строки макета — образцы структуры, если не подтверждены контент-менеджером.</w:t>
      </w:r>
    </w:p>
    <w:p>
      <w:pPr>
        <w:pStyle w:val="Heading2"/>
      </w:pPr>
      <w:r>
        <w:t>5 1 Главная</w:t>
      </w:r>
    </w:p>
    <w:p>
      <w:r/>
      <w:hyperlink r:id="rId12">
        <w:r>
          <w:rPr>
            <w:color w:val="234E75"/>
          </w:rPr>
          <w:t>Desktop</w:t>
        </w:r>
      </w:hyperlink>
      <w:r>
        <w:t xml:space="preserve"> · </w:t>
      </w:r>
      <w:hyperlink r:id="rId13">
        <w:r>
          <w:rPr>
            <w:color w:val="234E75"/>
          </w:rPr>
          <w:t>Mobile</w:t>
        </w:r>
      </w:hyperlink>
      <w:r>
        <w:t>.</w:t>
      </w:r>
    </w:p>
    <w:p>
      <w:r>
        <w:t>Назначение — объяснить предложение MEAMO и вывести к ассортименту или запросу. Порядок: hero → краткие преимущества → коротко о MEAMO → для кого → категории → запрос продукции вне каталога → востребованные позиции → «Почему MEAMO» → последовательность поставки → MEAMO Labs → компания → доверие и материалы → статьи → FAQ → компактная форма.</w:t>
      </w:r>
    </w:p>
    <w:p>
      <w:r>
        <w:t>H1 сохраняется дословно: «MEAMO — надежный поставщик всех видов корейской космецевтики». В Mobile он 32/40, hero собран компактно: один ведущий продукт и два дополнительных изображения. Оба CTA сохраняются. Сверстать три состояния слайдера и управление; слайды 2/3 пока демонстрационные. На главной один FAQ открыт как пример, начальную логику уточнить по Q05.</w:t>
      </w:r>
    </w:p>
    <w:p>
      <w:r>
        <w:t>Карточки категорий имеют фото без прежних цифр и стрелок. Четыре фото ожидаются. Востребованная подборка сохраняет управление, но без «8 товаров» и кнопки перехода в каталог. Проверка: текст H1 не обрезан, оба CTA доступны, свайп подборки не двигает всю страницу, состояния слайдов не вызывают скачка блока.</w:t>
      </w:r>
    </w:p>
    <w:p>
      <w:pPr>
        <w:pStyle w:val="Heading2"/>
      </w:pPr>
      <w:r>
        <w:t>5 2 Каталог</w:t>
      </w:r>
    </w:p>
    <w:p>
      <w:r/>
      <w:hyperlink r:id="rId14">
        <w:r>
          <w:rPr>
            <w:color w:val="234E75"/>
          </w:rPr>
          <w:t>Desktop</w:t>
        </w:r>
      </w:hyperlink>
      <w:r>
        <w:t xml:space="preserve"> · </w:t>
      </w:r>
      <w:hyperlink r:id="rId15">
        <w:r>
          <w:rPr>
            <w:color w:val="234E75"/>
          </w:rPr>
          <w:t>Mobile</w:t>
        </w:r>
      </w:hyperlink>
      <w:r>
        <w:t>.</w:t>
      </w:r>
    </w:p>
    <w:p>
      <w:r>
        <w:t>Порядок: вступление и хлебные крошки → категории и отдельные посадочные ссылки → фильтр и выдача → об ассортименте → FAQ → помощь в выборе → условия и параметры → статьи. Категории и SEO-переходы визуально отличаются от фильтров. Старый UI «Все категории и бренды» отсутствует.</w:t>
      </w:r>
    </w:p>
    <w:p>
      <w:r>
        <w:t>Desktop: левая колонка 288 px; справа 960 px. Над товарами — счётчик, сортировка шириной 240 px и Grid/List. Пагинация находится внутри области результатов. Группы фильтра оформлены одинаково: строка 44 px, название слева, chevron справа, единый разделитель; checkbox и selected chips сохраняются.</w:t>
      </w:r>
    </w:p>
    <w:p>
      <w:r>
        <w:t>Mobile: кнопка «Фильтры», панель с прокруткой параметров, нижними «Применить» и «Сбросить фильтры», закрытием. Сверстать Grid и полноценный компактный List, активные переключатели, выбранные значения, сброс, пустую выдачу и пагинацию начала/середины/конца. Не выводить [TEMP] как реальное значение фильтра. Проверка: левая колонка не переезжает вправо, сортировка не растягивается на всю боковую колонку, карточки и List помещаются в выдачу.</w:t>
      </w:r>
    </w:p>
    <w:p>
      <w:pPr>
        <w:pStyle w:val="Heading2"/>
      </w:pPr>
      <w:r>
        <w:t>5 3 Товар</w:t>
      </w:r>
    </w:p>
    <w:p>
      <w:r/>
      <w:hyperlink r:id="rId16">
        <w:r>
          <w:rPr>
            <w:color w:val="234E75"/>
          </w:rPr>
          <w:t>Desktop</w:t>
        </w:r>
      </w:hyperlink>
      <w:r>
        <w:t xml:space="preserve"> · </w:t>
      </w:r>
      <w:hyperlink r:id="rId17">
        <w:r>
          <w:rPr>
            <w:color w:val="234E75"/>
          </w:rPr>
          <w:t>Mobile</w:t>
        </w:r>
      </w:hyperlink>
      <w:r>
        <w:t>.</w:t>
      </w:r>
    </w:p>
    <w:p>
      <w:r>
        <w:t>Порядок: название и product summary → характеристики и описание с локальной навигацией → материалы → оптовые условия → последовательность поставки → похожие товары → FAQ → компактная форма → Labs → статьи. На Mobile фото Fine имеет область 327×176, FIT; CTA приближен к основной информации. Desktop специально не увеличивать.</w:t>
      </w:r>
    </w:p>
    <w:p>
      <w:r>
        <w:t>«Характеристики», «Описание» и «Материалы» — ссылки к секциям, а не tabs со скрытием текста. Текущий раздел подчёркнут. На Mobile характеристики идут перед длинным описанием. Закрепление самой локальной навигации требует уточнения Q06; внешний вид секций можно сверстать независимо.</w:t>
      </w:r>
    </w:p>
    <w:p>
      <w:r>
        <w:t>Материалы разделены: линейка HA, другой продукт Exo, документы по выбранной позиции. Для последнего без реального файла — запрос документов. Не выдавать HA-брошюру за инструкцию Fine. Похожие товары без кнопки перехода в каталог. Проверка: длинное описание не блокирует доступ к характеристикам, упаковка целиком, все три назначения документов различимы.</w:t>
      </w:r>
    </w:p>
    <w:p>
      <w:pPr>
        <w:pStyle w:val="Heading2"/>
      </w:pPr>
      <w:r>
        <w:t>5 4 MEAMO Labs</w:t>
      </w:r>
    </w:p>
    <w:p>
      <w:r/>
      <w:hyperlink r:id="rId18">
        <w:r>
          <w:rPr>
            <w:color w:val="234E75"/>
          </w:rPr>
          <w:t>Desktop</w:t>
        </w:r>
      </w:hyperlink>
      <w:r>
        <w:t xml:space="preserve"> · </w:t>
      </w:r>
      <w:hyperlink r:id="rId19">
        <w:r>
          <w:rPr>
            <w:color w:val="234E75"/>
          </w:rPr>
          <w:t>Mobile</w:t>
        </w:r>
      </w:hyperlink>
      <w:r>
        <w:t>.</w:t>
      </w:r>
    </w:p>
    <w:p>
      <w:r>
        <w:t>Порядок: фирменный hero → продукция → направления линейки → документы → компактный запрос. Hero статичен; увеличенные изображения не обрезаются. «Смотреть продукцию» ведёт к продукции этой страницы. После сетки нет кнопки «Перейти в каталог».</w:t>
      </w:r>
    </w:p>
    <w:p>
      <w:r>
        <w:t>Направления HA, Exo, Beaux и Silhouette визуально кликабельны и связаны с соответствующими позициями в существующем блоке. На телефоне компоновать последовательно, сохраняя CTA и читаемость упаковки. Проверка: направления не выглядят простыми декоративными карточками; новое движение или анимация не добавлены.</w:t>
      </w:r>
    </w:p>
    <w:p>
      <w:pPr>
        <w:pStyle w:val="Heading2"/>
      </w:pPr>
      <w:r>
        <w:t>5 5 Страница бренда</w:t>
      </w:r>
    </w:p>
    <w:p>
      <w:r/>
      <w:hyperlink r:id="rId20">
        <w:r>
          <w:rPr>
            <w:color w:val="234E75"/>
          </w:rPr>
          <w:t>Desktop</w:t>
        </w:r>
      </w:hyperlink>
      <w:r>
        <w:t xml:space="preserve"> · </w:t>
      </w:r>
      <w:hyperlink r:id="rId21">
        <w:r>
          <w:rPr>
            <w:color w:val="234E75"/>
          </w:rPr>
          <w:t>Mobile</w:t>
        </w:r>
      </w:hyperlink>
      <w:r>
        <w:t>.</w:t>
      </w:r>
    </w:p>
    <w:p>
      <w:r>
        <w:t>Порядок: hero бренда → о бренде и направлениях → товары → о продукции → документы → связанные публикации → FAQ → компактный запрос. Hero-кнопка ведёт к товарам этой страницы. Визуальное различие HA/Exo сохранить; увеличенные packshot не искажать.</w:t>
      </w:r>
    </w:p>
    <w:p>
      <w:r>
        <w:t>Jeunetique остаётся текстовым названием, новый логотип не создавать. Здесь переход в каталог после товаров сохранён. Реальные EN-публикации не подменяются PDF-брошюрами. Проверка: Mobile сохраняет последовательность и полные названия; ссылки документа и статьи различимы.</w:t>
      </w:r>
    </w:p>
    <w:p>
      <w:pPr>
        <w:pStyle w:val="Heading2"/>
      </w:pPr>
      <w:r>
        <w:t>5 6 Сотрудничество</w:t>
      </w:r>
    </w:p>
    <w:p>
      <w:r/>
      <w:hyperlink r:id="rId22">
        <w:r>
          <w:rPr>
            <w:color w:val="234E75"/>
          </w:rPr>
          <w:t>Desktop</w:t>
        </w:r>
      </w:hyperlink>
      <w:r>
        <w:t xml:space="preserve"> · </w:t>
      </w:r>
      <w:hyperlink r:id="rId23">
        <w:r>
          <w:rPr>
            <w:color w:val="234E75"/>
          </w:rPr>
          <w:t>Mobile</w:t>
        </w:r>
      </w:hyperlink>
      <w:r>
        <w:t>.</w:t>
      </w:r>
    </w:p>
    <w:p>
      <w:r>
        <w:t>Порядок: hero → преимущества → для кого → этапы поставки → полная форма. Надпись «Подготовка оптового запроса» в баннере скрыта. Сохранить одинаковую высоту шагов в ряду и их порядок при перестройке.</w:t>
      </w:r>
    </w:p>
    <w:p>
      <w:r>
        <w:t>Полная форма визуально разделена на «Как с вами связаться» и «Дополнительные сведения». Группировка не меняет required-правила. На телефоне поля идут последовательно; ошибки и длинное имя файла не перекрывают CTA. Проверка: все поля и согласие остаются доступны, форма не выглядит как несколько несвязанных анкет.</w:t>
      </w:r>
    </w:p>
    <w:p>
      <w:pPr>
        <w:pStyle w:val="Heading2"/>
      </w:pPr>
      <w:r>
        <w:t>5 7 О компании</w:t>
      </w:r>
    </w:p>
    <w:p>
      <w:r/>
      <w:hyperlink r:id="rId24">
        <w:r>
          <w:rPr>
            <w:color w:val="234E75"/>
          </w:rPr>
          <w:t>Desktop</w:t>
        </w:r>
      </w:hyperlink>
      <w:r>
        <w:t xml:space="preserve"> · </w:t>
      </w:r>
      <w:hyperlink r:id="rId25">
        <w:r>
          <w:rPr>
            <w:color w:val="234E75"/>
          </w:rPr>
          <w:t>Mobile</w:t>
        </w:r>
      </w:hyperlink>
      <w:r>
        <w:t>.</w:t>
      </w:r>
    </w:p>
    <w:p>
      <w:r>
        <w:t>Порядок: hero с фото упаковки → о компании → почему MEAMO и этапы → доверие и проверяемость → статьи. Служебная подпись фотографии не выводится пользователю. Фото не переименовывать в фото команды или склада.</w:t>
      </w:r>
    </w:p>
    <w:p>
      <w:r>
        <w:t>В блоке доверия есть запрос сведений о другом товаре и запрос нужной брошюры или документа. На телефоне действия доступны после соответствующего текста. Проверка: пользователь понимает возможность запроса не только Fine; не появляются обещания сертификатов, которых нет.</w:t>
      </w:r>
    </w:p>
    <w:p>
      <w:pPr>
        <w:pStyle w:val="Heading2"/>
      </w:pPr>
      <w:r>
        <w:t>5 8 Контакты</w:t>
      </w:r>
    </w:p>
    <w:p>
      <w:r/>
      <w:hyperlink r:id="rId26">
        <w:r>
          <w:rPr>
            <w:color w:val="234E75"/>
          </w:rPr>
          <w:t>Desktop</w:t>
        </w:r>
      </w:hyperlink>
      <w:r>
        <w:t xml:space="preserve"> · </w:t>
      </w:r>
      <w:hyperlink r:id="rId27">
        <w:r>
          <w:rPr>
            <w:color w:val="234E75"/>
          </w:rPr>
          <w:t>Mobile</w:t>
        </w:r>
      </w:hyperlink>
      <w:r>
        <w:t>.</w:t>
      </w:r>
    </w:p>
    <w:p>
      <w:r>
        <w:t>Порядок: H1 и короткое вступление → каналы связи, часы и часовой пояс, область карты → полная форма. Mobile-вступление компактное; повторный H2 «Будем на связи» локально скрыт. Сохранить все фактические контакты и часы, не заменяя их примерами.</w:t>
      </w:r>
    </w:p>
    <w:p>
      <w:r>
        <w:t>До подтверждения адреса и геоточки карта является местом для интеграции, а не случайной картой. Проверка: email/телефон/мессенджеры видны до длинной формы, ссылки доступны для нажатия, timezone не потерян.</w:t>
      </w:r>
    </w:p>
    <w:p>
      <w:pPr>
        <w:pStyle w:val="Heading2"/>
      </w:pPr>
      <w:r>
        <w:t>5 9 Экспертный центр</w:t>
      </w:r>
    </w:p>
    <w:p>
      <w:r/>
      <w:hyperlink r:id="rId28">
        <w:r>
          <w:rPr>
            <w:color w:val="234E75"/>
          </w:rPr>
          <w:t>Desktop</w:t>
        </w:r>
      </w:hyperlink>
      <w:r>
        <w:t xml:space="preserve"> · </w:t>
      </w:r>
      <w:hyperlink r:id="rId29">
        <w:r>
          <w:rPr>
            <w:color w:val="234E75"/>
          </w:rPr>
          <w:t>Mobile</w:t>
        </w:r>
      </w:hyperlink>
      <w:r>
        <w:t>.</w:t>
      </w:r>
    </w:p>
    <w:p>
      <w:r>
        <w:t>Порядок: вступление → темы → материалы с цифровой пагинацией → обращение к команде. Сверстать активную тему, длинное название темы, заполненный, короткий и пустой список. Неполный ряд выровнен влево; карточки не растягиваются во всю оставшуюся ширину.</w:t>
      </w:r>
    </w:p>
    <w:p>
      <w:r>
        <w:t>На телефоне темы переносятся, карточки идут последовательно. «Показать ещё» не возвращать. Проверка: выбранная тема различима, начальная и последняя страницы пагинации имеют корректные недоступные действия. Точный URL раздела ждёт заказчика.</w:t>
      </w:r>
    </w:p>
    <w:p>
      <w:pPr>
        <w:pStyle w:val="Heading2"/>
      </w:pPr>
      <w:r>
        <w:t>5 10 Статья</w:t>
      </w:r>
    </w:p>
    <w:p>
      <w:r/>
      <w:hyperlink r:id="rId30">
        <w:r>
          <w:rPr>
            <w:color w:val="234E75"/>
          </w:rPr>
          <w:t>Desktop</w:t>
        </w:r>
      </w:hyperlink>
      <w:r>
        <w:t xml:space="preserve"> · </w:t>
      </w:r>
      <w:hyperlink r:id="rId31">
        <w:r>
          <w:rPr>
            <w:color w:val="234E75"/>
          </w:rPr>
          <w:t>Mobile</w:t>
        </w:r>
      </w:hyperlink>
      <w:r>
        <w:t>.</w:t>
      </w:r>
    </w:p>
    <w:p>
      <w:r>
        <w:t>Порядок: заголовок и вступление → метаданные и редакционный материал с изображением, кратким ответом, оглавлением, текстом, списками и таблицей → редакционные источники и связанные разделы в принятой композиции → FAQ → связанные товары. На Desktop обычные абзацы, H2 и списки — 704 px внутри колонки около 845 px; таблицы, изображения и специальные блоки не сужать.</w:t>
      </w:r>
    </w:p>
    <w:p>
      <w:r>
        <w:t>Справа сохраняются собственная линейка и связанные разделы под ней. На Mobile оглавление перед текстом, таблица перестраивается в подписанные строки, боковые блоки идут последовательно. Источники — список публикаций с названием, автором/организацией, датой и ссылкой; не товарные карточки. Отдельное sticky-оглавление и progress bar не добавлять. Проверка: источники отделены от коммерческих переходов, длинный текст читается, ссылки и содержание не обрезаны.</w:t>
      </w:r>
    </w:p>
    <w:p>
      <w:pPr>
        <w:pStyle w:val="Heading2"/>
      </w:pPr>
      <w:r>
        <w:t>5 11 Страница 404</w:t>
      </w:r>
    </w:p>
    <w:p>
      <w:r/>
      <w:hyperlink r:id="rId32">
        <w:r>
          <w:rPr>
            <w:color w:val="234E75"/>
          </w:rPr>
          <w:t>Desktop</w:t>
        </w:r>
      </w:hyperlink>
      <w:r>
        <w:t xml:space="preserve"> · </w:t>
      </w:r>
      <w:hyperlink r:id="rId33">
        <w:r>
          <w:rPr>
            <w:color w:val="234E75"/>
          </w:rPr>
          <w:t>Mobile</w:t>
        </w:r>
      </w:hyperlink>
      <w:r>
        <w:t>.</w:t>
      </w:r>
    </w:p>
    <w:p>
      <w:r>
        <w:t>Сохранить общий Header/Footer и существующее сообщение с действиями возврата к полезным разделам. На телефоне CTA не выходят за контейнер. Не создавать новый дизайн. Программист обеспечивает реальный HTTP 404; верстальщик проверяет читаемость, переходы и отсутствие пустой страницы.</w:t>
      </w:r>
    </w:p>
    <w:p>
      <w:pPr>
        <w:pStyle w:val="Heading1"/>
      </w:pPr>
      <w:r>
        <w:t>6 Общие компоненты и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/>
                <w:sz w:val="18"/>
              </w:rPr>
              <w:t>Компонент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/>
                <w:sz w:val="18"/>
              </w:rPr>
              <w:t>Что сверстать и сохранить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Header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Desktop 55:11 / Mobile 55:33. Поиск только каталога во второй строке; закреплённая непрозрачная шапка, меню Mobile и focus. Высоту считать по содержимому, учитывать в якорях.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Footer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57:14 / 57:45. 14 ссылок каталога и 9 компании, контакты, CTA, резерв Trustpilot и юридические ссылки. Gap 4 px, после заголовка 12 px, line-height 24 px. Высоты 908/1318 — размеры макетов, не фиксированный CSS.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Product Card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Desktop 53:41: резерв названия 84 px и выравнивание CTA; более длинный текст увеличивает ряд. Mobile 402:6641: естественная высота без усечения. Brand-строка скрыта; состав остальных данных сохраняется.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Category Card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242:2115. Изображение, название, понятный переход; без цифр/стрелок. Вся карточка ведёт на свой адрес, вложенные действия не дублируются.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Button и Input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Существующие размеры и focus; отключённый контрол не активируется. Ошибка рядом с полем, label сохраняется; placeholders не заменяют label.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Select и Checkbox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Открытое/закрытое/выбранное состояние. Чекбокс имеет подпись и доступную область нажатия. Select сортировки не заменяет группу фильтра.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Filter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Левая колонка Desktop, panel Mobile; одинаковые строки групп, выбранные значения, chips, сброс. Не добавлять неутверждённые параметры.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Pagination</w:t>
            </w:r>
          </w:p>
        </w:tc>
        <w:tc>
          <w:tcPr>
            <w:tcW w:type="dxa" w:w="7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before="40" w:line="252" w:lineRule="auto"/>
            </w:pPr>
            <w:r>
              <w:rPr>
                <w:rFonts w:ascii="Arial" w:hAnsi="Arial"/>
                <w:b w:val="0"/>
                <w:sz w:val="18"/>
              </w:rPr>
              <w:t>Начало, середина, конец, активный номер, disabled-направления. Контрол расположен под результатами; количество вычисляется программистом.</w:t>
            </w:r>
          </w:p>
        </w:tc>
      </w:tr>
    </w:tbl>
    <w:p>
      <w:pPr>
        <w:spacing w:after="0"/>
      </w:pPr>
    </w:p>
    <w:p>
      <w:r>
        <w:t xml:space="preserve">Ключевые состояния: фильтры </w:t>
      </w:r>
      <w:hyperlink r:id="rId34">
        <w:r>
          <w:rPr>
            <w:color w:val="234E75"/>
          </w:rPr>
          <w:t>закрыт</w:t>
        </w:r>
      </w:hyperlink>
      <w:r>
        <w:t xml:space="preserve">, </w:t>
      </w:r>
      <w:hyperlink r:id="rId35">
        <w:r>
          <w:rPr>
            <w:color w:val="234E75"/>
          </w:rPr>
          <w:t>раскрыт</w:t>
        </w:r>
      </w:hyperlink>
      <w:r>
        <w:t xml:space="preserve">, </w:t>
      </w:r>
      <w:hyperlink r:id="rId36">
        <w:r>
          <w:rPr>
            <w:color w:val="234E75"/>
          </w:rPr>
          <w:t>выбрано</w:t>
        </w:r>
      </w:hyperlink>
      <w:r>
        <w:t xml:space="preserve">, </w:t>
      </w:r>
      <w:hyperlink r:id="rId37">
        <w:r>
          <w:rPr>
            <w:color w:val="234E75"/>
          </w:rPr>
          <w:t>сброс</w:t>
        </w:r>
      </w:hyperlink>
      <w:r>
        <w:t xml:space="preserve">; </w:t>
      </w:r>
      <w:hyperlink r:id="rId38">
        <w:r>
          <w:rPr>
            <w:color w:val="234E75"/>
          </w:rPr>
          <w:t>Mobile drawer</w:t>
        </w:r>
      </w:hyperlink>
      <w:r>
        <w:t>.</w:t>
      </w:r>
    </w:p>
    <w:p>
      <w:r/>
      <w:hyperlink r:id="rId39">
        <w:r>
          <w:rPr>
            <w:color w:val="234E75"/>
          </w:rPr>
          <w:t>Grid Desktop</w:t>
        </w:r>
      </w:hyperlink>
      <w:r>
        <w:t xml:space="preserve">, </w:t>
      </w:r>
      <w:hyperlink r:id="rId40">
        <w:r>
          <w:rPr>
            <w:color w:val="234E75"/>
          </w:rPr>
          <w:t>List Desktop</w:t>
        </w:r>
      </w:hyperlink>
      <w:r>
        <w:t xml:space="preserve">, </w:t>
      </w:r>
      <w:hyperlink r:id="rId41">
        <w:r>
          <w:rPr>
            <w:color w:val="234E75"/>
          </w:rPr>
          <w:t>Grid Mobile</w:t>
        </w:r>
      </w:hyperlink>
      <w:r>
        <w:t xml:space="preserve">, </w:t>
      </w:r>
      <w:hyperlink r:id="rId42">
        <w:r>
          <w:rPr>
            <w:color w:val="234E75"/>
          </w:rPr>
          <w:t>List Mobile</w:t>
        </w:r>
      </w:hyperlink>
      <w:r>
        <w:t xml:space="preserve">. </w:t>
      </w:r>
      <w:hyperlink r:id="rId43">
        <w:r>
          <w:rPr>
            <w:color w:val="234E75"/>
          </w:rPr>
          <w:t>Формы и отправка</w:t>
        </w:r>
      </w:hyperlink>
      <w:r>
        <w:t xml:space="preserve">. </w:t>
      </w:r>
      <w:hyperlink r:id="rId44">
        <w:r>
          <w:rPr>
            <w:color w:val="234E75"/>
          </w:rPr>
          <w:t>Пагинация</w:t>
        </w:r>
      </w:hyperlink>
      <w:r>
        <w:t>.</w:t>
      </w:r>
    </w:p>
    <w:p>
      <w:r>
        <w:t>Верстальщик воспроизводит заполнение, ошибки полей, загрузку вложения, ошибку отправки и успех. Показ успеха по клику без ответа сервера запрещён. Программист подключает эти состояния и утверждённую валидацию. При сетевой ошибке введённые значения не исчезают.</w:t>
      </w:r>
    </w:p>
    <w:p>
      <w:pPr>
        <w:pStyle w:val="Heading1"/>
      </w:pPr>
      <w:r>
        <w:t>7 Требования к качеству и передаче</w:t>
      </w:r>
    </w:p>
    <w:p>
      <w:r>
        <w:t>Проверить все 11 шаблонов на 1440/1024/768/375 и промежуточных ширинах. В основных актуальных Chrome, Edge, Firefox, Safari, на iOS Safari и Android Chrome зафиксировать использованные версии. Список доступных тестовых устройств согласовать до приёмки; отсутствие устройства не выдавать за успешный тест.</w:t>
      </w:r>
    </w:p>
    <w:p>
      <w:r>
        <w:t>Критерии: нет непредусмотренной горизонтальной прокрутки; текст, изображения и CTA не пересекаются; обязательные блоки не скрыты; длинные названия и ошибки целиком читаются; изображения не растянуты; focus видим; меню и drawer доступны клавиатурой; контент не теряется при увеличении текста. Тени, цвета и интервалы соответствуют компонентам, а не приблизительной новой стилизации.</w:t>
      </w:r>
    </w:p>
    <w:p>
      <w:r>
        <w:t>Передать исходники, инструкции локального запуска, перечень компонентов и состояний, правила подключения данных и список временных материалов. Не превращать служебные примеры и архивные фреймы в публичные страницы. Проверки выполняются по MEAMO_Чеклист_приемки.xlsx; результат каждого сценария фиксируется после выполнения на сайте, а не по наличию макета.</w:t>
      </w:r>
    </w:p>
    <w:p>
      <w:pPr>
        <w:pStyle w:val="Heading1"/>
      </w:pPr>
      <w:r>
        <w:t>8 Границы готовности</w:t>
      </w:r>
    </w:p>
    <w:p>
      <w:r>
        <w:t>Вёрстку структуры можно готовить независимо от получения фото, слайдов и фактических характеристик. Для публикации эти места заполняются реальными материалами либо обрабатываются по отдельному решению владельца. Нельзя молча публиковать [TEMP], подставлять чужой товар или удалять ожидающий материал блок.</w:t>
      </w:r>
    </w:p>
    <w:p>
      <w:r>
        <w:t>Открытые решения не меняют утверждённый визуальный дизайн. Серверная логика форм зависит от Q01–Q04, начальное поведение FAQ — от Q05, закрепление локальной навигации товара — от Q06, а поведение закрытия мобильного фильтра до применения изменений — от Q07. Визуальный дизайн менять только по отдельному поручению. Полное описание серверных функций, SEO и условного переезда находится в отдельном ТЗ программисту MODX.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12.10.2026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484"/>
        <w:sz w:val="16"/>
      </w:rPr>
      <w:t>MEAMO   /   Передача в разработку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2B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172B45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172B4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172B4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gma.com/design/J56C9ltgdIwC7tm6xWSqkp/MEAMO" TargetMode="External"/><Relationship Id="rId12" Type="http://schemas.openxmlformats.org/officeDocument/2006/relationships/hyperlink" Target="https://www.figma.com/design/J56C9ltgdIwC7tm6xWSqkp/MEAMO?node-id=60-2" TargetMode="External"/><Relationship Id="rId13" Type="http://schemas.openxmlformats.org/officeDocument/2006/relationships/hyperlink" Target="https://www.figma.com/design/J56C9ltgdIwC7tm6xWSqkp/MEAMO?node-id=61-89" TargetMode="External"/><Relationship Id="rId14" Type="http://schemas.openxmlformats.org/officeDocument/2006/relationships/hyperlink" Target="https://www.figma.com/design/J56C9ltgdIwC7tm6xWSqkp/MEAMO?node-id=63-155" TargetMode="External"/><Relationship Id="rId15" Type="http://schemas.openxmlformats.org/officeDocument/2006/relationships/hyperlink" Target="https://www.figma.com/design/J56C9ltgdIwC7tm6xWSqkp/MEAMO?node-id=64-317" TargetMode="External"/><Relationship Id="rId16" Type="http://schemas.openxmlformats.org/officeDocument/2006/relationships/hyperlink" Target="https://www.figma.com/design/J56C9ltgdIwC7tm6xWSqkp/MEAMO?node-id=63-241" TargetMode="External"/><Relationship Id="rId17" Type="http://schemas.openxmlformats.org/officeDocument/2006/relationships/hyperlink" Target="https://www.figma.com/design/J56C9ltgdIwC7tm6xWSqkp/MEAMO?node-id=64-373" TargetMode="External"/><Relationship Id="rId18" Type="http://schemas.openxmlformats.org/officeDocument/2006/relationships/hyperlink" Target="https://www.figma.com/design/J56C9ltgdIwC7tm6xWSqkp/MEAMO?node-id=63-283" TargetMode="External"/><Relationship Id="rId19" Type="http://schemas.openxmlformats.org/officeDocument/2006/relationships/hyperlink" Target="https://www.figma.com/design/J56C9ltgdIwC7tm6xWSqkp/MEAMO?node-id=64-391" TargetMode="External"/><Relationship Id="rId20" Type="http://schemas.openxmlformats.org/officeDocument/2006/relationships/hyperlink" Target="https://www.figma.com/design/J56C9ltgdIwC7tm6xWSqkp/MEAMO?node-id=63-336" TargetMode="External"/><Relationship Id="rId21" Type="http://schemas.openxmlformats.org/officeDocument/2006/relationships/hyperlink" Target="https://www.figma.com/design/J56C9ltgdIwC7tm6xWSqkp/MEAMO?node-id=64-411" TargetMode="External"/><Relationship Id="rId22" Type="http://schemas.openxmlformats.org/officeDocument/2006/relationships/hyperlink" Target="https://www.figma.com/design/J56C9ltgdIwC7tm6xWSqkp/MEAMO?node-id=63-420" TargetMode="External"/><Relationship Id="rId23" Type="http://schemas.openxmlformats.org/officeDocument/2006/relationships/hyperlink" Target="https://www.figma.com/design/J56C9ltgdIwC7tm6xWSqkp/MEAMO?node-id=64-463" TargetMode="External"/><Relationship Id="rId24" Type="http://schemas.openxmlformats.org/officeDocument/2006/relationships/hyperlink" Target="https://www.figma.com/design/J56C9ltgdIwC7tm6xWSqkp/MEAMO?node-id=63-477" TargetMode="External"/><Relationship Id="rId25" Type="http://schemas.openxmlformats.org/officeDocument/2006/relationships/hyperlink" Target="https://www.figma.com/design/J56C9ltgdIwC7tm6xWSqkp/MEAMO?node-id=64-493" TargetMode="External"/><Relationship Id="rId26" Type="http://schemas.openxmlformats.org/officeDocument/2006/relationships/hyperlink" Target="https://www.figma.com/design/J56C9ltgdIwC7tm6xWSqkp/MEAMO?node-id=63-522" TargetMode="External"/><Relationship Id="rId27" Type="http://schemas.openxmlformats.org/officeDocument/2006/relationships/hyperlink" Target="https://www.figma.com/design/J56C9ltgdIwC7tm6xWSqkp/MEAMO?node-id=64-513" TargetMode="External"/><Relationship Id="rId28" Type="http://schemas.openxmlformats.org/officeDocument/2006/relationships/hyperlink" Target="https://www.figma.com/design/J56C9ltgdIwC7tm6xWSqkp/MEAMO?node-id=63-575" TargetMode="External"/><Relationship Id="rId29" Type="http://schemas.openxmlformats.org/officeDocument/2006/relationships/hyperlink" Target="https://www.figma.com/design/J56C9ltgdIwC7tm6xWSqkp/MEAMO?node-id=64-543" TargetMode="External"/><Relationship Id="rId30" Type="http://schemas.openxmlformats.org/officeDocument/2006/relationships/hyperlink" Target="https://www.figma.com/design/J56C9ltgdIwC7tm6xWSqkp/MEAMO?node-id=63-631" TargetMode="External"/><Relationship Id="rId31" Type="http://schemas.openxmlformats.org/officeDocument/2006/relationships/hyperlink" Target="https://www.figma.com/design/J56C9ltgdIwC7tm6xWSqkp/MEAMO?node-id=64-572" TargetMode="External"/><Relationship Id="rId32" Type="http://schemas.openxmlformats.org/officeDocument/2006/relationships/hyperlink" Target="https://www.figma.com/design/J56C9ltgdIwC7tm6xWSqkp/MEAMO?node-id=63-664" TargetMode="External"/><Relationship Id="rId33" Type="http://schemas.openxmlformats.org/officeDocument/2006/relationships/hyperlink" Target="https://www.figma.com/design/J56C9ltgdIwC7tm6xWSqkp/MEAMO?node-id=64-589" TargetMode="External"/><Relationship Id="rId34" Type="http://schemas.openxmlformats.org/officeDocument/2006/relationships/hyperlink" Target="https://www.figma.com/design/J56C9ltgdIwC7tm6xWSqkp/MEAMO?node-id=382-4524" TargetMode="External"/><Relationship Id="rId35" Type="http://schemas.openxmlformats.org/officeDocument/2006/relationships/hyperlink" Target="https://www.figma.com/design/J56C9ltgdIwC7tm6xWSqkp/MEAMO?node-id=382-4607" TargetMode="External"/><Relationship Id="rId36" Type="http://schemas.openxmlformats.org/officeDocument/2006/relationships/hyperlink" Target="https://www.figma.com/design/J56C9ltgdIwC7tm6xWSqkp/MEAMO?node-id=382-4690" TargetMode="External"/><Relationship Id="rId37" Type="http://schemas.openxmlformats.org/officeDocument/2006/relationships/hyperlink" Target="https://www.figma.com/design/J56C9ltgdIwC7tm6xWSqkp/MEAMO?node-id=382-4786" TargetMode="External"/><Relationship Id="rId38" Type="http://schemas.openxmlformats.org/officeDocument/2006/relationships/hyperlink" Target="https://www.figma.com/design/J56C9ltgdIwC7tm6xWSqkp/MEAMO?node-id=94-2169" TargetMode="External"/><Relationship Id="rId39" Type="http://schemas.openxmlformats.org/officeDocument/2006/relationships/hyperlink" Target="https://www.figma.com/design/J56C9ltgdIwC7tm6xWSqkp/MEAMO?node-id=370-4456" TargetMode="External"/><Relationship Id="rId40" Type="http://schemas.openxmlformats.org/officeDocument/2006/relationships/hyperlink" Target="https://www.figma.com/design/J56C9ltgdIwC7tm6xWSqkp/MEAMO?node-id=370-4673" TargetMode="External"/><Relationship Id="rId41" Type="http://schemas.openxmlformats.org/officeDocument/2006/relationships/hyperlink" Target="https://www.figma.com/design/J56C9ltgdIwC7tm6xWSqkp/MEAMO?node-id=370-4975" TargetMode="External"/><Relationship Id="rId42" Type="http://schemas.openxmlformats.org/officeDocument/2006/relationships/hyperlink" Target="https://www.figma.com/design/J56C9ltgdIwC7tm6xWSqkp/MEAMO?node-id=370-5129" TargetMode="External"/><Relationship Id="rId43" Type="http://schemas.openxmlformats.org/officeDocument/2006/relationships/hyperlink" Target="https://www.figma.com/design/J56C9ltgdIwC7tm6xWSqkp/MEAMO?node-id=186-1862" TargetMode="External"/><Relationship Id="rId44" Type="http://schemas.openxmlformats.org/officeDocument/2006/relationships/hyperlink" Target="https://www.figma.com/design/J56C9ltgdIwC7tm6xWSqkp/MEAMO?node-id=186-17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MEAMO ТЗ верстальщику</dc:title>
  <dc:subject>Техническое задание MEAMO</dc:subject>
  <dc:creator>MEAMO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