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33916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ФЕДЕРАЛЬНОЕ ГОСУДАРСТВЕННОЕ АВТОНОМНОЕ ОБРАЗОВАТЕЛЬНОЕ УЧРЕЖДЕНИЕ</w:t>
      </w:r>
    </w:p>
    <w:p w14:paraId="43420205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ВЫСШЕГО ПРОФЕССИОНАЛЬНОГО ОБРАЗОВАНИЯ</w:t>
      </w:r>
    </w:p>
    <w:p w14:paraId="56544B90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«НАЦИОНАЛЬНЫЙ ИССЛЕДОВАТЕЛЬСКИЙ УНИВЕРСИТЕТ</w:t>
      </w:r>
    </w:p>
    <w:p w14:paraId="7AE3B3AB" w14:textId="77777777" w:rsidR="00DC02C7" w:rsidRPr="00DC02C7" w:rsidRDefault="00DC02C7" w:rsidP="002B7C84">
      <w:pPr>
        <w:widowControl w:val="0"/>
        <w:tabs>
          <w:tab w:val="left" w:pos="5420"/>
        </w:tabs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mallCaps/>
          <w:sz w:val="28"/>
          <w:szCs w:val="28"/>
        </w:rPr>
        <w:t>«ВЫСШАЯ ШКОЛА ЭКОНОМИКИ»</w:t>
      </w:r>
    </w:p>
    <w:p w14:paraId="5674480E" w14:textId="2D712254" w:rsidR="00DC02C7" w:rsidRPr="00DC02C7" w:rsidRDefault="00DC02C7" w:rsidP="002B7C84">
      <w:pPr>
        <w:pStyle w:val="6"/>
        <w:spacing w:before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color w:val="auto"/>
          <w:sz w:val="28"/>
          <w:szCs w:val="28"/>
        </w:rPr>
        <w:t>Факультет</w:t>
      </w:r>
      <w:r w:rsidR="002B7C84">
        <w:rPr>
          <w:rFonts w:ascii="Times New Roman" w:hAnsi="Times New Roman" w:cs="Times New Roman"/>
          <w:color w:val="auto"/>
          <w:sz w:val="28"/>
          <w:szCs w:val="28"/>
        </w:rPr>
        <w:t xml:space="preserve"> информатики, математики и компьютерных наук </w:t>
      </w:r>
    </w:p>
    <w:p w14:paraId="45FD36E0" w14:textId="25F2779A" w:rsidR="00DC02C7" w:rsidRPr="00860757" w:rsidRDefault="002B7C84" w:rsidP="002B7C84">
      <w:pPr>
        <w:spacing w:line="360" w:lineRule="auto"/>
        <w:ind w:right="567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860757">
        <w:rPr>
          <w:rFonts w:ascii="Times New Roman" w:hAnsi="Times New Roman" w:cs="Times New Roman"/>
          <w:iCs/>
          <w:sz w:val="28"/>
          <w:szCs w:val="28"/>
        </w:rPr>
        <w:t>Власов Артём Дмитриевич</w:t>
      </w:r>
    </w:p>
    <w:p w14:paraId="13E33094" w14:textId="77777777" w:rsidR="00860757" w:rsidRPr="000B69BD" w:rsidRDefault="0086075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14:paraId="1E2EF789" w14:textId="427B6BCB" w:rsidR="00DC02C7" w:rsidRPr="000B69BD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0B69BD">
        <w:rPr>
          <w:rFonts w:ascii="Times New Roman" w:hAnsi="Times New Roman" w:cs="Times New Roman"/>
          <w:b/>
          <w:smallCaps/>
          <w:sz w:val="28"/>
          <w:szCs w:val="28"/>
        </w:rPr>
        <w:t>Классификация аритмий по ЭКГ на основе глубинного обучения</w:t>
      </w:r>
    </w:p>
    <w:p w14:paraId="0ADAF32D" w14:textId="77777777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3DDC4FCF" w14:textId="77777777" w:rsidR="002B7C84" w:rsidRP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по направлению подготовки </w:t>
      </w:r>
      <w:r w:rsidR="002B7C84" w:rsidRPr="002B7C84">
        <w:rPr>
          <w:rFonts w:ascii="Times New Roman" w:hAnsi="Times New Roman" w:cs="Times New Roman"/>
          <w:iCs/>
          <w:sz w:val="28"/>
          <w:szCs w:val="28"/>
        </w:rPr>
        <w:t xml:space="preserve">09.03.04 «Программная инженерия» </w:t>
      </w:r>
    </w:p>
    <w:p w14:paraId="0D208BCA" w14:textId="77777777" w:rsidR="002B7C84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>образовательная программа</w:t>
      </w:r>
    </w:p>
    <w:p w14:paraId="4E4671D2" w14:textId="282ACDA9" w:rsidR="00DC02C7" w:rsidRPr="00DC02C7" w:rsidRDefault="00DC02C7" w:rsidP="002B7C84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 w:rsidRPr="00DC02C7">
        <w:rPr>
          <w:rFonts w:ascii="Times New Roman" w:hAnsi="Times New Roman" w:cs="Times New Roman"/>
          <w:sz w:val="28"/>
          <w:szCs w:val="28"/>
        </w:rPr>
        <w:t xml:space="preserve"> «</w:t>
      </w:r>
      <w:r w:rsidR="002B7C84">
        <w:rPr>
          <w:rFonts w:ascii="Times New Roman" w:hAnsi="Times New Roman" w:cs="Times New Roman"/>
          <w:sz w:val="28"/>
          <w:szCs w:val="28"/>
        </w:rPr>
        <w:t>Компьютерные науки и технологии</w:t>
      </w:r>
      <w:r w:rsidRPr="00DC02C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6"/>
        <w:tblpPr w:leftFromText="180" w:rightFromText="180" w:vertAnchor="text" w:horzAnchor="margin" w:tblpY="236"/>
        <w:tblW w:w="98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37"/>
        <w:gridCol w:w="4938"/>
      </w:tblGrid>
      <w:tr w:rsidR="00DC02C7" w:rsidRPr="00DC02C7" w14:paraId="3FC7B548" w14:textId="77777777" w:rsidTr="004976F9">
        <w:trPr>
          <w:trHeight w:val="2695"/>
        </w:trPr>
        <w:tc>
          <w:tcPr>
            <w:tcW w:w="4937" w:type="dxa"/>
          </w:tcPr>
          <w:p w14:paraId="7F896A83" w14:textId="77777777" w:rsidR="00DC02C7" w:rsidRPr="00DC02C7" w:rsidRDefault="00DC02C7" w:rsidP="002B7C84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C8330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597A5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B63DC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DF3A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295C7B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CDBC7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3FCA5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C0107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45A7B6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3FC737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C19B5" w14:textId="77777777" w:rsidR="00DC02C7" w:rsidRDefault="00DC02C7" w:rsidP="0086075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DDEB75" w14:textId="77777777" w:rsidR="002B7C84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02F040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8AF49B" w14:textId="1524C6F3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 2025</w:t>
            </w:r>
          </w:p>
        </w:tc>
        <w:tc>
          <w:tcPr>
            <w:tcW w:w="4938" w:type="dxa"/>
          </w:tcPr>
          <w:p w14:paraId="55D6A198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26022268" w14:textId="69AFF090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Приглашённый</w:t>
            </w:r>
            <w:r w:rsidR="00DC02C7" w:rsidRPr="00DC02C7"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</w:t>
            </w:r>
          </w:p>
          <w:p w14:paraId="3AEEAF9F" w14:textId="77777777" w:rsidR="00DC02C7" w:rsidRPr="00DC02C7" w:rsidRDefault="00DC02C7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C02C7">
              <w:rPr>
                <w:rFonts w:ascii="Times New Roman" w:hAnsi="Times New Roman" w:cs="Times New Roman"/>
                <w:sz w:val="28"/>
                <w:szCs w:val="28"/>
              </w:rPr>
              <w:t>НИУ ВШЭ</w:t>
            </w:r>
          </w:p>
          <w:p w14:paraId="33F7AD7F" w14:textId="6B27DD3B" w:rsidR="00DC02C7" w:rsidRPr="00DC02C7" w:rsidRDefault="002B7C84" w:rsidP="002B7C84">
            <w:pPr>
              <w:spacing w:line="360" w:lineRule="auto"/>
              <w:ind w:right="567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B7C84">
              <w:rPr>
                <w:rFonts w:ascii="Times New Roman" w:hAnsi="Times New Roman" w:cs="Times New Roman"/>
                <w:sz w:val="28"/>
                <w:szCs w:val="28"/>
              </w:rPr>
              <w:t>Бурашников Е.П.</w:t>
            </w:r>
          </w:p>
        </w:tc>
      </w:tr>
    </w:tbl>
    <w:p w14:paraId="4E8BEF1A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834890" w14:textId="66444C08" w:rsidR="002D5AFD" w:rsidRPr="006135B6" w:rsidRDefault="002D5AFD" w:rsidP="006E3F7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C5F75">
        <w:rPr>
          <w:rFonts w:ascii="Times New Roman" w:hAnsi="Times New Roman" w:cs="Times New Roman"/>
          <w:b/>
          <w:bCs/>
          <w:sz w:val="32"/>
          <w:szCs w:val="32"/>
        </w:rPr>
        <w:t>Аннотации</w:t>
      </w:r>
    </w:p>
    <w:p w14:paraId="7E8389EF" w14:textId="4A024632" w:rsidR="002D5AFD" w:rsidRPr="006135B6" w:rsidRDefault="006135B6" w:rsidP="006135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5B6">
        <w:rPr>
          <w:rFonts w:ascii="Times New Roman" w:hAnsi="Times New Roman" w:cs="Times New Roman"/>
          <w:sz w:val="28"/>
          <w:szCs w:val="28"/>
        </w:rPr>
        <w:t xml:space="preserve">      </w:t>
      </w:r>
      <w:r w:rsidR="002D5AFD" w:rsidRPr="00F56526">
        <w:rPr>
          <w:rFonts w:ascii="Times New Roman" w:hAnsi="Times New Roman" w:cs="Times New Roman"/>
          <w:sz w:val="28"/>
          <w:szCs w:val="28"/>
        </w:rPr>
        <w:t>В данной работе проводится сравнительный анализ эффективности и интерпретируемости трёх моделей глубокого обучения для классификации аритмий</w:t>
      </w:r>
      <w:r w:rsidR="0097647D">
        <w:rPr>
          <w:rFonts w:ascii="Times New Roman" w:hAnsi="Times New Roman" w:cs="Times New Roman"/>
          <w:sz w:val="28"/>
          <w:szCs w:val="28"/>
        </w:rPr>
        <w:t>.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97647D">
        <w:rPr>
          <w:rFonts w:ascii="Times New Roman" w:hAnsi="Times New Roman" w:cs="Times New Roman"/>
          <w:sz w:val="28"/>
          <w:szCs w:val="28"/>
        </w:rPr>
        <w:t>Вычислительный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эксперимента показ</w:t>
      </w:r>
      <w:r w:rsidR="0097647D">
        <w:rPr>
          <w:rFonts w:ascii="Times New Roman" w:hAnsi="Times New Roman" w:cs="Times New Roman"/>
          <w:sz w:val="28"/>
          <w:szCs w:val="28"/>
        </w:rPr>
        <w:t>ал,</w:t>
      </w:r>
      <w:r w:rsidR="002D5AFD" w:rsidRPr="00F56526">
        <w:rPr>
          <w:rFonts w:ascii="Times New Roman" w:hAnsi="Times New Roman" w:cs="Times New Roman"/>
          <w:sz w:val="28"/>
          <w:szCs w:val="28"/>
        </w:rPr>
        <w:t xml:space="preserve"> какой подход лучше всего анализирует и предсказывает сердечно-сосудистые заболевания с высокой точностью. Данная работа демонстрирует потенциал интерпретируемых моделей глубинного обучения в задаче автоматизации анализа ЭКГ, что открывает путь к надёжной и эффективной диагностике сердечно-сосудистых заболеваний в клинических условиях.</w:t>
      </w:r>
      <w:r w:rsidR="0084382A" w:rsidRPr="00F56526">
        <w:rPr>
          <w:rFonts w:ascii="Times New Roman" w:hAnsi="Times New Roman" w:cs="Times New Roman"/>
          <w:sz w:val="28"/>
          <w:szCs w:val="28"/>
        </w:rPr>
        <w:t xml:space="preserve"> Код и дополнительные материалы доступны по адресу: </w:t>
      </w:r>
      <w:hyperlink r:id="rId8" w:history="1">
        <w:r w:rsidR="0084382A" w:rsidRPr="00F56526">
          <w:rPr>
            <w:rStyle w:val="ad"/>
            <w:rFonts w:ascii="Times New Roman" w:hAnsi="Times New Roman" w:cs="Times New Roman"/>
            <w:sz w:val="28"/>
            <w:szCs w:val="28"/>
          </w:rPr>
          <w:t>GitHub</w:t>
        </w:r>
      </w:hyperlink>
      <w:r w:rsidR="0084382A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214197E7" w14:textId="77777777" w:rsidR="006135B6" w:rsidRPr="006135B6" w:rsidRDefault="006135B6" w:rsidP="0097647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638CC3" w14:textId="4BE5E77A" w:rsidR="0084382A" w:rsidRDefault="0084382A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b/>
          <w:bCs/>
          <w:sz w:val="28"/>
          <w:szCs w:val="28"/>
        </w:rPr>
        <w:t>Ключевые слова</w:t>
      </w:r>
      <w:r w:rsidRPr="00F56526">
        <w:rPr>
          <w:rFonts w:ascii="Times New Roman" w:hAnsi="Times New Roman" w:cs="Times New Roman"/>
          <w:sz w:val="28"/>
          <w:szCs w:val="28"/>
        </w:rPr>
        <w:t>: ЭКГ, интерпретируемо</w:t>
      </w:r>
      <w:r w:rsidR="0097647D">
        <w:rPr>
          <w:rFonts w:ascii="Times New Roman" w:hAnsi="Times New Roman" w:cs="Times New Roman"/>
          <w:sz w:val="28"/>
          <w:szCs w:val="28"/>
        </w:rPr>
        <w:t>сть</w:t>
      </w:r>
      <w:r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FB5DAB" w:rsidRPr="00F56526">
        <w:rPr>
          <w:rFonts w:ascii="Times New Roman" w:hAnsi="Times New Roman" w:cs="Times New Roman"/>
          <w:sz w:val="28"/>
          <w:szCs w:val="28"/>
        </w:rPr>
        <w:t xml:space="preserve">машинное обучение, </w:t>
      </w:r>
      <w:r w:rsidRPr="00F56526">
        <w:rPr>
          <w:rFonts w:ascii="Times New Roman" w:hAnsi="Times New Roman" w:cs="Times New Roman"/>
          <w:sz w:val="28"/>
          <w:szCs w:val="28"/>
        </w:rPr>
        <w:t>глубинное обучени</w:t>
      </w:r>
      <w:r w:rsidR="00FB5DAB" w:rsidRPr="00F56526">
        <w:rPr>
          <w:rFonts w:ascii="Times New Roman" w:hAnsi="Times New Roman" w:cs="Times New Roman"/>
          <w:sz w:val="28"/>
          <w:szCs w:val="28"/>
        </w:rPr>
        <w:t>е</w:t>
      </w:r>
    </w:p>
    <w:p w14:paraId="37ADD9A4" w14:textId="174F9CEC" w:rsidR="002D5AFD" w:rsidRDefault="002D5AF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151FAF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4FE98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92A834" w14:textId="77777777" w:rsidR="002D5AFD" w:rsidRDefault="002D5AF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71C8CA" w14:textId="77777777" w:rsidR="002D5AFD" w:rsidRDefault="002D5AFD" w:rsidP="002D7E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33F9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C7047C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ABB81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7E3360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6EF337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6F1B9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3C9921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840F2B" w14:textId="77777777" w:rsidR="0097647D" w:rsidRDefault="0097647D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826452" w14:textId="02CB8A44" w:rsidR="00DC02C7" w:rsidRPr="00CA1490" w:rsidRDefault="00CA1490" w:rsidP="009312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19B3BB4A" w14:textId="2466794F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r w:rsid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2836DE" w14:textId="32B9D78A" w:rsidR="005C4E86" w:rsidRPr="00F361E5" w:rsidRDefault="005E7DDA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A86D42">
        <w:rPr>
          <w:rFonts w:ascii="Times New Roman" w:hAnsi="Times New Roman" w:cs="Times New Roman"/>
          <w:b/>
          <w:bCs/>
          <w:sz w:val="28"/>
          <w:szCs w:val="28"/>
        </w:rPr>
        <w:t>Физиологические и вычислительные аспекты ЭКГ</w:t>
      </w:r>
    </w:p>
    <w:p w14:paraId="684C6BA4" w14:textId="275D3829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 Сигнал ЭКГ</w:t>
      </w:r>
    </w:p>
    <w:p w14:paraId="2D4DE9FB" w14:textId="6EBF57CC" w:rsidR="003026D4" w:rsidRDefault="003026D4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2.2 Компьютеризированная интерпретация записей ЭКГ</w:t>
      </w:r>
    </w:p>
    <w:p w14:paraId="0EDA6AB3" w14:textId="101AFE51" w:rsidR="00F46613" w:rsidRDefault="003026D4" w:rsidP="003026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7DDA">
        <w:rPr>
          <w:rFonts w:ascii="Times New Roman" w:hAnsi="Times New Roman" w:cs="Times New Roman"/>
          <w:sz w:val="28"/>
          <w:szCs w:val="28"/>
        </w:rPr>
        <w:t>3</w:t>
      </w:r>
      <w:r w:rsidR="00F46613">
        <w:rPr>
          <w:rFonts w:ascii="Times New Roman" w:hAnsi="Times New Roman" w:cs="Times New Roman"/>
          <w:sz w:val="28"/>
          <w:szCs w:val="28"/>
        </w:rPr>
        <w:t>. Набор данных для диагностики ЭКГ</w:t>
      </w:r>
    </w:p>
    <w:p w14:paraId="1BB03074" w14:textId="0F552897" w:rsidR="005C4E86" w:rsidRPr="000C53D1" w:rsidRDefault="003026D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E86" w:rsidRPr="00F361E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13697" w:rsidRPr="00F361E5">
        <w:rPr>
          <w:rFonts w:ascii="Times New Roman" w:hAnsi="Times New Roman" w:cs="Times New Roman"/>
          <w:b/>
          <w:bCs/>
          <w:sz w:val="28"/>
          <w:szCs w:val="28"/>
        </w:rPr>
        <w:t>Интерпретируемое машинное обучение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D6916">
        <w:rPr>
          <w:rFonts w:ascii="Times New Roman" w:hAnsi="Times New Roman" w:cs="Times New Roman"/>
          <w:b/>
          <w:bCs/>
          <w:sz w:val="28"/>
          <w:szCs w:val="28"/>
          <w:lang w:val="en-US"/>
        </w:rPr>
        <w:t>IML</w:t>
      </w:r>
      <w:r w:rsidR="006D6916" w:rsidRPr="000C53D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E00E7DA" w14:textId="77777777" w:rsidR="00813697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3.1 </w:t>
      </w:r>
      <w:r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exPlanations</w:t>
      </w:r>
    </w:p>
    <w:p w14:paraId="577154EB" w14:textId="77777777" w:rsidR="007622E4" w:rsidRPr="0084382A" w:rsidRDefault="00813697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3.2 </w:t>
      </w:r>
      <w:r w:rsidR="007622E4" w:rsidRPr="0084382A">
        <w:rPr>
          <w:rFonts w:ascii="Times New Roman" w:hAnsi="Times New Roman" w:cs="Times New Roman"/>
          <w:sz w:val="28"/>
          <w:szCs w:val="28"/>
          <w:lang w:val="en-US"/>
        </w:rPr>
        <w:t>Attention Mechanism</w:t>
      </w:r>
    </w:p>
    <w:p w14:paraId="62EAAA4B" w14:textId="5519FAF0" w:rsidR="00813697" w:rsidRPr="0084382A" w:rsidRDefault="007622E4" w:rsidP="005C4E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ab/>
        <w:t xml:space="preserve">3.3 </w:t>
      </w:r>
      <w:r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weighted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Activation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="00813697"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E05F61" w14:textId="6BD395B2" w:rsidR="00813697" w:rsidRPr="00F361E5" w:rsidRDefault="00813697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глубинного</w:t>
      </w:r>
      <w:r w:rsidRPr="009C52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61E5">
        <w:rPr>
          <w:rFonts w:ascii="Times New Roman" w:hAnsi="Times New Roman" w:cs="Times New Roman"/>
          <w:b/>
          <w:bCs/>
          <w:sz w:val="28"/>
          <w:szCs w:val="28"/>
        </w:rPr>
        <w:t>обучения</w:t>
      </w:r>
    </w:p>
    <w:p w14:paraId="4E32B94E" w14:textId="44A5585D" w:rsidR="003A68B0" w:rsidRDefault="003A68B0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Hlk196816699"/>
      <w:r>
        <w:rPr>
          <w:rFonts w:ascii="Times New Roman" w:hAnsi="Times New Roman" w:cs="Times New Roman"/>
          <w:sz w:val="28"/>
          <w:szCs w:val="28"/>
        </w:rPr>
        <w:t>4.1</w:t>
      </w:r>
      <w:r w:rsidR="00EA648B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SHapley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Additive</w:t>
      </w:r>
      <w:r w:rsidR="00F351CA" w:rsidRPr="009C524E">
        <w:rPr>
          <w:rFonts w:ascii="Times New Roman" w:hAnsi="Times New Roman" w:cs="Times New Roman"/>
          <w:sz w:val="28"/>
          <w:szCs w:val="28"/>
        </w:rPr>
        <w:t xml:space="preserve">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>exPlanations</w:t>
      </w:r>
      <w:r w:rsidR="00F351CA">
        <w:rPr>
          <w:rFonts w:ascii="Times New Roman" w:hAnsi="Times New Roman" w:cs="Times New Roman"/>
          <w:sz w:val="28"/>
          <w:szCs w:val="28"/>
        </w:rPr>
        <w:t xml:space="preserve">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  <w:bookmarkEnd w:id="0"/>
    </w:p>
    <w:p w14:paraId="21548BF9" w14:textId="7165B6BC" w:rsidR="003A68B0" w:rsidRPr="0084382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4.2 </w:t>
      </w:r>
      <w:r>
        <w:rPr>
          <w:rFonts w:ascii="Times New Roman" w:hAnsi="Times New Roman" w:cs="Times New Roman"/>
          <w:sz w:val="28"/>
          <w:szCs w:val="28"/>
          <w:lang w:val="en-US"/>
        </w:rPr>
        <w:t>MultIlevel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guided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Attention</w:t>
      </w:r>
      <w:r w:rsidRPr="008438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</w:p>
    <w:p w14:paraId="45990394" w14:textId="440A2282" w:rsidR="003A68B0" w:rsidRPr="00F351CA" w:rsidRDefault="003A68B0" w:rsidP="003A68B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51CA">
        <w:rPr>
          <w:rFonts w:ascii="Times New Roman" w:hAnsi="Times New Roman" w:cs="Times New Roman"/>
          <w:sz w:val="28"/>
          <w:szCs w:val="28"/>
          <w:lang w:val="en-US"/>
        </w:rPr>
        <w:t xml:space="preserve">4.3 </w:t>
      </w:r>
      <w:r w:rsidR="00F351CA">
        <w:rPr>
          <w:rFonts w:ascii="Times New Roman" w:hAnsi="Times New Roman" w:cs="Times New Roman"/>
          <w:sz w:val="28"/>
          <w:szCs w:val="28"/>
          <w:lang w:val="en-US"/>
        </w:rPr>
        <w:t xml:space="preserve">Gradient-weighted Class Activation Mapping </w:t>
      </w:r>
      <w:r w:rsidR="00EA648B">
        <w:rPr>
          <w:rFonts w:ascii="Times New Roman" w:hAnsi="Times New Roman" w:cs="Times New Roman"/>
          <w:sz w:val="28"/>
          <w:szCs w:val="28"/>
        </w:rPr>
        <w:t>модель</w:t>
      </w:r>
    </w:p>
    <w:p w14:paraId="6016AB83" w14:textId="71E8C72F" w:rsidR="005C4E86" w:rsidRPr="00F361E5" w:rsidRDefault="007622E4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C4E86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Вычислительные</w:t>
      </w:r>
      <w:r w:rsidR="00841B0C" w:rsidRPr="006F72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эксперименты</w:t>
      </w:r>
    </w:p>
    <w:p w14:paraId="3065D0A5" w14:textId="2C384FFE" w:rsidR="00841B0C" w:rsidRPr="00E179F5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 w:rsidRPr="004C3352"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.1. Результаты эксперимента</w:t>
      </w:r>
    </w:p>
    <w:p w14:paraId="4D894034" w14:textId="45B2E045" w:rsidR="00841B0C" w:rsidRDefault="00841B0C" w:rsidP="005C4E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2E4" w:rsidRPr="007622E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.2. Анализ полученных результатов</w:t>
      </w:r>
    </w:p>
    <w:p w14:paraId="475864E3" w14:textId="7927B0DB" w:rsidR="00841B0C" w:rsidRPr="00F361E5" w:rsidRDefault="00F361E5" w:rsidP="005C4E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841B0C" w:rsidRPr="00F361E5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7D37F1B8" w14:textId="77777777" w:rsidR="008C5F75" w:rsidRDefault="002752D5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61E5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7E3DB40C" w14:textId="361E302A" w:rsidR="00C1138C" w:rsidRDefault="00C1138C" w:rsidP="003A68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792FACF2" w14:textId="681B3A94" w:rsidR="008C5F75" w:rsidRPr="002D5AFD" w:rsidRDefault="008C5F75" w:rsidP="002D5A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9913A6" w14:textId="37FE8DD6" w:rsidR="00DC02C7" w:rsidRPr="002D5AFD" w:rsidRDefault="00426FB0" w:rsidP="006E3F7D">
      <w:pPr>
        <w:pStyle w:val="ac"/>
        <w:numPr>
          <w:ilvl w:val="0"/>
          <w:numId w:val="5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AF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67D88BC" w14:textId="77777777" w:rsidR="00C9109A" w:rsidRDefault="00F34395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течение</w:t>
      </w:r>
      <w:r w:rsidR="003C79D3">
        <w:rPr>
          <w:rFonts w:ascii="Times New Roman" w:hAnsi="Times New Roman" w:cs="Times New Roman"/>
          <w:sz w:val="28"/>
          <w:szCs w:val="28"/>
        </w:rPr>
        <w:t xml:space="preserve"> многих лет сердечно-сосудистые заболевания являются одним из распространённых причин смертности</w:t>
      </w:r>
      <w:r w:rsidR="0077740F" w:rsidRPr="0077740F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>в мире, однако своевременная диагностика нарушений сердечного ритма</w:t>
      </w:r>
      <w:r w:rsidR="002F447D">
        <w:rPr>
          <w:rFonts w:ascii="Times New Roman" w:hAnsi="Times New Roman" w:cs="Times New Roman"/>
          <w:sz w:val="28"/>
          <w:szCs w:val="28"/>
        </w:rPr>
        <w:t xml:space="preserve"> (аритмий)</w:t>
      </w:r>
      <w:r w:rsidR="0077740F">
        <w:rPr>
          <w:rFonts w:ascii="Times New Roman" w:hAnsi="Times New Roman" w:cs="Times New Roman"/>
          <w:sz w:val="28"/>
          <w:szCs w:val="28"/>
        </w:rPr>
        <w:t xml:space="preserve"> играет </w:t>
      </w:r>
      <w:r w:rsidR="0058241B">
        <w:rPr>
          <w:rFonts w:ascii="Times New Roman" w:hAnsi="Times New Roman" w:cs="Times New Roman"/>
          <w:sz w:val="28"/>
          <w:szCs w:val="28"/>
        </w:rPr>
        <w:t>важную</w:t>
      </w:r>
      <w:r w:rsidR="007622E4">
        <w:rPr>
          <w:rFonts w:ascii="Times New Roman" w:hAnsi="Times New Roman" w:cs="Times New Roman"/>
          <w:sz w:val="28"/>
          <w:szCs w:val="28"/>
        </w:rPr>
        <w:t xml:space="preserve"> </w:t>
      </w:r>
      <w:r w:rsidR="0077740F">
        <w:rPr>
          <w:rFonts w:ascii="Times New Roman" w:hAnsi="Times New Roman" w:cs="Times New Roman"/>
          <w:sz w:val="28"/>
          <w:szCs w:val="28"/>
        </w:rPr>
        <w:t xml:space="preserve">роль в профилактике и лечении осложнений. Врачи диагностирую сердечно-сосудистые заболевания с помощью различных методов, среди которых электрокардиограмма (ЭКГ) является наиболее распространённой, недорогой и неинвазивной процедурой, позволяющая </w:t>
      </w:r>
      <w:r w:rsidR="002752D5">
        <w:rPr>
          <w:rFonts w:ascii="Times New Roman" w:hAnsi="Times New Roman" w:cs="Times New Roman"/>
          <w:sz w:val="28"/>
          <w:szCs w:val="28"/>
        </w:rPr>
        <w:t xml:space="preserve">регистрировать электрическую активность сердца с последующей интерпретацией результата для оценки состояния сердечной мышцы. </w:t>
      </w:r>
    </w:p>
    <w:p w14:paraId="2BF347CD" w14:textId="5C761D65" w:rsidR="006141C3" w:rsidRPr="00FD18AF" w:rsidRDefault="005E7DDA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ростом населения и числа людей, страдающих от сердечно-сосудистых заболеваний, </w:t>
      </w:r>
      <w:r w:rsidR="008760D9">
        <w:rPr>
          <w:rFonts w:ascii="Times New Roman" w:hAnsi="Times New Roman" w:cs="Times New Roman"/>
          <w:sz w:val="28"/>
          <w:szCs w:val="28"/>
        </w:rPr>
        <w:t>появилась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 в автоматизации процесса анализа ЭКГ.</w:t>
      </w:r>
      <w:r w:rsidR="00C9109A">
        <w:rPr>
          <w:rFonts w:ascii="Times New Roman" w:hAnsi="Times New Roman" w:cs="Times New Roman"/>
          <w:sz w:val="28"/>
          <w:szCs w:val="28"/>
        </w:rPr>
        <w:t xml:space="preserve"> П</w:t>
      </w:r>
      <w:r w:rsidR="002752D5">
        <w:rPr>
          <w:rFonts w:ascii="Times New Roman" w:hAnsi="Times New Roman" w:cs="Times New Roman"/>
          <w:sz w:val="28"/>
          <w:szCs w:val="28"/>
        </w:rPr>
        <w:t xml:space="preserve">ервые попытки автоматизировать анализ ЭКГ относятся к середине 1950-х годов </w:t>
      </w:r>
      <w:r w:rsidR="002752D5" w:rsidRPr="002752D5">
        <w:rPr>
          <w:rFonts w:ascii="Times New Roman" w:hAnsi="Times New Roman" w:cs="Times New Roman"/>
          <w:sz w:val="28"/>
          <w:szCs w:val="28"/>
        </w:rPr>
        <w:t>[</w:t>
      </w:r>
      <w:r w:rsidR="00240743">
        <w:rPr>
          <w:rFonts w:ascii="Times New Roman" w:hAnsi="Times New Roman" w:cs="Times New Roman"/>
          <w:sz w:val="28"/>
          <w:szCs w:val="28"/>
        </w:rPr>
        <w:t>1</w:t>
      </w:r>
      <w:r w:rsidR="002752D5" w:rsidRPr="002752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D2ACD">
        <w:rPr>
          <w:rFonts w:ascii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hAnsi="Times New Roman" w:cs="Times New Roman"/>
          <w:sz w:val="28"/>
          <w:szCs w:val="28"/>
        </w:rPr>
        <w:t>только с развитием методов глубинного обучения</w:t>
      </w:r>
      <w:r w:rsidR="000D2ACD">
        <w:rPr>
          <w:rFonts w:ascii="Times New Roman" w:hAnsi="Times New Roman" w:cs="Times New Roman"/>
          <w:sz w:val="28"/>
          <w:szCs w:val="28"/>
        </w:rPr>
        <w:t xml:space="preserve"> </w:t>
      </w:r>
      <w:r w:rsidR="00AA41F5">
        <w:rPr>
          <w:rFonts w:ascii="Times New Roman" w:hAnsi="Times New Roman" w:cs="Times New Roman"/>
          <w:sz w:val="28"/>
          <w:szCs w:val="28"/>
        </w:rPr>
        <w:t xml:space="preserve">и </w:t>
      </w:r>
      <w:r w:rsidR="000D2ACD">
        <w:rPr>
          <w:rFonts w:ascii="Times New Roman" w:hAnsi="Times New Roman" w:cs="Times New Roman"/>
          <w:sz w:val="28"/>
          <w:szCs w:val="28"/>
        </w:rPr>
        <w:t>увеличение</w:t>
      </w:r>
      <w:r w:rsidR="00AA41F5">
        <w:rPr>
          <w:rFonts w:ascii="Times New Roman" w:hAnsi="Times New Roman" w:cs="Times New Roman"/>
          <w:sz w:val="28"/>
          <w:szCs w:val="28"/>
        </w:rPr>
        <w:t>м</w:t>
      </w:r>
      <w:r w:rsidR="000D2ACD">
        <w:rPr>
          <w:rFonts w:ascii="Times New Roman" w:hAnsi="Times New Roman" w:cs="Times New Roman"/>
          <w:sz w:val="28"/>
          <w:szCs w:val="28"/>
        </w:rPr>
        <w:t xml:space="preserve"> вычислительных мощностей компьютеров</w:t>
      </w:r>
      <w:r w:rsidR="006141C3" w:rsidRPr="006141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60D9">
        <w:rPr>
          <w:rFonts w:ascii="Times New Roman" w:hAnsi="Times New Roman" w:cs="Times New Roman"/>
          <w:sz w:val="28"/>
          <w:szCs w:val="28"/>
        </w:rPr>
        <w:t xml:space="preserve">стало возможным создавать модели на основе глубинного обучения, демонстрирующие высокую точность и эффективность </w:t>
      </w:r>
      <w:r w:rsidR="006141C3">
        <w:rPr>
          <w:rFonts w:ascii="Times New Roman" w:hAnsi="Times New Roman" w:cs="Times New Roman"/>
          <w:sz w:val="28"/>
          <w:szCs w:val="28"/>
        </w:rPr>
        <w:t>в задачах классификации медицинских данных, в том числе, ЭКГ.</w:t>
      </w:r>
      <w:r w:rsidR="00166989" w:rsidRPr="001669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1DAA0" w14:textId="453BC01C" w:rsidR="004C3352" w:rsidRPr="002F447D" w:rsidRDefault="001C3A88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достигнутый прогресс, </w:t>
      </w:r>
      <w:r w:rsidR="009E7AE5" w:rsidRPr="009E7AE5">
        <w:rPr>
          <w:rFonts w:ascii="Times New Roman" w:hAnsi="Times New Roman" w:cs="Times New Roman"/>
          <w:sz w:val="28"/>
          <w:szCs w:val="28"/>
        </w:rPr>
        <w:t>сложность интерпретации 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машинного обучения мешает врачам быть уверенными в результатах диагностики, основанной на моделях машинного обучения.</w:t>
      </w:r>
      <w:r>
        <w:rPr>
          <w:rFonts w:ascii="Times New Roman" w:hAnsi="Times New Roman" w:cs="Times New Roman"/>
          <w:sz w:val="28"/>
          <w:szCs w:val="28"/>
        </w:rPr>
        <w:t xml:space="preserve"> Медицинские специалисты не могут полностью доверять </w:t>
      </w:r>
      <w:r w:rsidRPr="001C3A8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черным ящикам</w:t>
      </w:r>
      <w:r w:rsidRPr="001C3A8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не понимая причин, исходя из которых модель принимает решения</w:t>
      </w:r>
      <w:r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Поэтому были разработаны интерпретируемые методы машинного обучения</w:t>
      </w:r>
      <w:r w:rsidR="004B1442">
        <w:rPr>
          <w:rFonts w:ascii="Times New Roman" w:hAnsi="Times New Roman" w:cs="Times New Roman"/>
          <w:sz w:val="28"/>
          <w:szCs w:val="28"/>
        </w:rPr>
        <w:t>, которых также называют объяснимым искусственным интеллектом (</w:t>
      </w:r>
      <w:r w:rsidR="004B1442">
        <w:rPr>
          <w:rFonts w:ascii="Times New Roman" w:hAnsi="Times New Roman" w:cs="Times New Roman"/>
          <w:sz w:val="28"/>
          <w:szCs w:val="28"/>
          <w:lang w:val="en-US"/>
        </w:rPr>
        <w:t>XAI</w:t>
      </w:r>
      <w:r w:rsidR="004B14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способные </w:t>
      </w:r>
      <w:r w:rsidR="009E7AE5" w:rsidRPr="009E7AE5">
        <w:rPr>
          <w:rFonts w:ascii="Times New Roman" w:hAnsi="Times New Roman" w:cs="Times New Roman"/>
          <w:sz w:val="28"/>
          <w:szCs w:val="28"/>
        </w:rPr>
        <w:t>предоставля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доказательства правильности результатов конкретной модели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]. Более того, эти методы интерпретации позволяют экспертам-людям </w:t>
      </w:r>
      <w:r w:rsidR="00421B1C">
        <w:rPr>
          <w:rFonts w:ascii="Times New Roman" w:hAnsi="Times New Roman" w:cs="Times New Roman"/>
          <w:sz w:val="28"/>
          <w:szCs w:val="28"/>
        </w:rPr>
        <w:t>проверять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421B1C">
        <w:rPr>
          <w:rFonts w:ascii="Times New Roman" w:hAnsi="Times New Roman" w:cs="Times New Roman"/>
          <w:sz w:val="28"/>
          <w:szCs w:val="28"/>
        </w:rPr>
        <w:t>ы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модели, отлаживать и устранять неполадки в </w:t>
      </w:r>
      <w:r w:rsidR="009E7AE5" w:rsidRPr="009E7AE5">
        <w:rPr>
          <w:rFonts w:ascii="Times New Roman" w:hAnsi="Times New Roman" w:cs="Times New Roman"/>
          <w:sz w:val="28"/>
          <w:szCs w:val="28"/>
        </w:rPr>
        <w:lastRenderedPageBreak/>
        <w:t>модели</w:t>
      </w:r>
      <w:r w:rsidR="002F447D" w:rsidRPr="009E7AE5">
        <w:rPr>
          <w:rFonts w:ascii="Times New Roman" w:hAnsi="Times New Roman" w:cs="Times New Roman"/>
          <w:sz w:val="28"/>
          <w:szCs w:val="28"/>
        </w:rPr>
        <w:t>.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 Однако область объяснимого </w:t>
      </w:r>
      <w:r w:rsidR="004A76E8">
        <w:rPr>
          <w:rFonts w:ascii="Times New Roman" w:hAnsi="Times New Roman" w:cs="Times New Roman"/>
          <w:sz w:val="28"/>
          <w:szCs w:val="28"/>
        </w:rPr>
        <w:t>искусственного интеллекта</w:t>
      </w:r>
      <w:r w:rsidR="009E7AE5" w:rsidRPr="009E7AE5">
        <w:rPr>
          <w:rFonts w:ascii="Times New Roman" w:hAnsi="Times New Roman" w:cs="Times New Roman"/>
          <w:sz w:val="28"/>
          <w:szCs w:val="28"/>
        </w:rPr>
        <w:t xml:space="preserve"> ещё </w:t>
      </w:r>
      <w:r w:rsidR="002F447D">
        <w:rPr>
          <w:rFonts w:ascii="Times New Roman" w:hAnsi="Times New Roman" w:cs="Times New Roman"/>
          <w:sz w:val="28"/>
          <w:szCs w:val="28"/>
        </w:rPr>
        <w:t xml:space="preserve">на стадии </w:t>
      </w:r>
      <w:r w:rsidR="009E7AE5" w:rsidRPr="009E7AE5">
        <w:rPr>
          <w:rFonts w:ascii="Times New Roman" w:hAnsi="Times New Roman" w:cs="Times New Roman"/>
          <w:sz w:val="28"/>
          <w:szCs w:val="28"/>
        </w:rPr>
        <w:t>формирова</w:t>
      </w:r>
      <w:r w:rsidR="002F447D">
        <w:rPr>
          <w:rFonts w:ascii="Times New Roman" w:hAnsi="Times New Roman" w:cs="Times New Roman"/>
          <w:sz w:val="28"/>
          <w:szCs w:val="28"/>
        </w:rPr>
        <w:t>ния</w:t>
      </w:r>
      <w:r w:rsidR="009E7AE5" w:rsidRPr="009E7AE5">
        <w:rPr>
          <w:rFonts w:ascii="Times New Roman" w:hAnsi="Times New Roman" w:cs="Times New Roman"/>
          <w:sz w:val="28"/>
          <w:szCs w:val="28"/>
        </w:rPr>
        <w:t>, и исследователи сосредоточены на внедрении методов, которые могут объяснить, как модель определяет или классифицирует аномалии в сфере здравоохранения [</w:t>
      </w:r>
      <w:r w:rsidR="00AA41F5">
        <w:rPr>
          <w:rFonts w:ascii="Times New Roman" w:hAnsi="Times New Roman" w:cs="Times New Roman"/>
          <w:sz w:val="28"/>
          <w:szCs w:val="28"/>
        </w:rPr>
        <w:t>2</w:t>
      </w:r>
      <w:r w:rsidR="009E7AE5" w:rsidRPr="009E7AE5">
        <w:rPr>
          <w:rFonts w:ascii="Times New Roman" w:hAnsi="Times New Roman" w:cs="Times New Roman"/>
          <w:sz w:val="28"/>
          <w:szCs w:val="28"/>
        </w:rPr>
        <w:t>].</w:t>
      </w:r>
      <w:r w:rsidR="002F447D" w:rsidRPr="002F447D">
        <w:rPr>
          <w:rFonts w:ascii="Times New Roman" w:hAnsi="Times New Roman" w:cs="Times New Roman"/>
          <w:sz w:val="28"/>
          <w:szCs w:val="28"/>
        </w:rPr>
        <w:t xml:space="preserve"> </w:t>
      </w:r>
      <w:r w:rsidR="002F447D">
        <w:rPr>
          <w:rFonts w:ascii="Times New Roman" w:hAnsi="Times New Roman" w:cs="Times New Roman"/>
          <w:sz w:val="28"/>
          <w:szCs w:val="28"/>
        </w:rPr>
        <w:t>Поэтому актуальной задачей становится не только внедрение интерпретируемых методов машинного обучения, позволяющих врачу понимать, на основании каких признаков модель принимает решения, но и создание нейросетевых моделей с высокой точностью распознавания аритмий.</w:t>
      </w:r>
    </w:p>
    <w:p w14:paraId="5716958E" w14:textId="31097CC1" w:rsidR="000C7F9A" w:rsidRDefault="00FD18AF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рассматриваются 3 модели нейронных сетей, </w:t>
      </w:r>
      <w:r w:rsidR="004A76E8">
        <w:rPr>
          <w:rFonts w:ascii="Times New Roman" w:hAnsi="Times New Roman" w:cs="Times New Roman"/>
          <w:sz w:val="28"/>
          <w:szCs w:val="28"/>
        </w:rPr>
        <w:t xml:space="preserve">каждая из которых основана на одном из </w:t>
      </w:r>
      <w:r>
        <w:rPr>
          <w:rFonts w:ascii="Times New Roman" w:hAnsi="Times New Roman" w:cs="Times New Roman"/>
          <w:sz w:val="28"/>
          <w:szCs w:val="28"/>
        </w:rPr>
        <w:t xml:space="preserve">трёх наиболее распространённых интерпретируемых метода машинного обучения для классификации аритмий по ЭКГ. </w:t>
      </w:r>
      <w:r w:rsidR="000C7F9A">
        <w:rPr>
          <w:rFonts w:ascii="Times New Roman" w:hAnsi="Times New Roman" w:cs="Times New Roman"/>
          <w:sz w:val="28"/>
          <w:szCs w:val="28"/>
        </w:rPr>
        <w:t xml:space="preserve">Цель исследования </w:t>
      </w:r>
      <w:r w:rsidR="000C7F9A">
        <w:rPr>
          <w:rFonts w:ascii="Times New Roman" w:eastAsiaTheme="minorEastAsia" w:hAnsi="Times New Roman" w:cs="Times New Roman"/>
          <w:sz w:val="28"/>
          <w:szCs w:val="28"/>
        </w:rPr>
        <w:t xml:space="preserve">– выявить </w:t>
      </w:r>
      <w:r w:rsidR="000C7F9A" w:rsidRPr="00F56526">
        <w:rPr>
          <w:rFonts w:ascii="Times New Roman" w:hAnsi="Times New Roman" w:cs="Times New Roman"/>
          <w:sz w:val="28"/>
          <w:szCs w:val="28"/>
        </w:rPr>
        <w:t>наиболее эффективной и легко интерпретируемой моделей глубинного обучения в задаче классификации аритмий с точки зрения корректного анализа, удобства и информативности для медицинских специалистов.</w:t>
      </w:r>
      <w:r w:rsidR="000C7F9A">
        <w:rPr>
          <w:rFonts w:ascii="Times New Roman" w:hAnsi="Times New Roman" w:cs="Times New Roman"/>
          <w:sz w:val="28"/>
          <w:szCs w:val="28"/>
        </w:rPr>
        <w:t xml:space="preserve"> В качестве данных для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состоящий из более чем 9800 записей от 9458 пациентов продолжительностью 7-60 минут служит основой для обучения и валидации моделей с соблюдением единых условий экспериментов</w:t>
      </w:r>
      <w:r w:rsidR="000C7F9A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0C7F9A" w:rsidRP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>
        <w:rPr>
          <w:rFonts w:ascii="Times New Roman" w:hAnsi="Times New Roman" w:cs="Times New Roman"/>
          <w:sz w:val="28"/>
          <w:szCs w:val="28"/>
        </w:rPr>
        <w:t>б</w:t>
      </w:r>
      <w:r w:rsidR="000C7F9A" w:rsidRPr="00FD18AF">
        <w:rPr>
          <w:rFonts w:ascii="Times New Roman" w:hAnsi="Times New Roman" w:cs="Times New Roman"/>
          <w:sz w:val="28"/>
          <w:szCs w:val="28"/>
        </w:rPr>
        <w:t>аз</w:t>
      </w:r>
      <w:r w:rsidR="000C7F9A">
        <w:rPr>
          <w:rFonts w:ascii="Times New Roman" w:hAnsi="Times New Roman" w:cs="Times New Roman"/>
          <w:sz w:val="28"/>
          <w:szCs w:val="28"/>
        </w:rPr>
        <w:t>а</w:t>
      </w:r>
      <w:r w:rsidR="000C7F9A" w:rsidRPr="00FD18AF">
        <w:rPr>
          <w:rFonts w:ascii="Times New Roman" w:hAnsi="Times New Roman" w:cs="Times New Roman"/>
          <w:sz w:val="28"/>
          <w:szCs w:val="28"/>
        </w:rPr>
        <w:t xml:space="preserve"> данных открытого доступа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China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Physiological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Challenge</w:t>
      </w:r>
      <w:r w:rsidR="000C7F9A" w:rsidRPr="00F56526">
        <w:rPr>
          <w:rFonts w:ascii="Times New Roman" w:hAnsi="Times New Roman" w:cs="Times New Roman"/>
          <w:sz w:val="28"/>
          <w:szCs w:val="28"/>
        </w:rPr>
        <w:t xml:space="preserve"> 2018 (</w:t>
      </w:r>
      <w:r w:rsidR="000C7F9A" w:rsidRPr="00F56526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="000C7F9A" w:rsidRPr="00F56526">
        <w:rPr>
          <w:rFonts w:ascii="Times New Roman" w:hAnsi="Times New Roman" w:cs="Times New Roman"/>
          <w:sz w:val="28"/>
          <w:szCs w:val="28"/>
        </w:rPr>
        <w:t>2018)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для оценки</w:t>
      </w:r>
      <w:r w:rsidR="000C7F9A">
        <w:rPr>
          <w:rFonts w:ascii="Times New Roman" w:hAnsi="Times New Roman" w:cs="Times New Roman"/>
          <w:sz w:val="28"/>
          <w:szCs w:val="28"/>
        </w:rPr>
        <w:t xml:space="preserve"> </w:t>
      </w:r>
      <w:r w:rsidR="000C7F9A" w:rsidRPr="00FD18AF">
        <w:rPr>
          <w:rFonts w:ascii="Times New Roman" w:hAnsi="Times New Roman" w:cs="Times New Roman"/>
          <w:sz w:val="28"/>
          <w:szCs w:val="28"/>
        </w:rPr>
        <w:t>алгоритмов определения ритма электрокардиограммы и</w:t>
      </w:r>
      <w:r w:rsidR="000C7F9A">
        <w:rPr>
          <w:rFonts w:ascii="Times New Roman" w:hAnsi="Times New Roman" w:cs="Times New Roman"/>
          <w:sz w:val="28"/>
          <w:szCs w:val="28"/>
        </w:rPr>
        <w:t xml:space="preserve"> в</w:t>
      </w:r>
      <w:r w:rsidR="000C7F9A" w:rsidRPr="00FD18AF">
        <w:rPr>
          <w:rFonts w:ascii="Times New Roman" w:hAnsi="Times New Roman" w:cs="Times New Roman"/>
          <w:sz w:val="28"/>
          <w:szCs w:val="28"/>
        </w:rPr>
        <w:t>ыявления морфологических нарушений</w:t>
      </w:r>
      <w:r w:rsidR="003E3F56">
        <w:rPr>
          <w:rFonts w:ascii="Times New Roman" w:hAnsi="Times New Roman" w:cs="Times New Roman"/>
          <w:sz w:val="28"/>
          <w:szCs w:val="28"/>
        </w:rPr>
        <w:t xml:space="preserve">, </w:t>
      </w:r>
      <w:r w:rsidR="003E3F56" w:rsidRPr="00F56526">
        <w:rPr>
          <w:rFonts w:ascii="Times New Roman" w:hAnsi="Times New Roman" w:cs="Times New Roman"/>
          <w:sz w:val="28"/>
          <w:szCs w:val="28"/>
        </w:rPr>
        <w:t>состоящ</w:t>
      </w:r>
      <w:r w:rsidR="003E3F56">
        <w:rPr>
          <w:rFonts w:ascii="Times New Roman" w:hAnsi="Times New Roman" w:cs="Times New Roman"/>
          <w:sz w:val="28"/>
          <w:szCs w:val="28"/>
        </w:rPr>
        <w:t>ая</w:t>
      </w:r>
      <w:r w:rsidR="003E3F56" w:rsidRPr="00F56526">
        <w:rPr>
          <w:rFonts w:ascii="Times New Roman" w:hAnsi="Times New Roman" w:cs="Times New Roman"/>
          <w:sz w:val="28"/>
          <w:szCs w:val="28"/>
        </w:rPr>
        <w:t xml:space="preserve"> из более чем 9800 записей от 9458 пациентов продолжительностью </w:t>
      </w:r>
      <w:r w:rsidR="003E3F56">
        <w:rPr>
          <w:rFonts w:ascii="Times New Roman" w:hAnsi="Times New Roman" w:cs="Times New Roman"/>
          <w:sz w:val="28"/>
          <w:szCs w:val="28"/>
        </w:rPr>
        <w:t xml:space="preserve">от </w:t>
      </w:r>
      <w:r w:rsidR="003E3F56" w:rsidRPr="00F56526">
        <w:rPr>
          <w:rFonts w:ascii="Times New Roman" w:hAnsi="Times New Roman" w:cs="Times New Roman"/>
          <w:sz w:val="28"/>
          <w:szCs w:val="28"/>
        </w:rPr>
        <w:t>7</w:t>
      </w:r>
      <w:r w:rsidR="003E3F56">
        <w:rPr>
          <w:rFonts w:ascii="Times New Roman" w:hAnsi="Times New Roman" w:cs="Times New Roman"/>
          <w:sz w:val="28"/>
          <w:szCs w:val="28"/>
        </w:rPr>
        <w:t xml:space="preserve"> до </w:t>
      </w:r>
      <w:r w:rsidR="003E3F56" w:rsidRPr="00F56526">
        <w:rPr>
          <w:rFonts w:ascii="Times New Roman" w:hAnsi="Times New Roman" w:cs="Times New Roman"/>
          <w:sz w:val="28"/>
          <w:szCs w:val="28"/>
        </w:rPr>
        <w:t>60 минут</w:t>
      </w:r>
      <w:r w:rsidR="003E3F56">
        <w:rPr>
          <w:rFonts w:ascii="Times New Roman" w:hAnsi="Times New Roman" w:cs="Times New Roman"/>
          <w:sz w:val="28"/>
          <w:szCs w:val="28"/>
        </w:rPr>
        <w:t xml:space="preserve"> </w:t>
      </w:r>
      <w:r w:rsidR="003E3F56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3</w:t>
      </w:r>
      <w:r w:rsidR="003E3F56" w:rsidRPr="00FD18AF">
        <w:rPr>
          <w:rFonts w:ascii="Times New Roman" w:hAnsi="Times New Roman" w:cs="Times New Roman"/>
          <w:sz w:val="28"/>
          <w:szCs w:val="28"/>
        </w:rPr>
        <w:t>]</w:t>
      </w:r>
      <w:r w:rsidR="003E3F56">
        <w:rPr>
          <w:rFonts w:ascii="Times New Roman" w:hAnsi="Times New Roman" w:cs="Times New Roman"/>
          <w:sz w:val="28"/>
          <w:szCs w:val="28"/>
        </w:rPr>
        <w:t>.</w:t>
      </w:r>
    </w:p>
    <w:p w14:paraId="28803C99" w14:textId="2FA35FA9" w:rsidR="00D53E51" w:rsidRPr="00631960" w:rsidRDefault="00D53E51" w:rsidP="006135B6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526">
        <w:rPr>
          <w:rFonts w:ascii="Times New Roman" w:hAnsi="Times New Roman" w:cs="Times New Roman"/>
          <w:sz w:val="28"/>
          <w:szCs w:val="28"/>
        </w:rPr>
        <w:t>Методология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 </w:t>
      </w:r>
      <w:r w:rsidRPr="00F56526">
        <w:rPr>
          <w:rFonts w:ascii="Times New Roman" w:hAnsi="Times New Roman" w:cs="Times New Roman"/>
          <w:sz w:val="28"/>
          <w:szCs w:val="28"/>
        </w:rPr>
        <w:t xml:space="preserve">включает предварительную обработку данных, подготовки моделей глубинного обучения к тренировке, обучение и валидация каждой модели нейронной сети </w:t>
      </w:r>
      <w:r>
        <w:rPr>
          <w:rFonts w:ascii="Times New Roman" w:hAnsi="Times New Roman" w:cs="Times New Roman"/>
          <w:sz w:val="28"/>
          <w:szCs w:val="28"/>
        </w:rPr>
        <w:t xml:space="preserve">в идентичных условиях, а также </w:t>
      </w:r>
      <w:r w:rsidR="00631960">
        <w:rPr>
          <w:rFonts w:ascii="Times New Roman" w:hAnsi="Times New Roman" w:cs="Times New Roman"/>
          <w:sz w:val="28"/>
          <w:szCs w:val="28"/>
        </w:rPr>
        <w:t>их сравнение по метрикам качества</w:t>
      </w:r>
      <w:r w:rsidR="00631960" w:rsidRPr="00631960">
        <w:rPr>
          <w:rFonts w:ascii="Times New Roman" w:hAnsi="Times New Roman" w:cs="Times New Roman"/>
          <w:sz w:val="28"/>
          <w:szCs w:val="28"/>
        </w:rPr>
        <w:t xml:space="preserve">: 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F1-score,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,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и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="00631960" w:rsidRPr="00F56526">
        <w:rPr>
          <w:rFonts w:ascii="Times New Roman" w:hAnsi="Times New Roman" w:cs="Times New Roman"/>
          <w:sz w:val="28"/>
          <w:szCs w:val="28"/>
        </w:rPr>
        <w:t xml:space="preserve"> </w:t>
      </w:r>
      <w:r w:rsidR="00631960" w:rsidRPr="00F5652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631960" w:rsidRPr="00F56526">
        <w:rPr>
          <w:rFonts w:ascii="Times New Roman" w:hAnsi="Times New Roman" w:cs="Times New Roman"/>
          <w:sz w:val="28"/>
          <w:szCs w:val="28"/>
        </w:rPr>
        <w:t>.</w:t>
      </w:r>
    </w:p>
    <w:p w14:paraId="4C6BCB7E" w14:textId="0916881B" w:rsidR="009C71B6" w:rsidRDefault="002752D5" w:rsidP="00F565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5A6E16" w14:textId="2B411096" w:rsidR="0062099E" w:rsidRPr="0062099E" w:rsidRDefault="009C71B6" w:rsidP="0062099E">
      <w:pPr>
        <w:pStyle w:val="ac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E7B12">
        <w:rPr>
          <w:rFonts w:ascii="Times New Roman" w:hAnsi="Times New Roman" w:cs="Times New Roman"/>
          <w:b/>
          <w:bCs/>
          <w:sz w:val="32"/>
          <w:szCs w:val="32"/>
        </w:rPr>
        <w:lastRenderedPageBreak/>
        <w:t>Физиологические и вычислительные аспекты ЭКГ</w:t>
      </w:r>
    </w:p>
    <w:p w14:paraId="591E276F" w14:textId="3D9A1C7B" w:rsidR="0062099E" w:rsidRPr="00F73BE7" w:rsidRDefault="0062099E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Сигнал ЭКГ</w:t>
      </w:r>
    </w:p>
    <w:p w14:paraId="2ECC4270" w14:textId="2FA345F2" w:rsidR="00EC6911" w:rsidRPr="00AA41F5" w:rsidRDefault="00A43B04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Электрокардиограмма (ЭКГ) регистрирует электрическую активность сердца с помощью датчиков, которые прикрепляются к рукам, ногам и груди пациента. Электрические сигналы, которые улавливаются электродами, передаются на 12-канальный кардиограф. Далее кардиограф регистрирует совокупность электрической активности сердца из разных </w:t>
      </w:r>
      <w:r w:rsidR="007921DB">
        <w:rPr>
          <w:rFonts w:ascii="Times New Roman" w:hAnsi="Times New Roman" w:cs="Times New Roman"/>
          <w:sz w:val="28"/>
          <w:szCs w:val="28"/>
        </w:rPr>
        <w:t xml:space="preserve">точек в течение некоторого промежутка времени, обычно 12 секунд </w:t>
      </w:r>
      <w:r w:rsidR="007921DB" w:rsidRPr="007921DB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="007921DB" w:rsidRPr="007921DB">
        <w:rPr>
          <w:rFonts w:ascii="Times New Roman" w:hAnsi="Times New Roman" w:cs="Times New Roman"/>
          <w:sz w:val="28"/>
          <w:szCs w:val="28"/>
        </w:rPr>
        <w:t>]</w:t>
      </w:r>
      <w:r w:rsidR="00417B04" w:rsidRPr="00417B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6A3B09B" w14:textId="313821E2" w:rsidR="00C21801" w:rsidRDefault="00182AD4" w:rsidP="001F20E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Частью ЭКГ-сигнала является к</w:t>
      </w:r>
      <w:r w:rsidR="00CF0DD0">
        <w:rPr>
          <w:rFonts w:ascii="Times New Roman" w:hAnsi="Times New Roman" w:cs="Times New Roman"/>
          <w:sz w:val="28"/>
          <w:szCs w:val="28"/>
        </w:rPr>
        <w:t xml:space="preserve">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PQRST</w:t>
      </w:r>
      <w:r w:rsidR="00D60A50">
        <w:rPr>
          <w:rFonts w:ascii="Times New Roman" w:hAnsi="Times New Roman" w:cs="Times New Roman"/>
          <w:sz w:val="28"/>
          <w:szCs w:val="28"/>
        </w:rPr>
        <w:t>,</w:t>
      </w:r>
      <w:r w:rsidR="00CF0DD0">
        <w:rPr>
          <w:rFonts w:ascii="Times New Roman" w:hAnsi="Times New Roman" w:cs="Times New Roman"/>
          <w:sz w:val="28"/>
          <w:szCs w:val="28"/>
        </w:rPr>
        <w:t xml:space="preserve"> состо</w:t>
      </w:r>
      <w:r w:rsidR="00D60A50">
        <w:rPr>
          <w:rFonts w:ascii="Times New Roman" w:hAnsi="Times New Roman" w:cs="Times New Roman"/>
          <w:sz w:val="28"/>
          <w:szCs w:val="28"/>
        </w:rPr>
        <w:t>ящий</w:t>
      </w:r>
      <w:r w:rsidR="00CF0DD0">
        <w:rPr>
          <w:rFonts w:ascii="Times New Roman" w:hAnsi="Times New Roman" w:cs="Times New Roman"/>
          <w:sz w:val="28"/>
          <w:szCs w:val="28"/>
        </w:rPr>
        <w:t xml:space="preserve"> из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комплекса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волны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. На нормальном ЭКГ-кривой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P</w:t>
      </w:r>
      <w:r w:rsidR="00CF0DD0">
        <w:rPr>
          <w:rFonts w:ascii="Times New Roman" w:hAnsi="Times New Roman" w:cs="Times New Roman"/>
          <w:sz w:val="28"/>
          <w:szCs w:val="28"/>
        </w:rPr>
        <w:t xml:space="preserve">, комплекс </w:t>
      </w:r>
      <w:r w:rsidR="00CF0DD0" w:rsidRPr="00CF0DD0">
        <w:rPr>
          <w:rFonts w:ascii="Times New Roman" w:hAnsi="Times New Roman" w:cs="Times New Roman"/>
          <w:sz w:val="28"/>
          <w:szCs w:val="28"/>
        </w:rPr>
        <w:t>QRS</w:t>
      </w:r>
      <w:r w:rsidR="00CF0DD0">
        <w:rPr>
          <w:rFonts w:ascii="Times New Roman" w:hAnsi="Times New Roman" w:cs="Times New Roman"/>
          <w:sz w:val="28"/>
          <w:szCs w:val="28"/>
        </w:rPr>
        <w:t xml:space="preserve"> и волна </w:t>
      </w:r>
      <w:r w:rsidR="00CF0DD0" w:rsidRPr="00CF0DD0">
        <w:rPr>
          <w:rFonts w:ascii="Times New Roman" w:hAnsi="Times New Roman" w:cs="Times New Roman"/>
          <w:sz w:val="28"/>
          <w:szCs w:val="28"/>
        </w:rPr>
        <w:t>T</w:t>
      </w:r>
      <w:r w:rsidR="00CF0DD0">
        <w:rPr>
          <w:rFonts w:ascii="Times New Roman" w:hAnsi="Times New Roman" w:cs="Times New Roman"/>
          <w:sz w:val="28"/>
          <w:szCs w:val="28"/>
        </w:rPr>
        <w:t xml:space="preserve"> непрерывны и регулярно повторяются в последовательности, </w:t>
      </w:r>
      <w:r w:rsidR="00196200">
        <w:rPr>
          <w:rFonts w:ascii="Times New Roman" w:hAnsi="Times New Roman" w:cs="Times New Roman"/>
          <w:sz w:val="28"/>
          <w:szCs w:val="28"/>
        </w:rPr>
        <w:t>и называют нормальным синусовым ритмом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CF0DD0" w:rsidRPr="00CF0DD0">
        <w:rPr>
          <w:rFonts w:ascii="Times New Roman" w:hAnsi="Times New Roman" w:cs="Times New Roman"/>
          <w:sz w:val="28"/>
          <w:szCs w:val="28"/>
        </w:rPr>
        <w:t xml:space="preserve"> </w:t>
      </w:r>
      <w:r w:rsidR="00196200" w:rsidRPr="00196200">
        <w:rPr>
          <w:rFonts w:ascii="Times New Roman" w:hAnsi="Times New Roman" w:cs="Times New Roman"/>
          <w:sz w:val="28"/>
          <w:szCs w:val="28"/>
        </w:rPr>
        <w:t>Синусовый ритм определяется как регулярный ритм, волна P с постоянной морфологией, предшествующая каждому комплексу QRS, и положительный вектор волны P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A65208"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A65208" w:rsidRPr="00FD18AF">
        <w:rPr>
          <w:rFonts w:ascii="Times New Roman" w:hAnsi="Times New Roman" w:cs="Times New Roman"/>
          <w:sz w:val="28"/>
          <w:szCs w:val="28"/>
        </w:rPr>
        <w:t>]</w:t>
      </w:r>
      <w:r w:rsidR="00196200" w:rsidRPr="00196200">
        <w:rPr>
          <w:rFonts w:ascii="Times New Roman" w:hAnsi="Times New Roman" w:cs="Times New Roman"/>
          <w:sz w:val="28"/>
          <w:szCs w:val="28"/>
        </w:rPr>
        <w:t>.</w:t>
      </w:r>
      <w:r w:rsidR="00A65208">
        <w:rPr>
          <w:rFonts w:ascii="Times New Roman" w:hAnsi="Times New Roman" w:cs="Times New Roman"/>
          <w:sz w:val="28"/>
          <w:szCs w:val="28"/>
        </w:rPr>
        <w:t xml:space="preserve"> </w:t>
      </w:r>
      <w:r w:rsidR="00C21801">
        <w:rPr>
          <w:rFonts w:ascii="Times New Roman" w:hAnsi="Times New Roman" w:cs="Times New Roman"/>
          <w:sz w:val="28"/>
          <w:szCs w:val="28"/>
        </w:rPr>
        <w:t xml:space="preserve">Пример нормального синусовый ритм представлен на рисунке 1. </w:t>
      </w:r>
    </w:p>
    <w:p w14:paraId="4E125767" w14:textId="30AFF08C" w:rsidR="00C21801" w:rsidRDefault="00C21801" w:rsidP="00CF0D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ABF470" wp14:editId="27CD54C4">
            <wp:extent cx="5332651" cy="865848"/>
            <wp:effectExtent l="0" t="0" r="1905" b="0"/>
            <wp:docPr id="1471711115" name="Рисунок 1" descr="Изображение выглядит как линия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8032" name="Рисунок 1" descr="Изображение выглядит как линия, текст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651" cy="86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9314" w14:textId="1D04C745" w:rsidR="00C21801" w:rsidRDefault="00C21801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1. </w:t>
      </w:r>
      <w:r w:rsidRPr="00196200">
        <w:rPr>
          <w:rFonts w:ascii="Times New Roman" w:hAnsi="Times New Roman" w:cs="Times New Roman"/>
          <w:sz w:val="28"/>
          <w:szCs w:val="28"/>
        </w:rPr>
        <w:t>ЭКГ-кривая, показывающая синусовый ритм (нормальный): зубец P, комплекс QRS и зубец T чётко различимы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8AF">
        <w:rPr>
          <w:rFonts w:ascii="Times New Roman" w:hAnsi="Times New Roman" w:cs="Times New Roman"/>
          <w:sz w:val="28"/>
          <w:szCs w:val="28"/>
        </w:rPr>
        <w:t>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Pr="00FD18AF">
        <w:rPr>
          <w:rFonts w:ascii="Times New Roman" w:hAnsi="Times New Roman" w:cs="Times New Roman"/>
          <w:sz w:val="28"/>
          <w:szCs w:val="28"/>
        </w:rPr>
        <w:t>]</w:t>
      </w:r>
      <w:r w:rsidRPr="00196200">
        <w:rPr>
          <w:rFonts w:ascii="Times New Roman" w:hAnsi="Times New Roman" w:cs="Times New Roman"/>
          <w:sz w:val="28"/>
          <w:szCs w:val="28"/>
        </w:rPr>
        <w:t>.</w:t>
      </w:r>
    </w:p>
    <w:p w14:paraId="15512004" w14:textId="2A537CE1" w:rsidR="005E6692" w:rsidRDefault="00A65208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208">
        <w:rPr>
          <w:rFonts w:ascii="Times New Roman" w:hAnsi="Times New Roman" w:cs="Times New Roman"/>
          <w:sz w:val="28"/>
          <w:szCs w:val="28"/>
        </w:rPr>
        <w:t>Помимо синусового ритма, на ЭКГ можно наблюдать аномальные сердечные сокращения</w:t>
      </w:r>
      <w:r w:rsidR="00B76885">
        <w:rPr>
          <w:rFonts w:ascii="Times New Roman" w:hAnsi="Times New Roman" w:cs="Times New Roman"/>
          <w:sz w:val="28"/>
          <w:szCs w:val="28"/>
        </w:rPr>
        <w:t xml:space="preserve">, которых называют </w:t>
      </w:r>
      <w:r w:rsidRPr="00A65208">
        <w:rPr>
          <w:rFonts w:ascii="Times New Roman" w:hAnsi="Times New Roman" w:cs="Times New Roman"/>
          <w:sz w:val="28"/>
          <w:szCs w:val="28"/>
        </w:rPr>
        <w:t xml:space="preserve">аритмией. Важными моментами при </w:t>
      </w:r>
      <w:r w:rsidR="00C21801" w:rsidRPr="00A65208">
        <w:rPr>
          <w:rFonts w:ascii="Times New Roman" w:hAnsi="Times New Roman" w:cs="Times New Roman"/>
          <w:sz w:val="28"/>
          <w:szCs w:val="28"/>
        </w:rPr>
        <w:t>диагностике аритмии являются частота и форма зубца P, частота комплекса QRS и связь между зубцом P и комплексом QRS.</w:t>
      </w:r>
      <w:r w:rsidR="00C21801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На рисунке 2 представлена ЭКГ-кривая при аномальном сердцебиении. Можно заметить, что </w:t>
      </w:r>
      <w:r w:rsidR="00EE5BA9" w:rsidRPr="00EE5BA9">
        <w:rPr>
          <w:rFonts w:ascii="Times New Roman" w:hAnsi="Times New Roman" w:cs="Times New Roman"/>
          <w:sz w:val="28"/>
          <w:szCs w:val="28"/>
        </w:rPr>
        <w:t>зубцы P и T плохо различимы, а комплекс QRS нерегулярен; такой тип оттиска связан с аномальным сердцебиением</w:t>
      </w:r>
      <w:r w:rsidR="00EE5BA9">
        <w:rPr>
          <w:rFonts w:ascii="Times New Roman" w:hAnsi="Times New Roman" w:cs="Times New Roman"/>
          <w:sz w:val="28"/>
          <w:szCs w:val="28"/>
        </w:rPr>
        <w:t>.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>
        <w:rPr>
          <w:rFonts w:ascii="Times New Roman" w:hAnsi="Times New Roman" w:cs="Times New Roman"/>
          <w:sz w:val="28"/>
          <w:szCs w:val="28"/>
        </w:rPr>
        <w:t xml:space="preserve">Пациенту с данным ЭКГ-кривой </w:t>
      </w:r>
      <w:r w:rsidR="00650950">
        <w:rPr>
          <w:rFonts w:ascii="Times New Roman" w:hAnsi="Times New Roman" w:cs="Times New Roman"/>
          <w:sz w:val="28"/>
          <w:szCs w:val="28"/>
        </w:rPr>
        <w:t xml:space="preserve">медицинскими специалистами </w:t>
      </w:r>
      <w:r w:rsidR="00EE5BA9">
        <w:rPr>
          <w:rFonts w:ascii="Times New Roman" w:hAnsi="Times New Roman" w:cs="Times New Roman"/>
          <w:sz w:val="28"/>
          <w:szCs w:val="28"/>
        </w:rPr>
        <w:t xml:space="preserve">был поставлен </w:t>
      </w:r>
      <w:r w:rsidR="00EE5BA9" w:rsidRPr="00EE5BA9">
        <w:rPr>
          <w:rFonts w:ascii="Times New Roman" w:hAnsi="Times New Roman" w:cs="Times New Roman"/>
          <w:sz w:val="28"/>
          <w:szCs w:val="28"/>
        </w:rPr>
        <w:t>диагноз</w:t>
      </w:r>
      <w:r w:rsidR="00EE5BA9">
        <w:rPr>
          <w:rFonts w:ascii="Times New Roman" w:hAnsi="Times New Roman" w:cs="Times New Roman"/>
          <w:sz w:val="28"/>
          <w:szCs w:val="28"/>
        </w:rPr>
        <w:t xml:space="preserve"> </w:t>
      </w:r>
      <w:r w:rsidR="00EE5BA9" w:rsidRPr="00EE5BA9">
        <w:rPr>
          <w:rFonts w:ascii="Times New Roman" w:hAnsi="Times New Roman" w:cs="Times New Roman"/>
          <w:sz w:val="28"/>
          <w:szCs w:val="28"/>
        </w:rPr>
        <w:t xml:space="preserve">— фибрилляция </w:t>
      </w:r>
      <w:r w:rsidR="00EE5BA9" w:rsidRPr="00EE5BA9">
        <w:rPr>
          <w:rFonts w:ascii="Times New Roman" w:hAnsi="Times New Roman" w:cs="Times New Roman"/>
          <w:sz w:val="28"/>
          <w:szCs w:val="28"/>
        </w:rPr>
        <w:lastRenderedPageBreak/>
        <w:t>предсердий, которая определяется отсутствием повторяющихся зубцов P и нерегулярными интервалами RR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="00EE5BA9" w:rsidRPr="00EE5BA9">
        <w:rPr>
          <w:rFonts w:ascii="Times New Roman" w:hAnsi="Times New Roman" w:cs="Times New Roman"/>
          <w:sz w:val="28"/>
          <w:szCs w:val="28"/>
        </w:rPr>
        <w:t>.</w:t>
      </w:r>
    </w:p>
    <w:p w14:paraId="298CCB8A" w14:textId="72BB5F54" w:rsidR="00046D73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945214A" wp14:editId="224FE4B3">
            <wp:extent cx="4572000" cy="744467"/>
            <wp:effectExtent l="0" t="0" r="0" b="0"/>
            <wp:docPr id="564601332" name="Рисунок 2" descr="Изображение выглядит как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1332" name="Рисунок 2" descr="Изображение выглядит как линия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A03" w14:textId="45DFF19F" w:rsidR="00046D73" w:rsidRPr="00AA41F5" w:rsidRDefault="00046D73" w:rsidP="00C218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46D73">
        <w:rPr>
          <w:rFonts w:ascii="Times New Roman" w:hAnsi="Times New Roman" w:cs="Times New Roman"/>
          <w:sz w:val="28"/>
          <w:szCs w:val="28"/>
        </w:rPr>
        <w:t>Рис. 2. ЭКГ-кривая, показывающая аномальное сердцебиение: волна P нечётко различима</w:t>
      </w:r>
      <w:r w:rsidR="00B30982" w:rsidRPr="00B30982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5</w:t>
      </w:r>
      <w:r w:rsidR="00B30982" w:rsidRPr="00B30982">
        <w:rPr>
          <w:rFonts w:ascii="Times New Roman" w:hAnsi="Times New Roman" w:cs="Times New Roman"/>
          <w:sz w:val="28"/>
          <w:szCs w:val="28"/>
        </w:rPr>
        <w:t>]</w:t>
      </w:r>
      <w:r w:rsidRPr="00046D73">
        <w:rPr>
          <w:rFonts w:ascii="Times New Roman" w:hAnsi="Times New Roman" w:cs="Times New Roman"/>
          <w:sz w:val="28"/>
          <w:szCs w:val="28"/>
        </w:rPr>
        <w:t>.</w:t>
      </w:r>
    </w:p>
    <w:p w14:paraId="5AD3A712" w14:textId="67AFB118" w:rsidR="00631321" w:rsidRPr="00631321" w:rsidRDefault="00631321" w:rsidP="00A839C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31321">
        <w:rPr>
          <w:rFonts w:ascii="Times New Roman" w:hAnsi="Times New Roman" w:cs="Times New Roman"/>
          <w:sz w:val="28"/>
          <w:szCs w:val="28"/>
        </w:rPr>
        <w:t>Поскольку аритмию можно подтвердить, проанализировав сигнал ЭКГ, ЭКГ считается незаменимым инструментом для диагностики аритмии. ЭКГ-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Pr="00631321">
        <w:rPr>
          <w:rFonts w:ascii="Times New Roman" w:hAnsi="Times New Roman" w:cs="Times New Roman"/>
          <w:sz w:val="28"/>
          <w:szCs w:val="28"/>
        </w:rPr>
        <w:t xml:space="preserve"> проводится с использованием 12-канальной ЭКГ, которая является стандартной для использования в больницах. 12-канальная система ЭКГ одновременно регистрирует электрические сигналы сердца в фронтальной плоскости (отведения конечностей), в горизонтальной плоскости (прекордиальные отведения) и по разным векторам, поэтому наблюдаются 12 различных форм зубцов P, комплекса QRS и зубца 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7B04">
        <w:rPr>
          <w:rFonts w:ascii="Times New Roman" w:hAnsi="Times New Roman" w:cs="Times New Roman"/>
          <w:sz w:val="28"/>
          <w:szCs w:val="28"/>
        </w:rPr>
        <w:t xml:space="preserve">В трёхмерном пространстве каждое из 12 отведений ЭКГ представляет собой отдельное направление активации сердца. Традиционные отведения ЭКГ обозначаются как отведения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6. Отведения от конечностей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aVR</w:t>
      </w:r>
      <w:r w:rsidRPr="00417B04">
        <w:rPr>
          <w:rFonts w:ascii="Times New Roman" w:hAnsi="Times New Roman" w:cs="Times New Roman"/>
          <w:sz w:val="28"/>
          <w:szCs w:val="28"/>
        </w:rPr>
        <w:t xml:space="preserve">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aVL</w:t>
      </w:r>
      <w:r w:rsidRPr="00417B04">
        <w:rPr>
          <w:rFonts w:ascii="Times New Roman" w:hAnsi="Times New Roman" w:cs="Times New Roman"/>
          <w:sz w:val="28"/>
          <w:szCs w:val="28"/>
        </w:rPr>
        <w:t xml:space="preserve">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aVF</w:t>
      </w:r>
      <w:r w:rsidRPr="00417B04">
        <w:rPr>
          <w:rFonts w:ascii="Times New Roman" w:hAnsi="Times New Roman" w:cs="Times New Roman"/>
          <w:sz w:val="28"/>
          <w:szCs w:val="28"/>
        </w:rPr>
        <w:t xml:space="preserve">, а отведения от прекардиальных отведений — это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1,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2,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3,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4,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 xml:space="preserve">5 и </w:t>
      </w:r>
      <w:r w:rsidRPr="00417B0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417B04">
        <w:rPr>
          <w:rFonts w:ascii="Times New Roman" w:hAnsi="Times New Roman" w:cs="Times New Roman"/>
          <w:sz w:val="28"/>
          <w:szCs w:val="28"/>
        </w:rPr>
        <w:t>6</w:t>
      </w:r>
      <w:r w:rsidRPr="00F73BE7">
        <w:rPr>
          <w:rFonts w:ascii="Times New Roman" w:hAnsi="Times New Roman" w:cs="Times New Roman"/>
          <w:sz w:val="28"/>
          <w:szCs w:val="28"/>
        </w:rPr>
        <w:t xml:space="preserve"> [</w:t>
      </w:r>
      <w:r w:rsidR="00AA41F5">
        <w:rPr>
          <w:rFonts w:ascii="Times New Roman" w:hAnsi="Times New Roman" w:cs="Times New Roman"/>
          <w:sz w:val="28"/>
          <w:szCs w:val="28"/>
        </w:rPr>
        <w:t>4</w:t>
      </w:r>
      <w:r w:rsidRPr="00F73BE7">
        <w:rPr>
          <w:rFonts w:ascii="Times New Roman" w:hAnsi="Times New Roman" w:cs="Times New Roman"/>
          <w:sz w:val="28"/>
          <w:szCs w:val="28"/>
        </w:rPr>
        <w:t>]</w:t>
      </w:r>
      <w:r w:rsidRPr="00417B04">
        <w:rPr>
          <w:rFonts w:ascii="Times New Roman" w:hAnsi="Times New Roman" w:cs="Times New Roman"/>
          <w:sz w:val="28"/>
          <w:szCs w:val="28"/>
        </w:rPr>
        <w:t>.</w:t>
      </w:r>
    </w:p>
    <w:p w14:paraId="74DBC1E9" w14:textId="32A5FF83" w:rsidR="0062099E" w:rsidRDefault="0062099E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Компьютеризированная интерпретация записей ЭКГ</w:t>
      </w:r>
    </w:p>
    <w:p w14:paraId="4E696746" w14:textId="77777777" w:rsidR="00A839C0" w:rsidRPr="00A839C0" w:rsidRDefault="00A839C0" w:rsidP="00A839C0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FD84DD" w14:textId="5752B9C5" w:rsidR="009C71B6" w:rsidRPr="00F73BE7" w:rsidRDefault="00F73BE7" w:rsidP="00F73BE7">
      <w:pPr>
        <w:pStyle w:val="ac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3BE7">
        <w:rPr>
          <w:rFonts w:ascii="Times New Roman" w:hAnsi="Times New Roman" w:cs="Times New Roman"/>
          <w:b/>
          <w:bCs/>
          <w:sz w:val="28"/>
          <w:szCs w:val="28"/>
        </w:rPr>
        <w:t>Набор данных для диагностики ЭКГ</w:t>
      </w:r>
      <w:r w:rsidR="009C71B6" w:rsidRPr="00F73BE7">
        <w:rPr>
          <w:rFonts w:ascii="Times New Roman" w:hAnsi="Times New Roman" w:cs="Times New Roman"/>
          <w:sz w:val="32"/>
          <w:szCs w:val="32"/>
        </w:rPr>
        <w:br w:type="page"/>
      </w:r>
    </w:p>
    <w:p w14:paraId="1C8C45C9" w14:textId="020D1190" w:rsidR="002752D5" w:rsidRDefault="002752D5" w:rsidP="002752D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2D5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литературы</w:t>
      </w:r>
    </w:p>
    <w:p w14:paraId="4F3313F3" w14:textId="06930B2C" w:rsidR="009E7AE5" w:rsidRPr="00A2274D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Taback L., Marden E., Mason H.L. and Pipberger H.V. : "Digital recording of electrocardiographic data for analysis by a digital computer". IRE Trans Med Electro 1959;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: 167.</w:t>
      </w:r>
    </w:p>
    <w:p w14:paraId="7B2C7B41" w14:textId="3A9A0054" w:rsidR="002752D5" w:rsidRPr="009E7AE5" w:rsidRDefault="009E7AE5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7AE5">
        <w:rPr>
          <w:rFonts w:ascii="Times New Roman" w:hAnsi="Times New Roman" w:cs="Times New Roman"/>
          <w:sz w:val="28"/>
          <w:szCs w:val="28"/>
          <w:lang w:val="en-US"/>
        </w:rPr>
        <w:t>Abdullah, T.A.A.; Zahid, M.S.M.; Ali, W. A Review of Interpretable ML in Healthcare: Taxonomy, Applications, Challenges, and Future Directions.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Symmetry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9E7AE5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9E7AE5">
        <w:rPr>
          <w:rFonts w:ascii="Times New Roman" w:hAnsi="Times New Roman" w:cs="Times New Roman"/>
          <w:i/>
          <w:iCs/>
          <w:sz w:val="28"/>
          <w:szCs w:val="28"/>
          <w:lang w:val="en-US"/>
        </w:rPr>
        <w:t>13</w:t>
      </w:r>
      <w:r w:rsidRPr="009E7AE5">
        <w:rPr>
          <w:rFonts w:ascii="Times New Roman" w:hAnsi="Times New Roman" w:cs="Times New Roman"/>
          <w:sz w:val="28"/>
          <w:szCs w:val="28"/>
          <w:lang w:val="en-US"/>
        </w:rPr>
        <w:t>, 2439.  </w:t>
      </w:r>
      <w:hyperlink r:id="rId11" w:history="1">
        <w:r w:rsidRPr="00AA41F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https://doi.org/10.3390/sym13122439</w:t>
        </w:r>
      </w:hyperlink>
    </w:p>
    <w:p w14:paraId="5091FFA8" w14:textId="77777777" w:rsidR="00240743" w:rsidRPr="00592489" w:rsidRDefault="00240743" w:rsidP="00240743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92489">
        <w:rPr>
          <w:rFonts w:ascii="Times New Roman" w:hAnsi="Times New Roman" w:cs="Times New Roman"/>
          <w:sz w:val="28"/>
          <w:szCs w:val="28"/>
          <w:lang w:val="en-US"/>
        </w:rPr>
        <w:t xml:space="preserve">F. F. Liu, C. Y. Liu*, L. N. Zhao, X. Y. Zhang, X. L. Wu, X. Y. Xu, Y. L. Liu, C. Y. Ma, S. S. Wei, Z. Q. He, J. Q. Li and N. Y. Kwee. An open access database for evaluating the algorithms of ECG rhythm and morphology abnormal detection. Journal of Medical Imaging and Health Informatics, 2018, 8(7): 1368–1373. </w:t>
      </w:r>
      <w:hyperlink r:id="rId12" w:history="1">
        <w:r w:rsidRPr="00592489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http://2018.icbeb.org/file/2018X_Feifei_An%20Open%20Access%20Database%20for%20Evaluating%20ECG%20abnormal%20classificaition%20algorithm.pdf</w:t>
        </w:r>
      </w:hyperlink>
    </w:p>
    <w:p w14:paraId="3E765F77" w14:textId="029B6AB5" w:rsidR="00EF0A95" w:rsidRPr="00196200" w:rsidRDefault="007921DB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sz w:val="28"/>
          <w:szCs w:val="28"/>
          <w:lang w:val="en-US"/>
        </w:rPr>
        <w:t>Dey, S.; Pal, R.; Biswas, S. Deep Learning Algorithms for Efficient Analysis of ECG Signals to Detect Heart Disorders. In </w:t>
      </w:r>
      <w:r w:rsidRPr="007921DB">
        <w:rPr>
          <w:rFonts w:ascii="Times New Roman" w:hAnsi="Times New Roman" w:cs="Times New Roman"/>
          <w:i/>
          <w:iCs/>
          <w:sz w:val="28"/>
          <w:szCs w:val="28"/>
          <w:lang w:val="en-US"/>
        </w:rPr>
        <w:t>Biomedical Engineering</w:t>
      </w:r>
      <w:r w:rsidRPr="007921DB">
        <w:rPr>
          <w:rFonts w:ascii="Times New Roman" w:hAnsi="Times New Roman" w:cs="Times New Roman"/>
          <w:sz w:val="28"/>
          <w:szCs w:val="28"/>
          <w:lang w:val="en-US"/>
        </w:rPr>
        <w:t>; IntechOpen: London, UK, 2022.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3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https://www.intechopen.com/chapters/81360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8C0E61" w14:textId="197E3C0F" w:rsidR="00196200" w:rsidRPr="009E7AE5" w:rsidRDefault="00196200" w:rsidP="009E7AE5">
      <w:pPr>
        <w:pStyle w:val="ac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6200">
        <w:rPr>
          <w:rFonts w:ascii="Times New Roman" w:hAnsi="Times New Roman" w:cs="Times New Roman"/>
          <w:sz w:val="28"/>
          <w:szCs w:val="28"/>
          <w:lang w:val="en-US"/>
        </w:rPr>
        <w:t>Park, J.; An, J.; Kim, J.; Jung, S.; Gil, Y.; Jang, Y.; Lee, K.; Young Oh, I. Study on the use of standard 12-lead ECG data for rhythm-type ECG classification problems.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Comput. Methods Programs Biomed.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96200">
        <w:rPr>
          <w:rFonts w:ascii="Times New Roman" w:hAnsi="Times New Roman" w:cs="Times New Roman"/>
          <w:b/>
          <w:bCs/>
          <w:sz w:val="28"/>
          <w:szCs w:val="28"/>
          <w:lang w:val="en-US"/>
        </w:rPr>
        <w:t>2021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>, </w:t>
      </w:r>
      <w:r w:rsidRPr="00196200">
        <w:rPr>
          <w:rFonts w:ascii="Times New Roman" w:hAnsi="Times New Roman" w:cs="Times New Roman"/>
          <w:i/>
          <w:iCs/>
          <w:sz w:val="28"/>
          <w:szCs w:val="28"/>
          <w:lang w:val="en-US"/>
        </w:rPr>
        <w:t>21</w:t>
      </w:r>
      <w:r w:rsidRPr="00196200">
        <w:rPr>
          <w:rFonts w:ascii="Times New Roman" w:hAnsi="Times New Roman" w:cs="Times New Roman"/>
          <w:sz w:val="28"/>
          <w:szCs w:val="28"/>
          <w:lang w:val="en-US"/>
        </w:rPr>
        <w:t xml:space="preserve">, 106521. </w:t>
      </w:r>
      <w:hyperlink r:id="rId14" w:history="1">
        <w:r w:rsidRPr="004F548F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https://www.sciencedirect.com/science/article/pii/S0169260721005952?via%3Dihub</w:t>
        </w:r>
      </w:hyperlink>
      <w:r w:rsidRPr="00AA41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196200" w:rsidRPr="009E7AE5" w:rsidSect="00860757">
      <w:footerReference w:type="default" r:id="rId15"/>
      <w:pgSz w:w="11906" w:h="16838"/>
      <w:pgMar w:top="1134" w:right="850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E67EF" w14:textId="77777777" w:rsidR="004A730C" w:rsidRDefault="004A730C" w:rsidP="00B84FB1">
      <w:pPr>
        <w:spacing w:after="0" w:line="240" w:lineRule="auto"/>
      </w:pPr>
      <w:r>
        <w:separator/>
      </w:r>
    </w:p>
  </w:endnote>
  <w:endnote w:type="continuationSeparator" w:id="0">
    <w:p w14:paraId="01E63317" w14:textId="77777777" w:rsidR="004A730C" w:rsidRDefault="004A730C" w:rsidP="00B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1233688401"/>
      <w:docPartObj>
        <w:docPartGallery w:val="Page Numbers (Bottom of Page)"/>
        <w:docPartUnique/>
      </w:docPartObj>
    </w:sdtPr>
    <w:sdtContent>
      <w:p w14:paraId="63FA43EC" w14:textId="13CF9A59" w:rsidR="0034642A" w:rsidRPr="004148B4" w:rsidRDefault="00D25B93">
        <w:pPr>
          <w:pStyle w:val="a7"/>
          <w:jc w:val="center"/>
          <w:rPr>
            <w:rFonts w:ascii="Times New Roman" w:hAnsi="Times New Roman" w:cs="Times New Roman"/>
          </w:rPr>
        </w:pPr>
        <w:r w:rsidRPr="004148B4">
          <w:rPr>
            <w:rFonts w:ascii="Times New Roman" w:hAnsi="Times New Roman" w:cs="Times New Roman"/>
          </w:rPr>
          <w:fldChar w:fldCharType="begin"/>
        </w:r>
        <w:r w:rsidRPr="004148B4">
          <w:rPr>
            <w:rFonts w:ascii="Times New Roman" w:hAnsi="Times New Roman" w:cs="Times New Roman"/>
          </w:rPr>
          <w:instrText>PAGE   \* MERGEFORMAT</w:instrText>
        </w:r>
        <w:r w:rsidRPr="004148B4">
          <w:rPr>
            <w:rFonts w:ascii="Times New Roman" w:hAnsi="Times New Roman" w:cs="Times New Roman"/>
          </w:rPr>
          <w:fldChar w:fldCharType="separate"/>
        </w:r>
        <w:r w:rsidR="0061385B">
          <w:rPr>
            <w:rFonts w:ascii="Times New Roman" w:hAnsi="Times New Roman" w:cs="Times New Roman"/>
            <w:noProof/>
          </w:rPr>
          <w:t>2</w:t>
        </w:r>
        <w:r w:rsidRPr="004148B4">
          <w:rPr>
            <w:rFonts w:ascii="Times New Roman" w:hAnsi="Times New Roman" w:cs="Times New Roman"/>
          </w:rPr>
          <w:fldChar w:fldCharType="end"/>
        </w:r>
      </w:p>
    </w:sdtContent>
  </w:sdt>
  <w:p w14:paraId="130CA97A" w14:textId="77777777" w:rsidR="0034642A" w:rsidRDefault="003464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D63BA" w14:textId="77777777" w:rsidR="004A730C" w:rsidRDefault="004A730C" w:rsidP="00B84FB1">
      <w:pPr>
        <w:spacing w:after="0" w:line="240" w:lineRule="auto"/>
      </w:pPr>
      <w:r>
        <w:separator/>
      </w:r>
    </w:p>
  </w:footnote>
  <w:footnote w:type="continuationSeparator" w:id="0">
    <w:p w14:paraId="4E405DBE" w14:textId="77777777" w:rsidR="004A730C" w:rsidRDefault="004A730C" w:rsidP="00B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315C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0079BD"/>
    <w:multiLevelType w:val="hybridMultilevel"/>
    <w:tmpl w:val="4F141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610A3"/>
    <w:multiLevelType w:val="hybridMultilevel"/>
    <w:tmpl w:val="9696A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D269E"/>
    <w:multiLevelType w:val="multilevel"/>
    <w:tmpl w:val="29725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40064BF"/>
    <w:multiLevelType w:val="hybridMultilevel"/>
    <w:tmpl w:val="F1BED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8614E"/>
    <w:multiLevelType w:val="hybridMultilevel"/>
    <w:tmpl w:val="1A4EA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07316">
    <w:abstractNumId w:val="4"/>
  </w:num>
  <w:num w:numId="2" w16cid:durableId="1780644215">
    <w:abstractNumId w:val="5"/>
  </w:num>
  <w:num w:numId="3" w16cid:durableId="1628320595">
    <w:abstractNumId w:val="1"/>
  </w:num>
  <w:num w:numId="4" w16cid:durableId="110322249">
    <w:abstractNumId w:val="2"/>
  </w:num>
  <w:num w:numId="5" w16cid:durableId="549343983">
    <w:abstractNumId w:val="3"/>
  </w:num>
  <w:num w:numId="6" w16cid:durableId="618803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FB1"/>
    <w:rsid w:val="00013A49"/>
    <w:rsid w:val="00046D73"/>
    <w:rsid w:val="00064733"/>
    <w:rsid w:val="00090CD3"/>
    <w:rsid w:val="000A4D32"/>
    <w:rsid w:val="000B69BD"/>
    <w:rsid w:val="000C53D1"/>
    <w:rsid w:val="000C7F9A"/>
    <w:rsid w:val="000D2ACD"/>
    <w:rsid w:val="000E6F06"/>
    <w:rsid w:val="000F4E7B"/>
    <w:rsid w:val="00166989"/>
    <w:rsid w:val="001828D1"/>
    <w:rsid w:val="00182AD4"/>
    <w:rsid w:val="00196200"/>
    <w:rsid w:val="001B74EE"/>
    <w:rsid w:val="001C3A88"/>
    <w:rsid w:val="001D19E5"/>
    <w:rsid w:val="001F20E7"/>
    <w:rsid w:val="00240743"/>
    <w:rsid w:val="002541E3"/>
    <w:rsid w:val="002752D5"/>
    <w:rsid w:val="00280648"/>
    <w:rsid w:val="002827EA"/>
    <w:rsid w:val="002B7C84"/>
    <w:rsid w:val="002D5AFD"/>
    <w:rsid w:val="002D7E58"/>
    <w:rsid w:val="002F1326"/>
    <w:rsid w:val="002F447D"/>
    <w:rsid w:val="003026D4"/>
    <w:rsid w:val="003325AE"/>
    <w:rsid w:val="0034642A"/>
    <w:rsid w:val="003A68B0"/>
    <w:rsid w:val="003B6683"/>
    <w:rsid w:val="003C79D3"/>
    <w:rsid w:val="003E3F56"/>
    <w:rsid w:val="003E5D3A"/>
    <w:rsid w:val="00417B04"/>
    <w:rsid w:val="00421B1C"/>
    <w:rsid w:val="00426FB0"/>
    <w:rsid w:val="00476F47"/>
    <w:rsid w:val="004A0B35"/>
    <w:rsid w:val="004A730C"/>
    <w:rsid w:val="004A76E8"/>
    <w:rsid w:val="004B1442"/>
    <w:rsid w:val="004C3352"/>
    <w:rsid w:val="004E7B12"/>
    <w:rsid w:val="00572873"/>
    <w:rsid w:val="0058241B"/>
    <w:rsid w:val="005C4E86"/>
    <w:rsid w:val="005E6692"/>
    <w:rsid w:val="005E7DDA"/>
    <w:rsid w:val="006135B6"/>
    <w:rsid w:val="0061385B"/>
    <w:rsid w:val="006141C3"/>
    <w:rsid w:val="0062099E"/>
    <w:rsid w:val="00631321"/>
    <w:rsid w:val="00631960"/>
    <w:rsid w:val="00650950"/>
    <w:rsid w:val="00683164"/>
    <w:rsid w:val="006929F3"/>
    <w:rsid w:val="006D2EF0"/>
    <w:rsid w:val="006D6916"/>
    <w:rsid w:val="006E3F7D"/>
    <w:rsid w:val="006F7226"/>
    <w:rsid w:val="00736AF6"/>
    <w:rsid w:val="00753A84"/>
    <w:rsid w:val="007622E4"/>
    <w:rsid w:val="00764E45"/>
    <w:rsid w:val="0077740F"/>
    <w:rsid w:val="007921DB"/>
    <w:rsid w:val="00792AD3"/>
    <w:rsid w:val="007949FF"/>
    <w:rsid w:val="00813697"/>
    <w:rsid w:val="00841B0C"/>
    <w:rsid w:val="0084382A"/>
    <w:rsid w:val="00852C33"/>
    <w:rsid w:val="00860757"/>
    <w:rsid w:val="0086132D"/>
    <w:rsid w:val="008760D9"/>
    <w:rsid w:val="00883BF2"/>
    <w:rsid w:val="008B4415"/>
    <w:rsid w:val="008C5F75"/>
    <w:rsid w:val="008F5527"/>
    <w:rsid w:val="009312F1"/>
    <w:rsid w:val="00941FD5"/>
    <w:rsid w:val="0094567D"/>
    <w:rsid w:val="0097647D"/>
    <w:rsid w:val="009C524E"/>
    <w:rsid w:val="009C71B6"/>
    <w:rsid w:val="009D6951"/>
    <w:rsid w:val="009D6BB2"/>
    <w:rsid w:val="009E7AE5"/>
    <w:rsid w:val="00A2274D"/>
    <w:rsid w:val="00A43B04"/>
    <w:rsid w:val="00A65208"/>
    <w:rsid w:val="00A65A60"/>
    <w:rsid w:val="00A67944"/>
    <w:rsid w:val="00A839C0"/>
    <w:rsid w:val="00A86D42"/>
    <w:rsid w:val="00A96FA3"/>
    <w:rsid w:val="00AA3CB8"/>
    <w:rsid w:val="00AA41F5"/>
    <w:rsid w:val="00AB5E8F"/>
    <w:rsid w:val="00B048E8"/>
    <w:rsid w:val="00B04AC8"/>
    <w:rsid w:val="00B30982"/>
    <w:rsid w:val="00B4605F"/>
    <w:rsid w:val="00B76885"/>
    <w:rsid w:val="00B84FB1"/>
    <w:rsid w:val="00C034CE"/>
    <w:rsid w:val="00C1138C"/>
    <w:rsid w:val="00C21801"/>
    <w:rsid w:val="00C46D7D"/>
    <w:rsid w:val="00C70B00"/>
    <w:rsid w:val="00C9109A"/>
    <w:rsid w:val="00CA1490"/>
    <w:rsid w:val="00CB0E24"/>
    <w:rsid w:val="00CC04D6"/>
    <w:rsid w:val="00CC3E7D"/>
    <w:rsid w:val="00CF0DD0"/>
    <w:rsid w:val="00D25B93"/>
    <w:rsid w:val="00D53E51"/>
    <w:rsid w:val="00D60A50"/>
    <w:rsid w:val="00D66BD3"/>
    <w:rsid w:val="00DB2BA1"/>
    <w:rsid w:val="00DC02C7"/>
    <w:rsid w:val="00E000E6"/>
    <w:rsid w:val="00E179F5"/>
    <w:rsid w:val="00E22913"/>
    <w:rsid w:val="00E26F8F"/>
    <w:rsid w:val="00E45999"/>
    <w:rsid w:val="00E52D8C"/>
    <w:rsid w:val="00E7764F"/>
    <w:rsid w:val="00E90C15"/>
    <w:rsid w:val="00EA648B"/>
    <w:rsid w:val="00EC6911"/>
    <w:rsid w:val="00ED6B61"/>
    <w:rsid w:val="00EE5BA9"/>
    <w:rsid w:val="00EF0A95"/>
    <w:rsid w:val="00EF409B"/>
    <w:rsid w:val="00F11AD7"/>
    <w:rsid w:val="00F34395"/>
    <w:rsid w:val="00F351CA"/>
    <w:rsid w:val="00F361E5"/>
    <w:rsid w:val="00F43474"/>
    <w:rsid w:val="00F46613"/>
    <w:rsid w:val="00F46876"/>
    <w:rsid w:val="00F52E14"/>
    <w:rsid w:val="00F56526"/>
    <w:rsid w:val="00F73BE7"/>
    <w:rsid w:val="00F92FE9"/>
    <w:rsid w:val="00FB5DAB"/>
    <w:rsid w:val="00FD18AF"/>
    <w:rsid w:val="00FD50DD"/>
    <w:rsid w:val="00FF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87EE"/>
  <w15:chartTrackingRefBased/>
  <w15:docId w15:val="{46A7C8FD-5294-468A-A20D-026E262F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132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rsid w:val="00B84F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B84FB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a3">
    <w:name w:val="footnote text"/>
    <w:basedOn w:val="a"/>
    <w:link w:val="a4"/>
    <w:uiPriority w:val="99"/>
    <w:semiHidden/>
    <w:rsid w:val="00B84FB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uiPriority w:val="99"/>
    <w:semiHidden/>
    <w:rsid w:val="00B84FB1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character" w:styleId="a5">
    <w:name w:val="footnote reference"/>
    <w:basedOn w:val="a0"/>
    <w:uiPriority w:val="99"/>
    <w:semiHidden/>
    <w:rsid w:val="00B84FB1"/>
    <w:rPr>
      <w:rFonts w:cs="Times New Roman"/>
      <w:vertAlign w:val="superscript"/>
    </w:rPr>
  </w:style>
  <w:style w:type="table" w:styleId="a6">
    <w:name w:val="Table Grid"/>
    <w:basedOn w:val="a1"/>
    <w:uiPriority w:val="39"/>
    <w:rsid w:val="00B84FB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B84F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4FB1"/>
    <w:rPr>
      <w:kern w:val="0"/>
      <w14:ligatures w14:val="none"/>
    </w:rPr>
  </w:style>
  <w:style w:type="paragraph" w:styleId="a9">
    <w:name w:val="header"/>
    <w:basedOn w:val="a"/>
    <w:link w:val="aa"/>
    <w:uiPriority w:val="99"/>
    <w:unhideWhenUsed/>
    <w:rsid w:val="00DC0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2C7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26F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No Spacing"/>
    <w:uiPriority w:val="1"/>
    <w:qFormat/>
    <w:rsid w:val="00426FB0"/>
    <w:pPr>
      <w:spacing w:after="0" w:line="240" w:lineRule="auto"/>
    </w:pPr>
    <w:rPr>
      <w:kern w:val="0"/>
      <w14:ligatures w14:val="none"/>
    </w:rPr>
  </w:style>
  <w:style w:type="paragraph" w:styleId="ac">
    <w:name w:val="List Paragraph"/>
    <w:basedOn w:val="a"/>
    <w:uiPriority w:val="34"/>
    <w:qFormat/>
    <w:rsid w:val="002752D5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9E7AE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E7AE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7A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temiadze/Classification-of-ECG-arrhythmias-based-on-deep-learning" TargetMode="External"/><Relationship Id="rId13" Type="http://schemas.openxmlformats.org/officeDocument/2006/relationships/hyperlink" Target="https://www.intechopen.com/chapters/8136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18.icbeb.org/file/2018X_Feifei_An%20Open%20Access%20Database%20for%20Evaluating%20ECG%20abnormal%20classificaition%20algorithm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ym13122439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www.sciencedirect.com/science/article/pii/S0169260721005952?via%3Dihu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3289B-662D-4F9D-8D76-06C974965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8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V</dc:creator>
  <cp:keywords/>
  <dc:description/>
  <cp:lastModifiedBy>Власов Артём Дмитриевич</cp:lastModifiedBy>
  <cp:revision>89</cp:revision>
  <dcterms:created xsi:type="dcterms:W3CDTF">2023-09-26T08:57:00Z</dcterms:created>
  <dcterms:modified xsi:type="dcterms:W3CDTF">2025-05-02T11:23:00Z</dcterms:modified>
</cp:coreProperties>
</file>