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7F479D51" w:rsidR="002D5AFD" w:rsidRPr="00F56526" w:rsidRDefault="002D5AFD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C9921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2CB8A44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C53D1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proofErr w:type="gram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>
        <w:rPr>
          <w:rFonts w:ascii="Times New Roman" w:hAnsi="Times New Roman" w:cs="Times New Roman"/>
          <w:sz w:val="28"/>
          <w:szCs w:val="28"/>
        </w:rPr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6ED7D8E" w:rsidR="006141C3" w:rsidRPr="00FD18AF" w:rsidRDefault="005E7DD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>, увеличение вычислительных мощностей компьютеров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240743">
        <w:rPr>
          <w:rFonts w:ascii="Times New Roman" w:hAnsi="Times New Roman" w:cs="Times New Roman"/>
          <w:sz w:val="28"/>
          <w:szCs w:val="28"/>
        </w:rPr>
        <w:t>2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1A55CA45" w:rsidR="004C3352" w:rsidRPr="002F447D" w:rsidRDefault="001C3A88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240743">
        <w:rPr>
          <w:rFonts w:ascii="Times New Roman" w:hAnsi="Times New Roman" w:cs="Times New Roman"/>
          <w:sz w:val="28"/>
          <w:szCs w:val="28"/>
        </w:rPr>
        <w:t>3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lastRenderedPageBreak/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</w:t>
      </w:r>
      <w:r w:rsidR="004A76E8">
        <w:rPr>
          <w:rFonts w:ascii="Times New Roman" w:hAnsi="Times New Roman" w:cs="Times New Roman"/>
          <w:sz w:val="28"/>
          <w:szCs w:val="28"/>
        </w:rPr>
        <w:t>ого</w:t>
      </w:r>
      <w:r w:rsidR="004A76E8">
        <w:rPr>
          <w:rFonts w:ascii="Times New Roman" w:hAnsi="Times New Roman" w:cs="Times New Roman"/>
          <w:sz w:val="28"/>
          <w:szCs w:val="28"/>
        </w:rPr>
        <w:t xml:space="preserve"> интеллект</w:t>
      </w:r>
      <w:r w:rsidR="004A76E8">
        <w:rPr>
          <w:rFonts w:ascii="Times New Roman" w:hAnsi="Times New Roman" w:cs="Times New Roman"/>
          <w:sz w:val="28"/>
          <w:szCs w:val="28"/>
        </w:rPr>
        <w:t>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240743">
        <w:rPr>
          <w:rFonts w:ascii="Times New Roman" w:hAnsi="Times New Roman" w:cs="Times New Roman"/>
          <w:sz w:val="28"/>
          <w:szCs w:val="28"/>
        </w:rPr>
        <w:t>3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5F2DBC7C" w:rsidR="000C7F9A" w:rsidRDefault="00FD18AF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3E3F56">
        <w:rPr>
          <w:rFonts w:ascii="Times New Roman" w:hAnsi="Times New Roman" w:cs="Times New Roman"/>
          <w:sz w:val="28"/>
          <w:szCs w:val="28"/>
        </w:rPr>
        <w:t>4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591E276F" w14:textId="29BE515A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2.1 Сигнал ЭКГ</w:t>
      </w:r>
    </w:p>
    <w:p w14:paraId="74DBC1E9" w14:textId="26FB4F43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2.2 Компьютеризированная интерпретация записей ЭКГ</w:t>
      </w:r>
    </w:p>
    <w:p w14:paraId="2DAAF9C3" w14:textId="77777777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2.3. Набор данных для диагностики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</w:t>
      </w:r>
      <w:proofErr w:type="spellEnd"/>
      <w:r w:rsidRPr="009E7AE5">
        <w:rPr>
          <w:rFonts w:ascii="Times New Roman" w:hAnsi="Times New Roman" w:cs="Times New Roman"/>
          <w:sz w:val="28"/>
          <w:szCs w:val="28"/>
          <w:lang w:val="en-US"/>
        </w:rPr>
        <w:t>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0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</w:t>
        </w:r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1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1AC7F" w14:textId="77777777" w:rsidR="009D6BB2" w:rsidRDefault="009D6BB2" w:rsidP="00B84FB1">
      <w:pPr>
        <w:spacing w:after="0" w:line="240" w:lineRule="auto"/>
      </w:pPr>
      <w:r>
        <w:separator/>
      </w:r>
    </w:p>
  </w:endnote>
  <w:endnote w:type="continuationSeparator" w:id="0">
    <w:p w14:paraId="670D262F" w14:textId="77777777" w:rsidR="009D6BB2" w:rsidRDefault="009D6BB2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2983" w14:textId="77777777" w:rsidR="009D6BB2" w:rsidRDefault="009D6BB2" w:rsidP="00B84FB1">
      <w:pPr>
        <w:spacing w:after="0" w:line="240" w:lineRule="auto"/>
      </w:pPr>
      <w:r>
        <w:separator/>
      </w:r>
    </w:p>
  </w:footnote>
  <w:footnote w:type="continuationSeparator" w:id="0">
    <w:p w14:paraId="160EC2D8" w14:textId="77777777" w:rsidR="009D6BB2" w:rsidRDefault="009D6BB2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C53D1"/>
    <w:rsid w:val="000C7F9A"/>
    <w:rsid w:val="000D2ACD"/>
    <w:rsid w:val="000E6F06"/>
    <w:rsid w:val="00166989"/>
    <w:rsid w:val="001B74EE"/>
    <w:rsid w:val="001C3A88"/>
    <w:rsid w:val="001D19E5"/>
    <w:rsid w:val="00240743"/>
    <w:rsid w:val="002541E3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325AE"/>
    <w:rsid w:val="0034642A"/>
    <w:rsid w:val="003A68B0"/>
    <w:rsid w:val="003B6683"/>
    <w:rsid w:val="003C79D3"/>
    <w:rsid w:val="003E3F56"/>
    <w:rsid w:val="003E5D3A"/>
    <w:rsid w:val="00421B1C"/>
    <w:rsid w:val="00426FB0"/>
    <w:rsid w:val="00476F47"/>
    <w:rsid w:val="004A0B35"/>
    <w:rsid w:val="004A76E8"/>
    <w:rsid w:val="004B1442"/>
    <w:rsid w:val="004C3352"/>
    <w:rsid w:val="004E7B12"/>
    <w:rsid w:val="00572873"/>
    <w:rsid w:val="0058241B"/>
    <w:rsid w:val="005C4E86"/>
    <w:rsid w:val="005E7DDA"/>
    <w:rsid w:val="0061385B"/>
    <w:rsid w:val="006141C3"/>
    <w:rsid w:val="0062099E"/>
    <w:rsid w:val="00631960"/>
    <w:rsid w:val="006929F3"/>
    <w:rsid w:val="006D2EF0"/>
    <w:rsid w:val="006D6916"/>
    <w:rsid w:val="006E3F7D"/>
    <w:rsid w:val="006F7226"/>
    <w:rsid w:val="00736AF6"/>
    <w:rsid w:val="00753A84"/>
    <w:rsid w:val="007622E4"/>
    <w:rsid w:val="0077740F"/>
    <w:rsid w:val="00792AD3"/>
    <w:rsid w:val="00813697"/>
    <w:rsid w:val="00841B0C"/>
    <w:rsid w:val="0084382A"/>
    <w:rsid w:val="00852C33"/>
    <w:rsid w:val="00860757"/>
    <w:rsid w:val="0086132D"/>
    <w:rsid w:val="008760D9"/>
    <w:rsid w:val="00883BF2"/>
    <w:rsid w:val="008B4415"/>
    <w:rsid w:val="008C5F75"/>
    <w:rsid w:val="008F5527"/>
    <w:rsid w:val="009312F1"/>
    <w:rsid w:val="00941FD5"/>
    <w:rsid w:val="0094567D"/>
    <w:rsid w:val="0097647D"/>
    <w:rsid w:val="009C524E"/>
    <w:rsid w:val="009C71B6"/>
    <w:rsid w:val="009D6951"/>
    <w:rsid w:val="009D6BB2"/>
    <w:rsid w:val="009E7AE5"/>
    <w:rsid w:val="00A2274D"/>
    <w:rsid w:val="00A65A60"/>
    <w:rsid w:val="00A67944"/>
    <w:rsid w:val="00A86D42"/>
    <w:rsid w:val="00A96FA3"/>
    <w:rsid w:val="00AA3CB8"/>
    <w:rsid w:val="00AB5E8F"/>
    <w:rsid w:val="00B048E8"/>
    <w:rsid w:val="00B4605F"/>
    <w:rsid w:val="00B84FB1"/>
    <w:rsid w:val="00C034CE"/>
    <w:rsid w:val="00C1138C"/>
    <w:rsid w:val="00C46D7D"/>
    <w:rsid w:val="00C70B00"/>
    <w:rsid w:val="00C9109A"/>
    <w:rsid w:val="00CA1490"/>
    <w:rsid w:val="00CB0E24"/>
    <w:rsid w:val="00CC3E7D"/>
    <w:rsid w:val="00D25B93"/>
    <w:rsid w:val="00D53E51"/>
    <w:rsid w:val="00D66BD3"/>
    <w:rsid w:val="00DB2BA1"/>
    <w:rsid w:val="00DC02C7"/>
    <w:rsid w:val="00E000E6"/>
    <w:rsid w:val="00E179F5"/>
    <w:rsid w:val="00E22913"/>
    <w:rsid w:val="00E26F8F"/>
    <w:rsid w:val="00E45999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52E14"/>
    <w:rsid w:val="00F56526"/>
    <w:rsid w:val="00FB5DAB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sym131224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acc.2017.07.7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66</cp:revision>
  <dcterms:created xsi:type="dcterms:W3CDTF">2023-09-26T08:57:00Z</dcterms:created>
  <dcterms:modified xsi:type="dcterms:W3CDTF">2025-05-01T19:49:00Z</dcterms:modified>
</cp:coreProperties>
</file>