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 Е.П.</w:t>
            </w:r>
          </w:p>
        </w:tc>
      </w:tr>
    </w:tbl>
    <w:p w14:paraId="6B826452" w14:textId="370B7566" w:rsidR="00DC02C7" w:rsidRPr="00941FD5" w:rsidRDefault="005C4E86" w:rsidP="00941FD5">
      <w:pPr>
        <w:pStyle w:val="1"/>
        <w:jc w:val="center"/>
        <w:rPr>
          <w:rFonts w:ascii="Times New Roman" w:hAnsi="Times New Roman" w:cs="Times New Roman"/>
          <w:b/>
          <w:bCs/>
          <w:u w:val="single"/>
        </w:rPr>
      </w:pPr>
      <w:r w:rsidRPr="00941FD5">
        <w:rPr>
          <w:rFonts w:ascii="Times New Roman" w:hAnsi="Times New Roman" w:cs="Times New Roman"/>
          <w:b/>
          <w:bCs/>
          <w:u w:val="single"/>
        </w:rPr>
        <w:lastRenderedPageBreak/>
        <w:t>Оглавление</w:t>
      </w:r>
    </w:p>
    <w:p w14:paraId="19B3BB4A" w14:textId="12D3510F" w:rsidR="005C4E86" w:rsidRDefault="005E7DDA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C4E86">
        <w:rPr>
          <w:rFonts w:ascii="Times New Roman" w:hAnsi="Times New Roman" w:cs="Times New Roman"/>
          <w:sz w:val="28"/>
          <w:szCs w:val="28"/>
        </w:rPr>
        <w:t>Введение</w:t>
      </w:r>
    </w:p>
    <w:p w14:paraId="212836DE" w14:textId="4E15E283" w:rsidR="005C4E86" w:rsidRDefault="005E7DDA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C4E86">
        <w:rPr>
          <w:rFonts w:ascii="Times New Roman" w:hAnsi="Times New Roman" w:cs="Times New Roman"/>
          <w:sz w:val="28"/>
          <w:szCs w:val="28"/>
        </w:rPr>
        <w:t xml:space="preserve">. </w:t>
      </w:r>
      <w:r w:rsidR="00C46D7D">
        <w:rPr>
          <w:rFonts w:ascii="Times New Roman" w:hAnsi="Times New Roman" w:cs="Times New Roman"/>
          <w:sz w:val="28"/>
          <w:szCs w:val="28"/>
        </w:rPr>
        <w:t>Интерпретируемые методы машинного обучения</w:t>
      </w:r>
    </w:p>
    <w:p w14:paraId="0EDA6AB3" w14:textId="63A22DBE" w:rsidR="00F46613" w:rsidRDefault="005E7DDA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2995FC00" w:rsidR="005C4E86" w:rsidRDefault="005E7DDA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C4E86">
        <w:rPr>
          <w:rFonts w:ascii="Times New Roman" w:hAnsi="Times New Roman" w:cs="Times New Roman"/>
          <w:sz w:val="28"/>
          <w:szCs w:val="28"/>
        </w:rPr>
        <w:t>. Обзор нейросетевых моделей</w:t>
      </w:r>
      <w:r w:rsidR="00736AF6">
        <w:rPr>
          <w:rFonts w:ascii="Times New Roman" w:hAnsi="Times New Roman" w:cs="Times New Roman"/>
          <w:sz w:val="28"/>
          <w:szCs w:val="28"/>
        </w:rPr>
        <w:t xml:space="preserve"> и их методов</w:t>
      </w:r>
    </w:p>
    <w:p w14:paraId="6016AB83" w14:textId="1EBFB328" w:rsidR="005C4E86" w:rsidRDefault="005E7DDA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C4E86">
        <w:rPr>
          <w:rFonts w:ascii="Times New Roman" w:hAnsi="Times New Roman" w:cs="Times New Roman"/>
          <w:sz w:val="28"/>
          <w:szCs w:val="28"/>
        </w:rPr>
        <w:t xml:space="preserve">. </w:t>
      </w:r>
      <w:r w:rsidR="00841B0C">
        <w:rPr>
          <w:rFonts w:ascii="Times New Roman" w:hAnsi="Times New Roman" w:cs="Times New Roman"/>
          <w:sz w:val="28"/>
          <w:szCs w:val="28"/>
        </w:rPr>
        <w:t>Вычислительные эксперименты</w:t>
      </w:r>
    </w:p>
    <w:p w14:paraId="3065D0A5" w14:textId="6F7598D4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7DD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59434032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7DD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7777777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1552AF9" w14:textId="64F2C706" w:rsidR="002752D5" w:rsidRDefault="002752D5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7D187651" w14:textId="15B0982A" w:rsidR="00B84FB1" w:rsidRPr="002752D5" w:rsidRDefault="00B84FB1" w:rsidP="005C4E86">
      <w:pPr>
        <w:widowControl w:val="0"/>
        <w:tabs>
          <w:tab w:val="left" w:pos="5420"/>
        </w:tabs>
        <w:spacing w:after="0" w:line="360" w:lineRule="auto"/>
        <w:ind w:right="567"/>
        <w:jc w:val="both"/>
        <w:rPr>
          <w:rFonts w:ascii="Times New Roman" w:hAnsi="Times New Roman" w:cs="Times New Roman"/>
          <w:smallCaps/>
          <w:sz w:val="28"/>
          <w:szCs w:val="28"/>
        </w:rPr>
      </w:pPr>
    </w:p>
    <w:p w14:paraId="7E5E762D" w14:textId="229368BA" w:rsidR="00426FB0" w:rsidRDefault="00426FB0">
      <w:pPr>
        <w:rPr>
          <w:rFonts w:ascii="Times New Roman" w:hAnsi="Times New Roman" w:cs="Times New Roman"/>
          <w:sz w:val="28"/>
          <w:szCs w:val="28"/>
        </w:rPr>
      </w:pPr>
    </w:p>
    <w:p w14:paraId="0C255B80" w14:textId="77777777" w:rsidR="00426FB0" w:rsidRPr="0077740F" w:rsidRDefault="00426F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913A6" w14:textId="67BC75D0" w:rsidR="00DC02C7" w:rsidRPr="002752D5" w:rsidRDefault="00426FB0" w:rsidP="002752D5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59C444" w14:textId="3EA86DE9" w:rsidR="00426FB0" w:rsidRDefault="00F3439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ключевую 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  <w:r w:rsidR="005E7DDA"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 w:rsidR="005E7DDA"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</w:p>
    <w:p w14:paraId="2BF347CD" w14:textId="69295E50" w:rsidR="006141C3" w:rsidRDefault="005E7DDA" w:rsidP="00426F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Несмотря на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2752D5" w:rsidRPr="005E7DDA">
        <w:rPr>
          <w:rFonts w:ascii="Times New Roman" w:hAnsi="Times New Roman" w:cs="Times New Roman"/>
          <w:sz w:val="28"/>
          <w:szCs w:val="28"/>
        </w:rPr>
        <w:t>1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только в последние годы с развитием методов глубинного обучения</w:t>
      </w:r>
      <w:r w:rsidR="006141C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141C3" w:rsidRPr="006141C3">
        <w:rPr>
          <w:rFonts w:ascii="Times New Roman" w:hAnsi="Times New Roman" w:cs="Times New Roman"/>
          <w:sz w:val="28"/>
          <w:szCs w:val="28"/>
        </w:rPr>
        <w:t>введен</w:t>
      </w:r>
      <w:r w:rsidR="006141C3">
        <w:rPr>
          <w:rFonts w:ascii="Times New Roman" w:hAnsi="Times New Roman" w:cs="Times New Roman"/>
          <w:sz w:val="28"/>
          <w:szCs w:val="28"/>
        </w:rPr>
        <w:t>ием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компьютеризированн</w:t>
      </w:r>
      <w:r w:rsidR="006141C3">
        <w:rPr>
          <w:rFonts w:ascii="Times New Roman" w:hAnsi="Times New Roman" w:cs="Times New Roman"/>
          <w:sz w:val="28"/>
          <w:szCs w:val="28"/>
        </w:rPr>
        <w:t>ой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интерпретаци</w:t>
      </w:r>
      <w:r w:rsidR="006141C3">
        <w:rPr>
          <w:rFonts w:ascii="Times New Roman" w:hAnsi="Times New Roman" w:cs="Times New Roman"/>
          <w:sz w:val="28"/>
          <w:szCs w:val="28"/>
        </w:rPr>
        <w:t>и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записей ЭКГ (CIE</w:t>
      </w:r>
      <w:r w:rsidR="006141C3" w:rsidRPr="006141C3">
        <w:rPr>
          <w:rFonts w:ascii="Times New Roman" w:hAnsi="Times New Roman" w:cs="Times New Roman"/>
          <w:sz w:val="28"/>
          <w:szCs w:val="28"/>
        </w:rPr>
        <w:t>) [2],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B47FC" w14:textId="5E8D497A" w:rsidR="009E7AE5" w:rsidRPr="002F447D" w:rsidRDefault="009E7AE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</w:rPr>
        <w:t>Однако сложность интерпретации модели машинного обучения мешает врачам быть уверенными в результатах диагностики, основанной на моделях машинного обучения [</w:t>
      </w:r>
      <w:r w:rsidR="00AA3CB8" w:rsidRPr="00AA3CB8">
        <w:rPr>
          <w:rFonts w:ascii="Times New Roman" w:hAnsi="Times New Roman" w:cs="Times New Roman"/>
          <w:sz w:val="28"/>
          <w:szCs w:val="28"/>
        </w:rPr>
        <w:t>3</w:t>
      </w:r>
      <w:r w:rsidRPr="009E7AE5">
        <w:rPr>
          <w:rFonts w:ascii="Times New Roman" w:hAnsi="Times New Roman" w:cs="Times New Roman"/>
          <w:sz w:val="28"/>
          <w:szCs w:val="28"/>
        </w:rPr>
        <w:t>]. Методы интерпретации моделей машинного обучения предоставляют доказательства правильности результатов конкретной модели [</w:t>
      </w:r>
      <w:r w:rsidR="00AA3CB8" w:rsidRPr="00AA3CB8">
        <w:rPr>
          <w:rFonts w:ascii="Times New Roman" w:hAnsi="Times New Roman" w:cs="Times New Roman"/>
          <w:sz w:val="28"/>
          <w:szCs w:val="28"/>
        </w:rPr>
        <w:t>3</w:t>
      </w:r>
      <w:r w:rsidRPr="009E7AE5">
        <w:rPr>
          <w:rFonts w:ascii="Times New Roman" w:hAnsi="Times New Roman" w:cs="Times New Roman"/>
          <w:sz w:val="28"/>
          <w:szCs w:val="28"/>
        </w:rPr>
        <w:t>]. Более того, эти методы интерпретации позволяют экспертам-людям доверять результатам модели, отлаживать и устранять неполадки в 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ИИ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A3CB8" w:rsidRPr="00AA3CB8">
        <w:rPr>
          <w:rFonts w:ascii="Times New Roman" w:hAnsi="Times New Roman" w:cs="Times New Roman"/>
          <w:sz w:val="28"/>
          <w:szCs w:val="28"/>
        </w:rPr>
        <w:t>3</w:t>
      </w:r>
      <w:r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21C08E96" w14:textId="71B1C8A8" w:rsidR="002752D5" w:rsidRDefault="002752D5" w:rsidP="00426F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6BCB7E" w14:textId="77777777" w:rsidR="002752D5" w:rsidRDefault="00275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8C45C9" w14:textId="020D1190" w:rsidR="002752D5" w:rsidRDefault="002752D5" w:rsidP="002752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F3313F3" w14:textId="77777777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Taback L., Marden E., Mason H.L. and Pipberger H.V. :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410B56F4" w14:textId="3AEDC889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Schläpfer, J, Wellens, H. Computer-Interpreted Electrocardiograms: Benefits and Limitations. JACC. 2017 Aug, 70 (9) 1183–1192.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doi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/10.1016/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jacc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.2017.07.723</w:t>
        </w:r>
      </w:hyperlink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9" w:history="1"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https://doi.org/10.3390/sym</w:t>
        </w:r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1</w:t>
        </w:r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3122439</w:t>
        </w:r>
      </w:hyperlink>
    </w:p>
    <w:p w14:paraId="280B5FFA" w14:textId="77777777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E7AE5" w:rsidRPr="009E7AE5" w:rsidSect="00860757">
      <w:footerReference w:type="default" r:id="rId10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82621" w14:textId="77777777" w:rsidR="00E52D8C" w:rsidRDefault="00E52D8C" w:rsidP="00B84FB1">
      <w:pPr>
        <w:spacing w:after="0" w:line="240" w:lineRule="auto"/>
      </w:pPr>
      <w:r>
        <w:separator/>
      </w:r>
    </w:p>
  </w:endnote>
  <w:endnote w:type="continuationSeparator" w:id="0">
    <w:p w14:paraId="100A4FF5" w14:textId="77777777" w:rsidR="00E52D8C" w:rsidRDefault="00E52D8C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D0629" w14:textId="77777777" w:rsidR="00E52D8C" w:rsidRDefault="00E52D8C" w:rsidP="00B84FB1">
      <w:pPr>
        <w:spacing w:after="0" w:line="240" w:lineRule="auto"/>
      </w:pPr>
      <w:r>
        <w:separator/>
      </w:r>
    </w:p>
  </w:footnote>
  <w:footnote w:type="continuationSeparator" w:id="0">
    <w:p w14:paraId="5AE6C611" w14:textId="77777777" w:rsidR="00E52D8C" w:rsidRDefault="00E52D8C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0"/>
  </w:num>
  <w:num w:numId="2" w16cid:durableId="178064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64733"/>
    <w:rsid w:val="000E6F06"/>
    <w:rsid w:val="00166989"/>
    <w:rsid w:val="002752D5"/>
    <w:rsid w:val="002B7C84"/>
    <w:rsid w:val="002F447D"/>
    <w:rsid w:val="0034642A"/>
    <w:rsid w:val="003C79D3"/>
    <w:rsid w:val="00426FB0"/>
    <w:rsid w:val="004A0B35"/>
    <w:rsid w:val="005C4E86"/>
    <w:rsid w:val="005E7DDA"/>
    <w:rsid w:val="0061385B"/>
    <w:rsid w:val="006141C3"/>
    <w:rsid w:val="006929F3"/>
    <w:rsid w:val="00736AF6"/>
    <w:rsid w:val="0077740F"/>
    <w:rsid w:val="00841B0C"/>
    <w:rsid w:val="00852C33"/>
    <w:rsid w:val="00860757"/>
    <w:rsid w:val="008760D9"/>
    <w:rsid w:val="00941FD5"/>
    <w:rsid w:val="009E7AE5"/>
    <w:rsid w:val="00AA3CB8"/>
    <w:rsid w:val="00B84FB1"/>
    <w:rsid w:val="00C034CE"/>
    <w:rsid w:val="00C46D7D"/>
    <w:rsid w:val="00D25B93"/>
    <w:rsid w:val="00D66BD3"/>
    <w:rsid w:val="00DC02C7"/>
    <w:rsid w:val="00E26F8F"/>
    <w:rsid w:val="00E52D8C"/>
    <w:rsid w:val="00F34395"/>
    <w:rsid w:val="00F43474"/>
    <w:rsid w:val="00F4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FB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acc.2017.07.7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3390/sym131224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21</cp:revision>
  <dcterms:created xsi:type="dcterms:W3CDTF">2023-09-26T08:57:00Z</dcterms:created>
  <dcterms:modified xsi:type="dcterms:W3CDTF">2025-04-24T12:07:00Z</dcterms:modified>
</cp:coreProperties>
</file>