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0125374C" w:rsidR="002D5AFD" w:rsidRDefault="002D5AFD" w:rsidP="002D5AFD">
      <w:pPr>
        <w:jc w:val="both"/>
        <w:rPr>
          <w:rFonts w:ascii="Times New Roman" w:hAnsi="Times New Roman" w:cs="Times New Roman"/>
          <w:sz w:val="28"/>
          <w:szCs w:val="28"/>
        </w:rPr>
      </w:pPr>
      <w:r w:rsidRPr="008F5527">
        <w:rPr>
          <w:rFonts w:ascii="Times New Roman" w:hAnsi="Times New Roman" w:cs="Times New Roman"/>
          <w:sz w:val="28"/>
          <w:szCs w:val="28"/>
        </w:rPr>
        <w:t xml:space="preserve">В данной работе проводится сравнительный анализ эффективности и интерпретируемости трёх моделей глубокого обучения для классификации аритмий на основе данных электрокардиограммы (ЭКГ) на одном и том же датасете. Основная цель состоит в поиске 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 Исследование основано на методах глубинного обучения с использованием трёх моделей нейронных сетей, каждая из которых основана на трёх наиболее распространённых интерпретируемых метода машинного обучения для классификации аритмий по ЭКГ.  Набор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8F5527">
        <w:rPr>
          <w:rFonts w:ascii="Times New Roman" w:hAnsi="Times New Roman" w:cs="Times New Roman"/>
          <w:sz w:val="28"/>
          <w:szCs w:val="28"/>
        </w:rPr>
        <w:t xml:space="preserve"> 2018 (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2018) [1], 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экспериментов.</w:t>
      </w:r>
      <w:r>
        <w:rPr>
          <w:rFonts w:ascii="Times New Roman" w:hAnsi="Times New Roman" w:cs="Times New Roman"/>
          <w:sz w:val="28"/>
          <w:szCs w:val="28"/>
        </w:rPr>
        <w:t xml:space="preserve"> Методология включает в себя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 w:rsidRPr="008F5527">
        <w:rPr>
          <w:rFonts w:ascii="Times New Roman" w:hAnsi="Times New Roman" w:cs="Times New Roman"/>
          <w:sz w:val="28"/>
          <w:szCs w:val="28"/>
        </w:rPr>
        <w:t>с соблюдением единых условий 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и сравнительный анализ интерпретируемых методов машинного обучения для анализа ЭКГ и производительности </w:t>
      </w:r>
      <w:r w:rsidRPr="00013A49">
        <w:rPr>
          <w:rFonts w:ascii="Times New Roman" w:hAnsi="Times New Roman" w:cs="Times New Roman"/>
          <w:sz w:val="28"/>
          <w:szCs w:val="28"/>
        </w:rPr>
        <w:t>с использованием таких показателей, как F1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A49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эксперимента показывают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>
        <w:rPr>
          <w:rFonts w:ascii="Times New Roman" w:hAnsi="Times New Roman" w:cs="Times New Roman"/>
          <w:sz w:val="28"/>
          <w:szCs w:val="28"/>
        </w:rPr>
        <w:t xml:space="preserve"> </w:t>
      </w:r>
      <w:r w:rsidR="0084382A" w:rsidRPr="0084382A">
        <w:rPr>
          <w:rFonts w:ascii="Times New Roman" w:hAnsi="Times New Roman" w:cs="Times New Roman"/>
          <w:sz w:val="28"/>
          <w:szCs w:val="28"/>
        </w:rPr>
        <w:t xml:space="preserve">Код и дополнительные материалы доступны по адресу: </w:t>
      </w:r>
      <w:hyperlink r:id="rId8" w:history="1">
        <w:r w:rsidR="0084382A" w:rsidRPr="0084382A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</w:hyperlink>
      <w:r w:rsidR="0084382A" w:rsidRPr="0084382A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55ACE6CA" w:rsidR="0084382A" w:rsidRPr="00FB5DAB" w:rsidRDefault="0084382A" w:rsidP="002D5A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2A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843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843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интерпретируемое, </w:t>
      </w:r>
      <w:r w:rsidR="00FB5DAB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26BB6080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1EC54390" w:rsidR="005C4E86" w:rsidRPr="00F361E5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E179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74D9F30F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4EA8051C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2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A2274D" w:rsidRPr="00A2274D">
        <w:rPr>
          <w:rFonts w:ascii="Times New Roman" w:hAnsi="Times New Roman" w:cs="Times New Roman"/>
          <w:sz w:val="28"/>
          <w:szCs w:val="28"/>
        </w:rPr>
        <w:t>3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4781C7DD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4C6BCB7E" w14:textId="16BF812A" w:rsidR="009C71B6" w:rsidRDefault="00FD18AF" w:rsidP="00013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</w:t>
      </w:r>
      <w:r w:rsidR="009D6951"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1</w:t>
      </w:r>
      <w:r w:rsidRPr="00FD18AF">
        <w:rPr>
          <w:rFonts w:ascii="Times New Roman" w:hAnsi="Times New Roman" w:cs="Times New Roman"/>
          <w:sz w:val="28"/>
          <w:szCs w:val="28"/>
        </w:rPr>
        <w:t>].</w:t>
      </w:r>
      <w:r w:rsidR="002752D5"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591E276F" w14:textId="29BE515A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2.1 Сигнал ЭКГ</w:t>
      </w:r>
    </w:p>
    <w:p w14:paraId="74DBC1E9" w14:textId="26FB4F43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2.2 Компьютеризированная интерпретация записей ЭКГ</w:t>
      </w:r>
    </w:p>
    <w:p w14:paraId="2DAAF9C3" w14:textId="77777777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2.3. Набор данных для диагностики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2205A0B" w14:textId="2A327E24" w:rsidR="00A2274D" w:rsidRPr="00A2274D" w:rsidRDefault="00A2274D" w:rsidP="00A2274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CEE8A" w14:textId="77777777" w:rsidR="00792AD3" w:rsidRDefault="00792AD3" w:rsidP="00B84FB1">
      <w:pPr>
        <w:spacing w:after="0" w:line="240" w:lineRule="auto"/>
      </w:pPr>
      <w:r>
        <w:separator/>
      </w:r>
    </w:p>
  </w:endnote>
  <w:endnote w:type="continuationSeparator" w:id="0">
    <w:p w14:paraId="4C014723" w14:textId="77777777" w:rsidR="00792AD3" w:rsidRDefault="00792AD3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15069" w14:textId="77777777" w:rsidR="00792AD3" w:rsidRDefault="00792AD3" w:rsidP="00B84FB1">
      <w:pPr>
        <w:spacing w:after="0" w:line="240" w:lineRule="auto"/>
      </w:pPr>
      <w:r>
        <w:separator/>
      </w:r>
    </w:p>
  </w:footnote>
  <w:footnote w:type="continuationSeparator" w:id="0">
    <w:p w14:paraId="65B921A2" w14:textId="77777777" w:rsidR="00792AD3" w:rsidRDefault="00792AD3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90CD3"/>
    <w:rsid w:val="000A4D32"/>
    <w:rsid w:val="000B69BD"/>
    <w:rsid w:val="000E6F06"/>
    <w:rsid w:val="00166989"/>
    <w:rsid w:val="001D19E5"/>
    <w:rsid w:val="002752D5"/>
    <w:rsid w:val="00280648"/>
    <w:rsid w:val="002827EA"/>
    <w:rsid w:val="002B7C84"/>
    <w:rsid w:val="002D5AFD"/>
    <w:rsid w:val="002D7E58"/>
    <w:rsid w:val="002F1326"/>
    <w:rsid w:val="002F447D"/>
    <w:rsid w:val="003026D4"/>
    <w:rsid w:val="003325AE"/>
    <w:rsid w:val="0034642A"/>
    <w:rsid w:val="003A68B0"/>
    <w:rsid w:val="003B6683"/>
    <w:rsid w:val="003C79D3"/>
    <w:rsid w:val="00426FB0"/>
    <w:rsid w:val="00476F47"/>
    <w:rsid w:val="004A0B35"/>
    <w:rsid w:val="004E7B12"/>
    <w:rsid w:val="00572873"/>
    <w:rsid w:val="0058241B"/>
    <w:rsid w:val="005C4E86"/>
    <w:rsid w:val="005E7DDA"/>
    <w:rsid w:val="0061385B"/>
    <w:rsid w:val="006141C3"/>
    <w:rsid w:val="0062099E"/>
    <w:rsid w:val="006929F3"/>
    <w:rsid w:val="006E3F7D"/>
    <w:rsid w:val="006F7226"/>
    <w:rsid w:val="00736AF6"/>
    <w:rsid w:val="007622E4"/>
    <w:rsid w:val="0077740F"/>
    <w:rsid w:val="00792AD3"/>
    <w:rsid w:val="00813697"/>
    <w:rsid w:val="00841B0C"/>
    <w:rsid w:val="0084382A"/>
    <w:rsid w:val="00852C33"/>
    <w:rsid w:val="00860757"/>
    <w:rsid w:val="0086132D"/>
    <w:rsid w:val="008760D9"/>
    <w:rsid w:val="00883BF2"/>
    <w:rsid w:val="008C5F75"/>
    <w:rsid w:val="008F5527"/>
    <w:rsid w:val="009312F1"/>
    <w:rsid w:val="00941FD5"/>
    <w:rsid w:val="0094567D"/>
    <w:rsid w:val="009C524E"/>
    <w:rsid w:val="009C71B6"/>
    <w:rsid w:val="009D6951"/>
    <w:rsid w:val="009E7AE5"/>
    <w:rsid w:val="00A2274D"/>
    <w:rsid w:val="00A65A60"/>
    <w:rsid w:val="00A67944"/>
    <w:rsid w:val="00A86D42"/>
    <w:rsid w:val="00A96FA3"/>
    <w:rsid w:val="00AA3CB8"/>
    <w:rsid w:val="00AB5E8F"/>
    <w:rsid w:val="00B4605F"/>
    <w:rsid w:val="00B84FB1"/>
    <w:rsid w:val="00C034CE"/>
    <w:rsid w:val="00C1138C"/>
    <w:rsid w:val="00C46D7D"/>
    <w:rsid w:val="00C70B00"/>
    <w:rsid w:val="00CA1490"/>
    <w:rsid w:val="00CB0E24"/>
    <w:rsid w:val="00CC3E7D"/>
    <w:rsid w:val="00D25B93"/>
    <w:rsid w:val="00D66BD3"/>
    <w:rsid w:val="00DB2BA1"/>
    <w:rsid w:val="00DC02C7"/>
    <w:rsid w:val="00E000E6"/>
    <w:rsid w:val="00E179F5"/>
    <w:rsid w:val="00E22913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B5DAB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9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acc.2017.07.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50</cp:revision>
  <dcterms:created xsi:type="dcterms:W3CDTF">2023-09-26T08:57:00Z</dcterms:created>
  <dcterms:modified xsi:type="dcterms:W3CDTF">2025-04-28T16:28:00Z</dcterms:modified>
</cp:coreProperties>
</file>