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 Е.П.</w:t>
            </w:r>
          </w:p>
        </w:tc>
      </w:tr>
    </w:tbl>
    <w:p w14:paraId="6B826452" w14:textId="370B7566" w:rsidR="00DC02C7" w:rsidRPr="00941FD5" w:rsidRDefault="005C4E86" w:rsidP="00941FD5">
      <w:pPr>
        <w:pStyle w:val="1"/>
        <w:jc w:val="center"/>
        <w:rPr>
          <w:rFonts w:ascii="Times New Roman" w:hAnsi="Times New Roman" w:cs="Times New Roman"/>
          <w:b/>
          <w:bCs/>
          <w:u w:val="single"/>
        </w:rPr>
      </w:pPr>
      <w:r w:rsidRPr="00941FD5">
        <w:rPr>
          <w:rFonts w:ascii="Times New Roman" w:hAnsi="Times New Roman" w:cs="Times New Roman"/>
          <w:b/>
          <w:bCs/>
          <w:u w:val="single"/>
        </w:rPr>
        <w:lastRenderedPageBreak/>
        <w:t>Оглавление</w:t>
      </w:r>
    </w:p>
    <w:p w14:paraId="19B3BB4A" w14:textId="12D3510F" w:rsidR="005C4E86" w:rsidRDefault="005E7DDA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C4E86">
        <w:rPr>
          <w:rFonts w:ascii="Times New Roman" w:hAnsi="Times New Roman" w:cs="Times New Roman"/>
          <w:sz w:val="28"/>
          <w:szCs w:val="28"/>
        </w:rPr>
        <w:t>Введение</w:t>
      </w:r>
    </w:p>
    <w:p w14:paraId="212836DE" w14:textId="049653B6" w:rsidR="005C4E86" w:rsidRDefault="005E7DDA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C4E86">
        <w:rPr>
          <w:rFonts w:ascii="Times New Roman" w:hAnsi="Times New Roman" w:cs="Times New Roman"/>
          <w:sz w:val="28"/>
          <w:szCs w:val="28"/>
        </w:rPr>
        <w:t xml:space="preserve">. </w:t>
      </w:r>
      <w:r w:rsidR="003026D4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684C6BA4" w14:textId="275D3829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2D4DE9FB" w14:textId="6EBF57CC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Компьютеризированная интерпретация записей ЭКГ</w:t>
      </w:r>
    </w:p>
    <w:p w14:paraId="0EDA6AB3" w14:textId="101AFE51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E7DDA">
        <w:rPr>
          <w:rFonts w:ascii="Times New Roman" w:hAnsi="Times New Roman" w:cs="Times New Roman"/>
          <w:sz w:val="28"/>
          <w:szCs w:val="28"/>
        </w:rPr>
        <w:t>3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1EC54390" w:rsidR="005C4E86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C4E86">
        <w:rPr>
          <w:rFonts w:ascii="Times New Roman" w:hAnsi="Times New Roman" w:cs="Times New Roman"/>
          <w:sz w:val="28"/>
          <w:szCs w:val="28"/>
        </w:rPr>
        <w:t xml:space="preserve">. </w:t>
      </w:r>
      <w:r w:rsidR="00813697">
        <w:rPr>
          <w:rFonts w:ascii="Times New Roman" w:hAnsi="Times New Roman" w:cs="Times New Roman"/>
          <w:sz w:val="28"/>
          <w:szCs w:val="28"/>
        </w:rPr>
        <w:t>Интерпретируемое машинное обучение</w:t>
      </w:r>
    </w:p>
    <w:p w14:paraId="7E00E7DA" w14:textId="77777777" w:rsidR="00813697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 </w:t>
      </w:r>
      <w:r>
        <w:rPr>
          <w:rFonts w:ascii="Times New Roman" w:hAnsi="Times New Roman" w:cs="Times New Roman"/>
          <w:sz w:val="28"/>
          <w:szCs w:val="28"/>
          <w:lang w:val="en-US"/>
        </w:rPr>
        <w:t>SHapley Additive exPlanations</w:t>
      </w:r>
    </w:p>
    <w:p w14:paraId="577154EB" w14:textId="77777777" w:rsidR="007622E4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 </w:t>
      </w:r>
      <w:r w:rsidR="007622E4" w:rsidRPr="007622E4">
        <w:rPr>
          <w:rFonts w:ascii="Times New Roman" w:hAnsi="Times New Roman" w:cs="Times New Roman"/>
          <w:sz w:val="28"/>
          <w:szCs w:val="28"/>
        </w:rPr>
        <w:t>Attention Mechanism</w:t>
      </w:r>
    </w:p>
    <w:p w14:paraId="62EAAA4B" w14:textId="5519FAF0" w:rsidR="00813697" w:rsidRPr="007622E4" w:rsidRDefault="007622E4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3.3 Gradient-weighted Class Activation Mapping</w:t>
      </w:r>
      <w:r w:rsidR="00813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Default="00813697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7622E4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762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глубинного</w:t>
      </w:r>
      <w:r w:rsidRPr="00762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обучения</w:t>
      </w:r>
    </w:p>
    <w:p w14:paraId="4E32B94E" w14:textId="44A5585D" w:rsidR="003A68B0" w:rsidRDefault="003A68B0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</w:t>
      </w:r>
      <w:r w:rsidR="00EA648B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SHapley Additive exPlanations</w:t>
      </w:r>
      <w:r w:rsidR="00F351CA">
        <w:rPr>
          <w:rFonts w:ascii="Times New Roman" w:hAnsi="Times New Roman" w:cs="Times New Roman"/>
          <w:sz w:val="28"/>
          <w:szCs w:val="28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21548BF9" w14:textId="7165B6BC" w:rsidR="003A68B0" w:rsidRPr="003A68B0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8B0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r>
        <w:rPr>
          <w:rFonts w:ascii="Times New Roman" w:hAnsi="Times New Roman" w:cs="Times New Roman"/>
          <w:sz w:val="28"/>
          <w:szCs w:val="28"/>
          <w:lang w:val="en-US"/>
        </w:rPr>
        <w:t>MultIlevel kNowledge-guided Attention 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Default="007622E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7622E4">
        <w:rPr>
          <w:rFonts w:ascii="Times New Roman" w:hAnsi="Times New Roman" w:cs="Times New Roman"/>
          <w:sz w:val="28"/>
          <w:szCs w:val="28"/>
        </w:rPr>
        <w:t>5</w:t>
      </w:r>
      <w:r w:rsidR="005C4E86">
        <w:rPr>
          <w:rFonts w:ascii="Times New Roman" w:hAnsi="Times New Roman" w:cs="Times New Roman"/>
          <w:sz w:val="28"/>
          <w:szCs w:val="28"/>
        </w:rPr>
        <w:t xml:space="preserve">. </w:t>
      </w:r>
      <w:r w:rsidR="00841B0C">
        <w:rPr>
          <w:rFonts w:ascii="Times New Roman" w:hAnsi="Times New Roman" w:cs="Times New Roman"/>
          <w:sz w:val="28"/>
          <w:szCs w:val="28"/>
        </w:rPr>
        <w:t>Вычислительные эксперименты</w:t>
      </w:r>
    </w:p>
    <w:p w14:paraId="3065D0A5" w14:textId="2C384FFE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7777777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0C255B80" w14:textId="66203E22" w:rsidR="00426FB0" w:rsidRPr="003A68B0" w:rsidRDefault="002752D5" w:rsidP="003A68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426FB0" w:rsidRPr="003A68B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9913A6" w14:textId="67BC75D0" w:rsidR="00DC02C7" w:rsidRPr="002752D5" w:rsidRDefault="00426FB0" w:rsidP="002752D5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59C444" w14:textId="375BB5CC" w:rsidR="00426FB0" w:rsidRDefault="00F3439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7622E4">
        <w:rPr>
          <w:rFonts w:ascii="Times New Roman" w:hAnsi="Times New Roman" w:cs="Times New Roman"/>
          <w:sz w:val="28"/>
          <w:szCs w:val="28"/>
        </w:rPr>
        <w:t xml:space="preserve">существенную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  <w:r w:rsidR="005E7DDA"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 w:rsidR="005E7DDA"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</w:p>
    <w:p w14:paraId="2BF347CD" w14:textId="69295E50" w:rsidR="006141C3" w:rsidRPr="00FD18AF" w:rsidRDefault="005E7DDA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2752D5" w:rsidRPr="005E7DDA">
        <w:rPr>
          <w:rFonts w:ascii="Times New Roman" w:hAnsi="Times New Roman" w:cs="Times New Roman"/>
          <w:sz w:val="28"/>
          <w:szCs w:val="28"/>
        </w:rPr>
        <w:t>1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только в последние годы с развитием методов глубинного обучения</w:t>
      </w:r>
      <w:r w:rsidR="006141C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141C3" w:rsidRPr="006141C3">
        <w:rPr>
          <w:rFonts w:ascii="Times New Roman" w:hAnsi="Times New Roman" w:cs="Times New Roman"/>
          <w:sz w:val="28"/>
          <w:szCs w:val="28"/>
        </w:rPr>
        <w:t>введен</w:t>
      </w:r>
      <w:r w:rsidR="006141C3">
        <w:rPr>
          <w:rFonts w:ascii="Times New Roman" w:hAnsi="Times New Roman" w:cs="Times New Roman"/>
          <w:sz w:val="28"/>
          <w:szCs w:val="28"/>
        </w:rPr>
        <w:t>ием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компьютеризированн</w:t>
      </w:r>
      <w:r w:rsidR="006141C3">
        <w:rPr>
          <w:rFonts w:ascii="Times New Roman" w:hAnsi="Times New Roman" w:cs="Times New Roman"/>
          <w:sz w:val="28"/>
          <w:szCs w:val="28"/>
        </w:rPr>
        <w:t>ой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интерпретаци</w:t>
      </w:r>
      <w:r w:rsidR="006141C3">
        <w:rPr>
          <w:rFonts w:ascii="Times New Roman" w:hAnsi="Times New Roman" w:cs="Times New Roman"/>
          <w:sz w:val="28"/>
          <w:szCs w:val="28"/>
        </w:rPr>
        <w:t>и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записей ЭКГ (CIE) [2],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B47FC" w14:textId="5E8D497A" w:rsidR="009E7AE5" w:rsidRPr="002F447D" w:rsidRDefault="009E7AE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</w:rPr>
        <w:t>Однако сложность интерпретации модели машинного обучения мешает врачам быть уверенными в результатах диагностики, основанной на моделях машинного обучения [</w:t>
      </w:r>
      <w:r w:rsidR="00AA3CB8" w:rsidRPr="00AA3CB8">
        <w:rPr>
          <w:rFonts w:ascii="Times New Roman" w:hAnsi="Times New Roman" w:cs="Times New Roman"/>
          <w:sz w:val="28"/>
          <w:szCs w:val="28"/>
        </w:rPr>
        <w:t>3</w:t>
      </w:r>
      <w:r w:rsidRPr="009E7AE5">
        <w:rPr>
          <w:rFonts w:ascii="Times New Roman" w:hAnsi="Times New Roman" w:cs="Times New Roman"/>
          <w:sz w:val="28"/>
          <w:szCs w:val="28"/>
        </w:rPr>
        <w:t>]. Методы интерпретации моделей машинного обучения предоставляют доказательства правильности результатов конкретной модели [</w:t>
      </w:r>
      <w:r w:rsidR="00AA3CB8" w:rsidRPr="00AA3CB8">
        <w:rPr>
          <w:rFonts w:ascii="Times New Roman" w:hAnsi="Times New Roman" w:cs="Times New Roman"/>
          <w:sz w:val="28"/>
          <w:szCs w:val="28"/>
        </w:rPr>
        <w:t>3</w:t>
      </w:r>
      <w:r w:rsidRPr="009E7AE5">
        <w:rPr>
          <w:rFonts w:ascii="Times New Roman" w:hAnsi="Times New Roman" w:cs="Times New Roman"/>
          <w:sz w:val="28"/>
          <w:szCs w:val="28"/>
        </w:rPr>
        <w:t>]. Более того, эти методы интерпретации позволяют экспертам-людям доверять результатам модели, отлаживать и устранять неполадки в 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ИИ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A3CB8" w:rsidRPr="00AA3CB8">
        <w:rPr>
          <w:rFonts w:ascii="Times New Roman" w:hAnsi="Times New Roman" w:cs="Times New Roman"/>
          <w:sz w:val="28"/>
          <w:szCs w:val="28"/>
        </w:rPr>
        <w:t>3</w:t>
      </w:r>
      <w:r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21C08E96" w14:textId="6BD66D19" w:rsidR="002752D5" w:rsidRDefault="00FD18AF" w:rsidP="00FD18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3 модели нейронных сетей, основанные на трёх наиболее распространённых интерпретируемых метода машинного обучения для классификации аритмий по ЭКГ. Кроме того, проводится вычислительный эксперимент, показывающий эффективность этих </w:t>
      </w:r>
      <w:r>
        <w:rPr>
          <w:rFonts w:ascii="Times New Roman" w:hAnsi="Times New Roman" w:cs="Times New Roman"/>
          <w:sz w:val="28"/>
          <w:szCs w:val="28"/>
        </w:rPr>
        <w:t>интерпретируемых мето</w:t>
      </w:r>
      <w:r>
        <w:rPr>
          <w:rFonts w:ascii="Times New Roman" w:hAnsi="Times New Roman" w:cs="Times New Roman"/>
          <w:sz w:val="28"/>
          <w:szCs w:val="28"/>
        </w:rPr>
        <w:t>дов</w:t>
      </w:r>
      <w:r w:rsidR="009D6951" w:rsidRPr="009D6951">
        <w:rPr>
          <w:rFonts w:ascii="Times New Roman" w:hAnsi="Times New Roman" w:cs="Times New Roman"/>
          <w:sz w:val="28"/>
          <w:szCs w:val="28"/>
        </w:rPr>
        <w:t>,</w:t>
      </w:r>
      <w:r w:rsidR="009D6951">
        <w:rPr>
          <w:rFonts w:ascii="Times New Roman" w:hAnsi="Times New Roman" w:cs="Times New Roman"/>
          <w:sz w:val="28"/>
          <w:szCs w:val="28"/>
        </w:rPr>
        <w:t xml:space="preserve"> а также интерпретируемость и точность моделей </w:t>
      </w:r>
      <w:r w:rsidR="009D6951">
        <w:rPr>
          <w:rFonts w:ascii="Times New Roman" w:hAnsi="Times New Roman" w:cs="Times New Roman"/>
          <w:sz w:val="28"/>
          <w:szCs w:val="28"/>
        </w:rPr>
        <w:lastRenderedPageBreak/>
        <w:t xml:space="preserve">глубинного обучения </w:t>
      </w:r>
      <w:r>
        <w:rPr>
          <w:rFonts w:ascii="Times New Roman" w:hAnsi="Times New Roman" w:cs="Times New Roman"/>
          <w:sz w:val="28"/>
          <w:szCs w:val="28"/>
        </w:rPr>
        <w:t xml:space="preserve">в задаче классификации </w:t>
      </w:r>
      <w:r w:rsidR="009D695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FD18AF">
        <w:rPr>
          <w:rFonts w:ascii="Times New Roman" w:hAnsi="Times New Roman" w:cs="Times New Roman"/>
          <w:sz w:val="28"/>
          <w:szCs w:val="28"/>
        </w:rPr>
        <w:t>аз</w:t>
      </w:r>
      <w:r w:rsidR="009D6951">
        <w:rPr>
          <w:rFonts w:ascii="Times New Roman" w:hAnsi="Times New Roman" w:cs="Times New Roman"/>
          <w:sz w:val="28"/>
          <w:szCs w:val="28"/>
        </w:rPr>
        <w:t>ы</w:t>
      </w:r>
      <w:r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для оценки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[4].</w:t>
      </w:r>
    </w:p>
    <w:p w14:paraId="3CBD009B" w14:textId="77777777" w:rsidR="00ED6B61" w:rsidRPr="00FD18AF" w:rsidRDefault="00ED6B61" w:rsidP="00FD18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6BCB7E" w14:textId="77777777" w:rsidR="002752D5" w:rsidRDefault="00275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8C45C9" w14:textId="020D1190" w:rsidR="002752D5" w:rsidRDefault="002752D5" w:rsidP="002752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4F3313F3" w14:textId="77777777" w:rsidR="009E7AE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Taback L., Marden E., Mason H.L. and Pipberger H.V. :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410B56F4" w14:textId="3AEDC889" w:rsidR="009E7AE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Schläpfer, J, Wellens, H. Computer-Interpreted Electrocardiograms: Benefits and Limitations. JACC. 2017 Aug, 70 (9) 1183–1192.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doi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/10.1016/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jacc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.2017.07.723</w:t>
        </w:r>
      </w:hyperlink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9" w:history="1">
        <w:r w:rsidRPr="009E7AE5">
          <w:rPr>
            <w:rStyle w:val="ad"/>
            <w:rFonts w:ascii="Times New Roman" w:hAnsi="Times New Roman" w:cs="Times New Roman"/>
            <w:sz w:val="28"/>
            <w:szCs w:val="28"/>
          </w:rPr>
          <w:t>https://doi.org/10.3390/sym13122439</w:t>
        </w:r>
      </w:hyperlink>
    </w:p>
    <w:p w14:paraId="280B5FFA" w14:textId="6C65E3DF" w:rsidR="009E7AE5" w:rsidRDefault="00EF0A9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A95">
        <w:rPr>
          <w:rFonts w:ascii="Times New Roman" w:hAnsi="Times New Roman" w:cs="Times New Roman"/>
          <w:sz w:val="28"/>
          <w:szCs w:val="28"/>
          <w:lang w:val="en-US"/>
        </w:rPr>
        <w:t>F. F. Liu, C. Y. Liu*, L. N. Zhao, X. Y. Zhang, X. L. Wu, X. Y. Xu, Y. L. Liu, C. Y. Ma, S. S. Wei, Z. Q. He, J. Q. Li and N. Y. Kwee. An open access database for evaluating the algorithms of ECG rhythm and morphology abnormal detection. Journal of Medical Imaging and Health Informatics, 2018, 8(7): 1368–1373.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C67FF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</w:t>
        </w:r>
        <w:r w:rsidRPr="00C67FF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C67FF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%20Evaluating%20ECG%20abnormal%20classificaition%20algorithm.pdf</w:t>
        </w:r>
      </w:hyperlink>
    </w:p>
    <w:p w14:paraId="3E765F77" w14:textId="77777777" w:rsidR="00EF0A95" w:rsidRPr="009E7AE5" w:rsidRDefault="00EF0A9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0A95" w:rsidRPr="009E7AE5" w:rsidSect="00860757">
      <w:footerReference w:type="default" r:id="rId11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3D4D3" w14:textId="77777777" w:rsidR="00E7764F" w:rsidRDefault="00E7764F" w:rsidP="00B84FB1">
      <w:pPr>
        <w:spacing w:after="0" w:line="240" w:lineRule="auto"/>
      </w:pPr>
      <w:r>
        <w:separator/>
      </w:r>
    </w:p>
  </w:endnote>
  <w:endnote w:type="continuationSeparator" w:id="0">
    <w:p w14:paraId="791B6FAA" w14:textId="77777777" w:rsidR="00E7764F" w:rsidRDefault="00E7764F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6CAE9" w14:textId="77777777" w:rsidR="00E7764F" w:rsidRDefault="00E7764F" w:rsidP="00B84FB1">
      <w:pPr>
        <w:spacing w:after="0" w:line="240" w:lineRule="auto"/>
      </w:pPr>
      <w:r>
        <w:separator/>
      </w:r>
    </w:p>
  </w:footnote>
  <w:footnote w:type="continuationSeparator" w:id="0">
    <w:p w14:paraId="553316CA" w14:textId="77777777" w:rsidR="00E7764F" w:rsidRDefault="00E7764F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0"/>
  </w:num>
  <w:num w:numId="2" w16cid:durableId="1780644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64733"/>
    <w:rsid w:val="000E6F06"/>
    <w:rsid w:val="00166989"/>
    <w:rsid w:val="002752D5"/>
    <w:rsid w:val="002B7C84"/>
    <w:rsid w:val="002F447D"/>
    <w:rsid w:val="003026D4"/>
    <w:rsid w:val="0034642A"/>
    <w:rsid w:val="003A68B0"/>
    <w:rsid w:val="003C79D3"/>
    <w:rsid w:val="00426FB0"/>
    <w:rsid w:val="004A0B35"/>
    <w:rsid w:val="005C4E86"/>
    <w:rsid w:val="005E7DDA"/>
    <w:rsid w:val="0061385B"/>
    <w:rsid w:val="006141C3"/>
    <w:rsid w:val="006929F3"/>
    <w:rsid w:val="00736AF6"/>
    <w:rsid w:val="007622E4"/>
    <w:rsid w:val="0077740F"/>
    <w:rsid w:val="00813697"/>
    <w:rsid w:val="00841B0C"/>
    <w:rsid w:val="00852C33"/>
    <w:rsid w:val="00860757"/>
    <w:rsid w:val="008760D9"/>
    <w:rsid w:val="00941FD5"/>
    <w:rsid w:val="009D6951"/>
    <w:rsid w:val="009E7AE5"/>
    <w:rsid w:val="00AA3CB8"/>
    <w:rsid w:val="00B84FB1"/>
    <w:rsid w:val="00C034CE"/>
    <w:rsid w:val="00C46D7D"/>
    <w:rsid w:val="00D25B93"/>
    <w:rsid w:val="00D66BD3"/>
    <w:rsid w:val="00DB2BA1"/>
    <w:rsid w:val="00DC02C7"/>
    <w:rsid w:val="00E26F8F"/>
    <w:rsid w:val="00E52D8C"/>
    <w:rsid w:val="00E7764F"/>
    <w:rsid w:val="00EA648B"/>
    <w:rsid w:val="00ED6B61"/>
    <w:rsid w:val="00EF0A95"/>
    <w:rsid w:val="00F34395"/>
    <w:rsid w:val="00F351CA"/>
    <w:rsid w:val="00F43474"/>
    <w:rsid w:val="00F46613"/>
    <w:rsid w:val="00FD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FB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acc.2017.07.7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390/sym131224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26</cp:revision>
  <dcterms:created xsi:type="dcterms:W3CDTF">2023-09-26T08:57:00Z</dcterms:created>
  <dcterms:modified xsi:type="dcterms:W3CDTF">2025-04-24T15:20:00Z</dcterms:modified>
</cp:coreProperties>
</file>