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28C6388C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В данном разделе рассматриваются три </w:t>
      </w:r>
      <w:r w:rsidR="002F5584"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DD107DB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6395F0C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="006054F1"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Start"/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6E4DE11C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C585908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вклад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получить из уравнения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(выше, поставить номера!</w:t>
      </w:r>
      <w:proofErr w:type="gramStart"/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</w:t>
      </w:r>
      <w:proofErr w:type="gramEnd"/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это выражено в уравнении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(ниже, поставить номера!</w:t>
      </w:r>
      <w:proofErr w:type="gramStart"/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proofErr w:type="gramEnd"/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8C9E1" w14:textId="4C33AEF2" w:rsidR="00A1270F" w:rsidRPr="00A1270F" w:rsidRDefault="00A1270F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6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6A641D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137007D5" w14:textId="22DD3332" w:rsidR="00A36F74" w:rsidRDefault="007C0624" w:rsidP="0020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 w:rsidR="008C59EB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DF4C50"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архитектуры </w:t>
      </w:r>
      <w:r w:rsidR="00204314">
        <w:rPr>
          <w:rFonts w:ascii="Times New Roman" w:hAnsi="Times New Roman" w:cs="Times New Roman"/>
          <w:sz w:val="28"/>
          <w:szCs w:val="28"/>
        </w:rPr>
        <w:t>модели продемонстрирована</w:t>
      </w:r>
      <w:r w:rsidR="00342214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2E3764AE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64A9268E" w14:textId="07457D55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Pr="00683AA9">
        <w:rPr>
          <w:rFonts w:ascii="Times New Roman" w:hAnsi="Times New Roman" w:cs="Times New Roman"/>
          <w:sz w:val="28"/>
          <w:szCs w:val="28"/>
        </w:rPr>
        <w:t>1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00E9FD10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 w:rsidR="000E66CE">
        <w:rPr>
          <w:rFonts w:ascii="Times New Roman" w:hAnsi="Times New Roman" w:cs="Times New Roman"/>
          <w:sz w:val="28"/>
          <w:szCs w:val="28"/>
        </w:rPr>
        <w:t xml:space="preserve">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4354EACC" w14:textId="64B1463F" w:rsidR="00BD32E3" w:rsidRDefault="006E2AD5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</w:t>
      </w:r>
      <w:r w:rsidR="00683AA9">
        <w:rPr>
          <w:rFonts w:ascii="Times New Roman" w:hAnsi="Times New Roman" w:cs="Times New Roman"/>
          <w:sz w:val="28"/>
          <w:szCs w:val="28"/>
        </w:rPr>
        <w:t>уровне отдельного пациента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="00D81577"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="00D81577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D81577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D81577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D81577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D81577">
        <w:rPr>
          <w:rFonts w:ascii="Times New Roman" w:hAnsi="Times New Roman" w:cs="Times New Roman"/>
          <w:sz w:val="28"/>
          <w:szCs w:val="28"/>
        </w:rPr>
        <w:t>ого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81577">
        <w:rPr>
          <w:rFonts w:ascii="Times New Roman" w:hAnsi="Times New Roman" w:cs="Times New Roman"/>
          <w:sz w:val="28"/>
          <w:szCs w:val="28"/>
        </w:rPr>
        <w:t>а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 w:rsidR="00D815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>, а также показывает вклад признаков</w:t>
      </w:r>
      <w:r w:rsid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5C1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5B25C1" w:rsidRPr="00D00A99">
        <w:rPr>
          <w:rFonts w:ascii="Times New Roman" w:hAnsi="Times New Roman" w:cs="Times New Roman"/>
          <w:sz w:val="28"/>
          <w:szCs w:val="28"/>
        </w:rPr>
        <w:t>]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973B75" w14:textId="707DDB44" w:rsidR="005B25C1" w:rsidRPr="005B25C1" w:rsidRDefault="005B25C1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191ADE69" w14:textId="222DA53A" w:rsidR="005B25C1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559C893" w14:textId="2DC938FE" w:rsidR="0026205F" w:rsidRPr="005B25C1" w:rsidRDefault="0026205F" w:rsidP="00262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2D3E89E" w14:textId="089692FB" w:rsidR="0026205F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D2FB5F5" w14:textId="047E5214" w:rsidR="0026205F" w:rsidRDefault="0026205F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6918F8F0" w14:textId="33AD1B72" w:rsidR="0026205F" w:rsidRPr="0026205F" w:rsidRDefault="0026205F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33CDB064" w14:textId="03C3957C" w:rsidR="00292674" w:rsidRPr="00050B0D" w:rsidRDefault="0026205F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</w:t>
      </w:r>
      <w:r w:rsidR="000E66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6CE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00A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C5696A" w14:textId="6A3C4FB7" w:rsidR="00506288" w:rsidRPr="00050B0D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6D606BB4" w14:textId="3949FA2E" w:rsidR="00C74B1B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A2700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C74B1B">
        <w:rPr>
          <w:rFonts w:ascii="Times New Roman" w:hAnsi="Times New Roman" w:cs="Times New Roman"/>
          <w:sz w:val="28"/>
          <w:szCs w:val="28"/>
        </w:rPr>
        <w:t>, разработанная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 w:rsidR="00C74B1B"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</w:t>
      </w:r>
      <w:r w:rsidR="00C74B1B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структуры.  </w:t>
      </w:r>
      <w:r w:rsidR="00C74B1B"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="00C74B1B"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: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 </w:t>
      </w:r>
      <w:r w:rsidR="00C74B1B">
        <w:rPr>
          <w:rFonts w:ascii="Times New Roman" w:hAnsi="Times New Roman" w:cs="Times New Roman"/>
          <w:sz w:val="28"/>
          <w:szCs w:val="28"/>
        </w:rPr>
        <w:t xml:space="preserve">и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7A57EEDD" w14:textId="122D057D" w:rsidR="00C74B1B" w:rsidRPr="006E2AD5" w:rsidRDefault="00C74B1B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с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помощью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метода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 w:rsidR="001F0D8D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EA7FEF">
        <w:rPr>
          <w:rFonts w:ascii="Times New Roman" w:hAnsi="Times New Roman" w:cs="Times New Roman"/>
          <w:sz w:val="28"/>
          <w:szCs w:val="28"/>
        </w:rPr>
        <w:t>преобразует</w:t>
      </w:r>
      <w:r w:rsidR="00EA7FEF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многоканальный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0F3F02"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по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разным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hAnsi="Times New Roman" w:cs="Times New Roman"/>
          <w:sz w:val="28"/>
          <w:szCs w:val="28"/>
        </w:rPr>
        <w:t>где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F3F02"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="00EA7FEF"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[4]</w:t>
      </w:r>
      <w:r w:rsidR="000F3F02"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47DD85" w14:textId="5F69DEC4" w:rsidR="000F3F02" w:rsidRDefault="000F3F02" w:rsidP="002C4F6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73B41623" w14:textId="0EAEF8D3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</w:t>
      </w:r>
      <w:r w:rsidR="00EA7FEF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C5B45" w14:textId="56A426A6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CC28A9"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28A9"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[4]:</w:t>
      </w:r>
    </w:p>
    <w:p w14:paraId="25973F7B" w14:textId="54145565" w:rsidR="00CC28A9" w:rsidRPr="00F17912" w:rsidRDefault="00CC28A9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893381" w14:textId="7EE14005" w:rsidR="00F17912" w:rsidRDefault="00F17912" w:rsidP="00F1791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1E42DCD" w14:textId="77777777" w:rsidR="00FC3B6C" w:rsidRPr="006E2AD5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029AD489" w14:textId="22340AFE" w:rsidR="00FC3B6C" w:rsidRPr="009E4D94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17439A3D" w14:textId="1780C930" w:rsidR="00FC3B6C" w:rsidRP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27A5B5BF" w14:textId="222241D0" w:rsidR="00F17912" w:rsidRP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4098FBC" w14:textId="5F3F6DD8" w:rsidR="00F17912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7F3891" w14:textId="62595546" w:rsid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118732DC" w14:textId="7CC0A7E0" w:rsidR="00FC3B6C" w:rsidRPr="00BB53EE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18D4F5" w14:textId="04BD3E76" w:rsidR="00BB53EE" w:rsidRDefault="00BB53EE" w:rsidP="00F1791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скрытого состояния на уровне ритма</w:t>
      </w:r>
      <w:r w:rsidR="001218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A3A936" w14:textId="7D689890" w:rsidR="002C4F62" w:rsidRPr="005333FB" w:rsidRDefault="002C4F62" w:rsidP="005333FB">
      <w:pPr>
        <w:pStyle w:val="a7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DA9E526" w14:textId="3F31FBDE" w:rsidR="009913E1" w:rsidRPr="006E2AD5" w:rsidRDefault="00973E6D" w:rsidP="005333FB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слияние внимания по всем каналам для получения более полного представления сигнала.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 xml:space="preserve">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4F2D"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5F38DDD0" w14:textId="77777777" w:rsidR="002C4F62" w:rsidRDefault="002C4F62" w:rsidP="002C4F62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145DD36C" w14:textId="6FD6F328" w:rsidR="00A34F2D" w:rsidRDefault="00A34F2D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="002C4F62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5333FB">
        <w:rPr>
          <w:rFonts w:ascii="Times New Roman" w:eastAsiaTheme="minorEastAsia" w:hAnsi="Times New Roman" w:cs="Times New Roman"/>
          <w:sz w:val="28"/>
          <w:szCs w:val="28"/>
        </w:rPr>
        <w:t>значимость каналов может различаться, применяется взвешенное среднее</w:t>
      </w:r>
      <w:r w:rsidR="005333FB"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6FE555" w14:textId="02556C9A" w:rsidR="005333FB" w:rsidRP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7BE0858" w14:textId="5977E638" w:rsid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71AAB"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1AAB" w:rsidRPr="00D3628F">
        <w:rPr>
          <w:rFonts w:ascii="Times New Roman" w:eastAsiaTheme="minorEastAsia" w:hAnsi="Times New Roman" w:cs="Times New Roman"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4928E9" w14:textId="4C8B108E" w:rsidR="005333FB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24CA4" w14:textId="604497C8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0F91B4" w14:textId="5CCA6110" w:rsidR="009E4D94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модели осуществляется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19A15F" w14:textId="2B0D731D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3BDE25F5" w14:textId="56B80266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893F666" w14:textId="0F0B4AAE" w:rsidR="004238A3" w:rsidRPr="004238A3" w:rsidRDefault="00233283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3628F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2213571B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 [9]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состоящую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способная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0169822F" w:rsidR="004E03CF" w:rsidRPr="00757DA5" w:rsidRDefault="004E03CF" w:rsidP="0075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[9] </w:t>
      </w:r>
    </w:p>
    <w:p w14:paraId="68013BB4" w14:textId="31B641DA" w:rsidR="00292674" w:rsidRPr="00757DA5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="00757DA5" w:rsidRPr="00757DA5">
        <w:rPr>
          <w:rFonts w:ascii="Times New Roman" w:hAnsi="Times New Roman" w:cs="Times New Roman"/>
          <w:sz w:val="28"/>
          <w:szCs w:val="28"/>
        </w:rPr>
        <w:t>[10].</w:t>
      </w: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Society, New York, NY, USA, 7–9 February 2020; pp. 180–186 </w:t>
      </w:r>
      <w:hyperlink r:id="rId10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11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13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4" w:history="1">
        <w:r w:rsidR="00DC0B58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882AA" w14:textId="1546E6DE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155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45ED227F" w:rsidR="004E03CF" w:rsidRPr="00757DA5" w:rsidRDefault="004E03C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6762FBF2" w14:textId="363A2E14" w:rsidR="00F930E5" w:rsidRPr="00757DA5" w:rsidRDefault="00F930E5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Selvaraju RR, Cogswell M, Das A, </w:t>
      </w:r>
      <w:proofErr w:type="spellStart"/>
      <w:r w:rsidRPr="00757DA5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57DA5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57DA5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16" w:history="1">
        <w:r w:rsidRPr="00757DA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10"/>
  </w:num>
  <w:num w:numId="2" w16cid:durableId="1723601560">
    <w:abstractNumId w:val="12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  <w:num w:numId="13" w16cid:durableId="2779531">
    <w:abstractNumId w:val="11"/>
  </w:num>
  <w:num w:numId="14" w16cid:durableId="78527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0B0D"/>
    <w:rsid w:val="00052FC6"/>
    <w:rsid w:val="000557AC"/>
    <w:rsid w:val="00086D94"/>
    <w:rsid w:val="000B1565"/>
    <w:rsid w:val="000E66CE"/>
    <w:rsid w:val="000F17CC"/>
    <w:rsid w:val="000F3F02"/>
    <w:rsid w:val="000F67FA"/>
    <w:rsid w:val="001218E5"/>
    <w:rsid w:val="00171BCC"/>
    <w:rsid w:val="00180C47"/>
    <w:rsid w:val="00183C93"/>
    <w:rsid w:val="00184A2F"/>
    <w:rsid w:val="00185E85"/>
    <w:rsid w:val="00194041"/>
    <w:rsid w:val="001A3288"/>
    <w:rsid w:val="001D79D3"/>
    <w:rsid w:val="001F0D8D"/>
    <w:rsid w:val="00204314"/>
    <w:rsid w:val="002076A5"/>
    <w:rsid w:val="00223E8F"/>
    <w:rsid w:val="00233283"/>
    <w:rsid w:val="00245BF7"/>
    <w:rsid w:val="002541E3"/>
    <w:rsid w:val="00256AE8"/>
    <w:rsid w:val="0026205F"/>
    <w:rsid w:val="002857FB"/>
    <w:rsid w:val="00292674"/>
    <w:rsid w:val="002A5E18"/>
    <w:rsid w:val="002C0046"/>
    <w:rsid w:val="002C4F62"/>
    <w:rsid w:val="002C614A"/>
    <w:rsid w:val="002D5600"/>
    <w:rsid w:val="002F490E"/>
    <w:rsid w:val="002F5584"/>
    <w:rsid w:val="00342214"/>
    <w:rsid w:val="00345CF5"/>
    <w:rsid w:val="00364307"/>
    <w:rsid w:val="00364C46"/>
    <w:rsid w:val="003A49D2"/>
    <w:rsid w:val="003A654C"/>
    <w:rsid w:val="003B53AE"/>
    <w:rsid w:val="003C35EB"/>
    <w:rsid w:val="003C5B88"/>
    <w:rsid w:val="00405A5A"/>
    <w:rsid w:val="00417CDA"/>
    <w:rsid w:val="00417E9F"/>
    <w:rsid w:val="004238A3"/>
    <w:rsid w:val="0045079E"/>
    <w:rsid w:val="00464021"/>
    <w:rsid w:val="0047520F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333FB"/>
    <w:rsid w:val="00594532"/>
    <w:rsid w:val="005B25C1"/>
    <w:rsid w:val="005D774A"/>
    <w:rsid w:val="005E404D"/>
    <w:rsid w:val="006054F1"/>
    <w:rsid w:val="00682AF1"/>
    <w:rsid w:val="00683AA9"/>
    <w:rsid w:val="006A39C4"/>
    <w:rsid w:val="006A5EC5"/>
    <w:rsid w:val="006A641D"/>
    <w:rsid w:val="006C3461"/>
    <w:rsid w:val="006D4883"/>
    <w:rsid w:val="006E2AD5"/>
    <w:rsid w:val="00746F53"/>
    <w:rsid w:val="00753A84"/>
    <w:rsid w:val="00757DA5"/>
    <w:rsid w:val="00787ECD"/>
    <w:rsid w:val="007A3332"/>
    <w:rsid w:val="007A7BB2"/>
    <w:rsid w:val="007B46B9"/>
    <w:rsid w:val="007C0624"/>
    <w:rsid w:val="007D7D52"/>
    <w:rsid w:val="007F0F47"/>
    <w:rsid w:val="00811519"/>
    <w:rsid w:val="00847D27"/>
    <w:rsid w:val="008524F2"/>
    <w:rsid w:val="0087122C"/>
    <w:rsid w:val="008C59EB"/>
    <w:rsid w:val="008E0ACD"/>
    <w:rsid w:val="008F6F39"/>
    <w:rsid w:val="00901B22"/>
    <w:rsid w:val="00971AAB"/>
    <w:rsid w:val="00973E6D"/>
    <w:rsid w:val="009913E1"/>
    <w:rsid w:val="00993862"/>
    <w:rsid w:val="009C51A5"/>
    <w:rsid w:val="009D1E6B"/>
    <w:rsid w:val="009D717A"/>
    <w:rsid w:val="009E4D94"/>
    <w:rsid w:val="00A07215"/>
    <w:rsid w:val="00A1036C"/>
    <w:rsid w:val="00A1270F"/>
    <w:rsid w:val="00A14FA3"/>
    <w:rsid w:val="00A26798"/>
    <w:rsid w:val="00A27009"/>
    <w:rsid w:val="00A32759"/>
    <w:rsid w:val="00A34F2D"/>
    <w:rsid w:val="00A36F74"/>
    <w:rsid w:val="00A4042F"/>
    <w:rsid w:val="00A45569"/>
    <w:rsid w:val="00A55F7C"/>
    <w:rsid w:val="00AA6B8E"/>
    <w:rsid w:val="00AE2A1F"/>
    <w:rsid w:val="00B00DF2"/>
    <w:rsid w:val="00B049F9"/>
    <w:rsid w:val="00B1273D"/>
    <w:rsid w:val="00B2486A"/>
    <w:rsid w:val="00B630B3"/>
    <w:rsid w:val="00B72AF3"/>
    <w:rsid w:val="00B74FEF"/>
    <w:rsid w:val="00B75D51"/>
    <w:rsid w:val="00B769EB"/>
    <w:rsid w:val="00B819C7"/>
    <w:rsid w:val="00BB53EE"/>
    <w:rsid w:val="00BD32E3"/>
    <w:rsid w:val="00BD3376"/>
    <w:rsid w:val="00C55A0E"/>
    <w:rsid w:val="00C74B1B"/>
    <w:rsid w:val="00C8200D"/>
    <w:rsid w:val="00CC28A9"/>
    <w:rsid w:val="00CC3E7D"/>
    <w:rsid w:val="00CC4035"/>
    <w:rsid w:val="00CF053F"/>
    <w:rsid w:val="00D03CB6"/>
    <w:rsid w:val="00D06D46"/>
    <w:rsid w:val="00D31004"/>
    <w:rsid w:val="00D3628F"/>
    <w:rsid w:val="00D45D84"/>
    <w:rsid w:val="00D60296"/>
    <w:rsid w:val="00D66B3A"/>
    <w:rsid w:val="00D720D3"/>
    <w:rsid w:val="00D81577"/>
    <w:rsid w:val="00D85732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47A75"/>
    <w:rsid w:val="00E6155D"/>
    <w:rsid w:val="00E7140A"/>
    <w:rsid w:val="00E93991"/>
    <w:rsid w:val="00EA7FEF"/>
    <w:rsid w:val="00EC1376"/>
    <w:rsid w:val="00EC299B"/>
    <w:rsid w:val="00EC7F21"/>
    <w:rsid w:val="00EF5ADF"/>
    <w:rsid w:val="00EF728E"/>
    <w:rsid w:val="00F17912"/>
    <w:rsid w:val="00F57B20"/>
    <w:rsid w:val="00F7690C"/>
    <w:rsid w:val="00F930E5"/>
    <w:rsid w:val="00FA175B"/>
    <w:rsid w:val="00FA26B6"/>
    <w:rsid w:val="00FC3B5C"/>
    <w:rsid w:val="00FC3B6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A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7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eeexplore.ieee.org/document/778068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ijcai.org/proceedings/2019/81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eeexplore.ieee.org/document/8790681/refer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ll.com/iscience/fulltext/S2589-0042(21)00341-2?ref=https://giter.vip" TargetMode="External"/><Relationship Id="rId10" Type="http://schemas.openxmlformats.org/officeDocument/2006/relationships/hyperlink" Target="https://doi.org/10.1145/3375627.33758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ceedings.neurips.cc/paper/2017/file/8a20a8621978632d76c43dfd28b67767-Paper.pdf" TargetMode="External"/><Relationship Id="rId14" Type="http://schemas.openxmlformats.org/officeDocument/2006/relationships/hyperlink" Target="https://doi.org/10.3390/diagnostics13010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15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140</cp:revision>
  <dcterms:created xsi:type="dcterms:W3CDTF">2025-04-26T15:02:00Z</dcterms:created>
  <dcterms:modified xsi:type="dcterms:W3CDTF">2025-05-01T13:09:00Z</dcterms:modified>
</cp:coreProperties>
</file>