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060C3" w14:textId="67F27359" w:rsidR="00F806CB" w:rsidRDefault="00F806CB" w:rsidP="00F806CB">
      <w:pPr>
        <w:pStyle w:val="a3"/>
        <w:ind w:left="0" w:firstLine="709"/>
        <w:jc w:val="both"/>
      </w:pPr>
      <w:bookmarkStart w:id="0" w:name="_Toc153548359"/>
      <w:r w:rsidRPr="00990D7C">
        <w:t>Разработка</w:t>
      </w:r>
      <w:bookmarkEnd w:id="0"/>
    </w:p>
    <w:p w14:paraId="1BBCE365" w14:textId="5B3FF9CB" w:rsidR="00F806CB" w:rsidRDefault="00F806CB" w:rsidP="00F806CB">
      <w:pPr>
        <w:rPr>
          <w:lang w:eastAsia="ru-RU"/>
        </w:rPr>
      </w:pPr>
      <w:r>
        <w:rPr>
          <w:lang w:eastAsia="ru-RU"/>
        </w:rPr>
        <w:t xml:space="preserve">В процессе разработки системы был написан алгоритм для расчета рейтинга </w:t>
      </w:r>
      <w:r>
        <w:rPr>
          <w:lang w:val="en-US" w:eastAsia="ru-RU"/>
        </w:rPr>
        <w:t>ELO</w:t>
      </w:r>
      <w:r w:rsidRPr="00990D7C">
        <w:rPr>
          <w:lang w:eastAsia="ru-RU"/>
        </w:rPr>
        <w:t xml:space="preserve"> </w:t>
      </w:r>
      <w:r>
        <w:rPr>
          <w:lang w:eastAsia="ru-RU"/>
        </w:rPr>
        <w:t xml:space="preserve">команд, чтобы оценивать силу команд. На рисунке 1 показан пример расчета рейтинга </w:t>
      </w:r>
      <w:r>
        <w:rPr>
          <w:lang w:val="en-US" w:eastAsia="ru-RU"/>
        </w:rPr>
        <w:t>ELO</w:t>
      </w:r>
      <w:r w:rsidRPr="00990D7C">
        <w:rPr>
          <w:lang w:eastAsia="ru-RU"/>
        </w:rPr>
        <w:t xml:space="preserve"> </w:t>
      </w:r>
      <w:r>
        <w:rPr>
          <w:lang w:eastAsia="ru-RU"/>
        </w:rPr>
        <w:t>для чемпионата России.</w:t>
      </w:r>
    </w:p>
    <w:p w14:paraId="386C6944" w14:textId="77777777" w:rsidR="00F806CB" w:rsidRDefault="00F806CB" w:rsidP="00F806CB">
      <w:pPr>
        <w:ind w:firstLine="0"/>
        <w:jc w:val="center"/>
        <w:rPr>
          <w:lang w:eastAsia="ru-RU"/>
        </w:rPr>
      </w:pPr>
      <w:r w:rsidRPr="00990D7C">
        <w:rPr>
          <w:noProof/>
          <w:lang w:eastAsia="ru-RU"/>
        </w:rPr>
        <w:drawing>
          <wp:inline distT="0" distB="0" distL="0" distR="0" wp14:anchorId="3DF4FD1C" wp14:editId="7A9EF60F">
            <wp:extent cx="5940425" cy="4179570"/>
            <wp:effectExtent l="0" t="0" r="3175" b="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AD98527C-BFA3-A96F-2AF2-353D2C8539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AD98527C-BFA3-A96F-2AF2-353D2C8539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2BCC" w14:textId="405EC021" w:rsidR="00F806CB" w:rsidRPr="00F806CB" w:rsidRDefault="00F806CB" w:rsidP="00F806CB">
      <w:pPr>
        <w:ind w:firstLine="0"/>
        <w:jc w:val="center"/>
        <w:rPr>
          <w:b/>
          <w:bCs/>
          <w:lang w:eastAsia="ru-RU"/>
        </w:rPr>
      </w:pPr>
      <w:r w:rsidRPr="00374DD2">
        <w:rPr>
          <w:b/>
          <w:bCs/>
          <w:lang w:eastAsia="ru-RU"/>
        </w:rPr>
        <w:t xml:space="preserve">Рисунок 1 – Расчет рейтинга </w:t>
      </w:r>
      <w:r w:rsidRPr="00374DD2">
        <w:rPr>
          <w:b/>
          <w:bCs/>
          <w:lang w:val="en-US" w:eastAsia="ru-RU"/>
        </w:rPr>
        <w:t>ELO</w:t>
      </w:r>
    </w:p>
    <w:p w14:paraId="0B0FFFA3" w14:textId="77777777" w:rsidR="00F806CB" w:rsidRPr="00F806CB" w:rsidRDefault="00F806CB" w:rsidP="00F806CB">
      <w:pPr>
        <w:ind w:firstLine="0"/>
        <w:jc w:val="center"/>
        <w:rPr>
          <w:lang w:eastAsia="ru-RU"/>
        </w:rPr>
      </w:pPr>
    </w:p>
    <w:p w14:paraId="7FCED179" w14:textId="0DFD9499" w:rsidR="00F806CB" w:rsidRDefault="00F806CB" w:rsidP="00F806CB">
      <w:pPr>
        <w:rPr>
          <w:lang w:eastAsia="ru-RU"/>
        </w:rPr>
      </w:pPr>
      <w:r w:rsidRPr="00374DD2">
        <w:rPr>
          <w:lang w:eastAsia="ru-RU"/>
        </w:rPr>
        <w:t>Были протестированы различные модели с целью выбора наилучшей в соответствии с результатами. В ходе обучения были использованы модели, такие как линейная регрессия, метод случайного леса и полиномиальная регрессия</w:t>
      </w:r>
      <w:r>
        <w:rPr>
          <w:lang w:eastAsia="ru-RU"/>
        </w:rPr>
        <w:t xml:space="preserve"> (см. рисунок 2)</w:t>
      </w:r>
      <w:r w:rsidRPr="00374DD2">
        <w:rPr>
          <w:lang w:eastAsia="ru-RU"/>
        </w:rPr>
        <w:t>.</w:t>
      </w:r>
    </w:p>
    <w:p w14:paraId="3C47172D" w14:textId="77777777" w:rsidR="00F806CB" w:rsidRDefault="00F806CB" w:rsidP="00F806CB">
      <w:pPr>
        <w:ind w:firstLine="0"/>
        <w:rPr>
          <w:lang w:eastAsia="ru-RU"/>
        </w:rPr>
      </w:pPr>
      <w:r w:rsidRPr="0062621C">
        <w:rPr>
          <w:noProof/>
          <w:lang w:eastAsia="ru-RU"/>
        </w:rPr>
        <w:drawing>
          <wp:inline distT="0" distB="0" distL="0" distR="0" wp14:anchorId="3F5283F4" wp14:editId="5B9CEDB2">
            <wp:extent cx="5940425" cy="2313305"/>
            <wp:effectExtent l="0" t="0" r="3175" b="0"/>
            <wp:docPr id="930781833" name="Рисунок 930781833">
              <a:extLst xmlns:a="http://schemas.openxmlformats.org/drawingml/2006/main">
                <a:ext uri="{FF2B5EF4-FFF2-40B4-BE49-F238E27FC236}">
                  <a16:creationId xmlns:a16="http://schemas.microsoft.com/office/drawing/2014/main" id="{DEC7D1AB-4857-F42B-6603-D988DDA459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DEC7D1AB-4857-F42B-6603-D988DDA459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FBE2" w14:textId="543A668E" w:rsidR="00F806CB" w:rsidRDefault="00F806CB" w:rsidP="00F806CB">
      <w:pPr>
        <w:ind w:firstLine="0"/>
        <w:jc w:val="center"/>
        <w:rPr>
          <w:b/>
          <w:bCs/>
          <w:lang w:eastAsia="ru-RU"/>
        </w:rPr>
      </w:pPr>
      <w:r w:rsidRPr="00374DD2">
        <w:rPr>
          <w:b/>
          <w:bCs/>
          <w:lang w:eastAsia="ru-RU"/>
        </w:rPr>
        <w:t>Рисунок 2 – Обучение. Линейная регрессия, Метод случайного леса, Полиномиальная регрессия</w:t>
      </w:r>
    </w:p>
    <w:p w14:paraId="53DBBB1B" w14:textId="77777777" w:rsidR="00F806CB" w:rsidRPr="00374DD2" w:rsidRDefault="00F806CB" w:rsidP="00F806CB">
      <w:pPr>
        <w:ind w:firstLine="0"/>
        <w:jc w:val="center"/>
        <w:rPr>
          <w:b/>
          <w:bCs/>
          <w:lang w:eastAsia="ru-RU"/>
        </w:rPr>
      </w:pPr>
    </w:p>
    <w:p w14:paraId="2FA5E8E1" w14:textId="5F7D3F88" w:rsidR="00F806CB" w:rsidRDefault="00F806CB" w:rsidP="00F806CB">
      <w:pPr>
        <w:rPr>
          <w:lang w:eastAsia="ru-RU"/>
        </w:rPr>
      </w:pPr>
      <w:r w:rsidRPr="00374DD2">
        <w:rPr>
          <w:lang w:eastAsia="ru-RU"/>
        </w:rPr>
        <w:lastRenderedPageBreak/>
        <w:t xml:space="preserve">Кроме того, в процессе обучения была протестирована нейронная сеть, а её архитектура представлена на рисунке </w:t>
      </w:r>
      <w:r>
        <w:rPr>
          <w:lang w:eastAsia="ru-RU"/>
        </w:rPr>
        <w:t>3</w:t>
      </w:r>
      <w:r w:rsidRPr="00374DD2">
        <w:rPr>
          <w:lang w:eastAsia="ru-RU"/>
        </w:rPr>
        <w:t>. Для обеспечения стандартизации во всех случаях применялась модель MinMax.</w:t>
      </w:r>
    </w:p>
    <w:p w14:paraId="0AE3D310" w14:textId="77777777" w:rsidR="00F806CB" w:rsidRDefault="00F806CB" w:rsidP="00F806CB">
      <w:pPr>
        <w:ind w:firstLine="0"/>
        <w:rPr>
          <w:lang w:val="en-US" w:eastAsia="ru-RU"/>
        </w:rPr>
      </w:pPr>
      <w:r w:rsidRPr="0062621C">
        <w:rPr>
          <w:noProof/>
          <w:lang w:eastAsia="ru-RU"/>
        </w:rPr>
        <w:drawing>
          <wp:inline distT="0" distB="0" distL="0" distR="0" wp14:anchorId="2E57BF80" wp14:editId="775A524F">
            <wp:extent cx="5940425" cy="2945765"/>
            <wp:effectExtent l="0" t="0" r="3175" b="6985"/>
            <wp:docPr id="1564746535" name="Рисунок 1564746535">
              <a:extLst xmlns:a="http://schemas.openxmlformats.org/drawingml/2006/main">
                <a:ext uri="{FF2B5EF4-FFF2-40B4-BE49-F238E27FC236}">
                  <a16:creationId xmlns:a16="http://schemas.microsoft.com/office/drawing/2014/main" id="{40AA8771-806F-D51C-FA27-77DBA8649A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40AA8771-806F-D51C-FA27-77DBA8649A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BFB0" w14:textId="62FB3E76" w:rsidR="00F806CB" w:rsidRPr="00374DD2" w:rsidRDefault="00F806CB" w:rsidP="00F806CB">
      <w:pPr>
        <w:ind w:firstLine="0"/>
        <w:jc w:val="center"/>
        <w:rPr>
          <w:b/>
          <w:bCs/>
          <w:lang w:eastAsia="ru-RU"/>
        </w:rPr>
      </w:pPr>
      <w:r w:rsidRPr="00374DD2">
        <w:rPr>
          <w:b/>
          <w:bCs/>
          <w:lang w:eastAsia="ru-RU"/>
        </w:rPr>
        <w:t>Рисунок 3 – Обучение. Нейронная сеть.</w:t>
      </w:r>
    </w:p>
    <w:p w14:paraId="59DAA997" w14:textId="77777777" w:rsidR="00F806CB" w:rsidRPr="00F806CB" w:rsidRDefault="00F806CB" w:rsidP="00F806CB">
      <w:pPr>
        <w:ind w:firstLine="0"/>
        <w:rPr>
          <w:lang w:eastAsia="ru-RU"/>
        </w:rPr>
      </w:pPr>
    </w:p>
    <w:p w14:paraId="34A8D9DA" w14:textId="5B9830F2" w:rsidR="00F806CB" w:rsidRDefault="00F806CB" w:rsidP="00F806CB">
      <w:pPr>
        <w:pStyle w:val="4"/>
        <w:rPr>
          <w:lang w:eastAsia="ru-RU"/>
        </w:rPr>
      </w:pPr>
      <w:r w:rsidRPr="005F779B">
        <w:rPr>
          <w:lang w:eastAsia="ru-RU"/>
        </w:rPr>
        <w:t>Результаты эксперимента включают в себя измерения метрик MSE и MAE на валидационной и тестовой выборке, а также значения минимальных и максимальных прогнозов для каждой модели. Графическое представление результатов для линейной регрессии, метода случайного леса и полиномиальной регрессии представлено на рисунке 4.</w:t>
      </w:r>
    </w:p>
    <w:p w14:paraId="4CBA4B6C" w14:textId="77777777" w:rsidR="00F806CB" w:rsidRDefault="00F806CB" w:rsidP="00F806CB">
      <w:pPr>
        <w:pStyle w:val="4"/>
        <w:ind w:firstLine="0"/>
        <w:rPr>
          <w:lang w:eastAsia="ru-RU"/>
        </w:rPr>
      </w:pPr>
      <w:r w:rsidRPr="00660A21">
        <w:rPr>
          <w:noProof/>
          <w:lang w:eastAsia="ru-RU"/>
        </w:rPr>
        <w:drawing>
          <wp:inline distT="0" distB="0" distL="0" distR="0" wp14:anchorId="5F14A578" wp14:editId="361CE7B4">
            <wp:extent cx="5677192" cy="3168813"/>
            <wp:effectExtent l="0" t="0" r="0" b="0"/>
            <wp:docPr id="836954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542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5629" w14:textId="789AAC52" w:rsidR="00F806CB" w:rsidRPr="005F779B" w:rsidRDefault="00F806CB" w:rsidP="00F806CB">
      <w:pPr>
        <w:ind w:firstLine="0"/>
        <w:jc w:val="center"/>
        <w:rPr>
          <w:b/>
          <w:bCs/>
          <w:lang w:eastAsia="ru-RU"/>
        </w:rPr>
      </w:pPr>
      <w:r w:rsidRPr="005F779B">
        <w:rPr>
          <w:b/>
          <w:bCs/>
          <w:lang w:eastAsia="ru-RU"/>
        </w:rPr>
        <w:t>Рисунок 4 – Результаты для Линейной регрессии, Метода случайного леса, Полиномиальной регрессии</w:t>
      </w:r>
    </w:p>
    <w:p w14:paraId="02B23A44" w14:textId="77777777" w:rsidR="00F806CB" w:rsidRDefault="00F806CB" w:rsidP="00F806CB">
      <w:pPr>
        <w:ind w:firstLine="0"/>
        <w:jc w:val="center"/>
        <w:rPr>
          <w:lang w:eastAsia="ru-RU"/>
        </w:rPr>
      </w:pPr>
    </w:p>
    <w:p w14:paraId="0A71EE3D" w14:textId="77777777" w:rsidR="00F806CB" w:rsidRDefault="00F806CB" w:rsidP="00F806CB">
      <w:pPr>
        <w:rPr>
          <w:lang w:eastAsia="ru-RU"/>
        </w:rPr>
      </w:pPr>
      <w:r w:rsidRPr="005F779B">
        <w:rPr>
          <w:lang w:eastAsia="ru-RU"/>
        </w:rPr>
        <w:t xml:space="preserve">Среди трех моделей предпочтение было отдано полиномиальной регрессии, поскольку она продемонстрировала лучшие показатели метрик </w:t>
      </w:r>
      <w:r w:rsidRPr="005F779B">
        <w:rPr>
          <w:lang w:eastAsia="ru-RU"/>
        </w:rPr>
        <w:lastRenderedPageBreak/>
        <w:t xml:space="preserve">MSE и MAE по сравнению с линейной регрессией. Кроме того, </w:t>
      </w:r>
      <w:r>
        <w:rPr>
          <w:lang w:eastAsia="ru-RU"/>
        </w:rPr>
        <w:t xml:space="preserve">у нее </w:t>
      </w:r>
      <w:r w:rsidRPr="005F779B">
        <w:rPr>
          <w:lang w:eastAsia="ru-RU"/>
        </w:rPr>
        <w:t>наблюдается больший разброс прогнозируемых значений по сравнению с методом случайного леса.</w:t>
      </w:r>
    </w:p>
    <w:p w14:paraId="4FCD6218" w14:textId="77777777" w:rsidR="00F806CB" w:rsidRDefault="00F806CB" w:rsidP="00F806CB">
      <w:pPr>
        <w:rPr>
          <w:lang w:eastAsia="ru-RU"/>
        </w:rPr>
      </w:pPr>
    </w:p>
    <w:p w14:paraId="15390B94" w14:textId="6A0D19F2" w:rsidR="00F806CB" w:rsidRDefault="00F806CB" w:rsidP="00F806CB">
      <w:pPr>
        <w:rPr>
          <w:lang w:eastAsia="ru-RU"/>
        </w:rPr>
      </w:pPr>
      <w:r>
        <w:rPr>
          <w:lang w:eastAsia="ru-RU"/>
        </w:rPr>
        <w:t xml:space="preserve">Результаты обучения для нейронной сети приведены на рисунках 5 и 6. </w:t>
      </w:r>
    </w:p>
    <w:p w14:paraId="487DE14A" w14:textId="77777777" w:rsidR="00F806CB" w:rsidRDefault="00F806CB" w:rsidP="00F806CB">
      <w:pPr>
        <w:ind w:firstLine="0"/>
        <w:rPr>
          <w:lang w:eastAsia="ru-RU"/>
        </w:rPr>
      </w:pPr>
      <w:r w:rsidRPr="00660A21">
        <w:rPr>
          <w:noProof/>
          <w:lang w:eastAsia="ru-RU"/>
        </w:rPr>
        <w:drawing>
          <wp:inline distT="0" distB="0" distL="0" distR="0" wp14:anchorId="0DF1A894" wp14:editId="0ADCF47C">
            <wp:extent cx="5940425" cy="2929890"/>
            <wp:effectExtent l="0" t="0" r="3175" b="3810"/>
            <wp:docPr id="1605958855" name="Рисунок 1605958855">
              <a:extLst xmlns:a="http://schemas.openxmlformats.org/drawingml/2006/main">
                <a:ext uri="{FF2B5EF4-FFF2-40B4-BE49-F238E27FC236}">
                  <a16:creationId xmlns:a16="http://schemas.microsoft.com/office/drawing/2014/main" id="{E081F77B-57A2-7844-C3D4-D5D76CBA6C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E081F77B-57A2-7844-C3D4-D5D76CBA6C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</w:p>
    <w:p w14:paraId="2038BA63" w14:textId="13A95AD8" w:rsidR="00F806CB" w:rsidRPr="005F779B" w:rsidRDefault="00F806CB" w:rsidP="00F806CB">
      <w:pPr>
        <w:ind w:firstLine="0"/>
        <w:jc w:val="center"/>
        <w:rPr>
          <w:b/>
          <w:bCs/>
          <w:lang w:eastAsia="ru-RU"/>
        </w:rPr>
      </w:pPr>
      <w:r w:rsidRPr="005F779B">
        <w:rPr>
          <w:b/>
          <w:bCs/>
          <w:lang w:eastAsia="ru-RU"/>
        </w:rPr>
        <w:t>Рисунок 5 – Результат обучения. Нейронная сеть. Валидационная выборка.</w:t>
      </w:r>
    </w:p>
    <w:p w14:paraId="3B532E06" w14:textId="77777777" w:rsidR="00F806CB" w:rsidRDefault="00F806CB" w:rsidP="00F806CB">
      <w:pPr>
        <w:ind w:firstLine="0"/>
        <w:jc w:val="center"/>
        <w:rPr>
          <w:lang w:eastAsia="ru-RU"/>
        </w:rPr>
      </w:pPr>
    </w:p>
    <w:p w14:paraId="01196FA7" w14:textId="77777777" w:rsidR="00F806CB" w:rsidRDefault="00F806CB" w:rsidP="00F806CB">
      <w:pPr>
        <w:ind w:firstLine="0"/>
        <w:jc w:val="center"/>
        <w:rPr>
          <w:lang w:eastAsia="ru-RU"/>
        </w:rPr>
      </w:pPr>
      <w:r w:rsidRPr="00732BC9">
        <w:rPr>
          <w:noProof/>
          <w:lang w:eastAsia="ru-RU"/>
        </w:rPr>
        <w:drawing>
          <wp:inline distT="0" distB="0" distL="0" distR="0" wp14:anchorId="599BEDCC" wp14:editId="4DFE8027">
            <wp:extent cx="5940425" cy="2776855"/>
            <wp:effectExtent l="0" t="0" r="3175" b="4445"/>
            <wp:docPr id="419152918" name="Рисунок 419152918">
              <a:extLst xmlns:a="http://schemas.openxmlformats.org/drawingml/2006/main">
                <a:ext uri="{FF2B5EF4-FFF2-40B4-BE49-F238E27FC236}">
                  <a16:creationId xmlns:a16="http://schemas.microsoft.com/office/drawing/2014/main" id="{93F5726E-8639-EFEB-B57B-47F134CC6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93F5726E-8639-EFEB-B57B-47F134CC6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1A7B" w14:textId="630EC298" w:rsidR="00F806CB" w:rsidRPr="005F779B" w:rsidRDefault="00F806CB" w:rsidP="00F806CB">
      <w:pPr>
        <w:ind w:firstLine="0"/>
        <w:jc w:val="center"/>
        <w:rPr>
          <w:b/>
          <w:bCs/>
          <w:lang w:eastAsia="ru-RU"/>
        </w:rPr>
      </w:pPr>
      <w:r w:rsidRPr="005F779B">
        <w:rPr>
          <w:b/>
          <w:bCs/>
          <w:lang w:eastAsia="ru-RU"/>
        </w:rPr>
        <w:t>Рисунок 6 – Результат обучения. Нейронная сеть. Тестовая выборка.</w:t>
      </w:r>
    </w:p>
    <w:p w14:paraId="084DBF19" w14:textId="77777777" w:rsidR="00F806CB" w:rsidRDefault="00F806CB" w:rsidP="00F806CB">
      <w:pPr>
        <w:ind w:firstLine="0"/>
        <w:jc w:val="center"/>
        <w:rPr>
          <w:lang w:eastAsia="ru-RU"/>
        </w:rPr>
      </w:pPr>
    </w:p>
    <w:p w14:paraId="29A8DBEE" w14:textId="484C2EEA" w:rsidR="00F806CB" w:rsidRDefault="00F806CB" w:rsidP="00F806CB">
      <w:pPr>
        <w:rPr>
          <w:lang w:eastAsia="ru-RU"/>
        </w:rPr>
      </w:pPr>
      <w:r w:rsidRPr="005F779B">
        <w:rPr>
          <w:lang w:eastAsia="ru-RU"/>
        </w:rPr>
        <w:t xml:space="preserve">Кроме того, была проведена проверка того, превосходят ли разработанные алгоритмы случайное значение в прогнозировании. Результаты представлены на рисунке </w:t>
      </w:r>
      <w:r>
        <w:rPr>
          <w:lang w:eastAsia="ru-RU"/>
        </w:rPr>
        <w:t>7</w:t>
      </w:r>
      <w:r w:rsidRPr="005F779B">
        <w:rPr>
          <w:lang w:eastAsia="ru-RU"/>
        </w:rPr>
        <w:t>. Метрики для случайных алгоритмов оказались выше, что указывает на более эффективное прогнозирование разработанными алгоритмами</w:t>
      </w:r>
      <w:r>
        <w:rPr>
          <w:lang w:eastAsia="ru-RU"/>
        </w:rPr>
        <w:t xml:space="preserve">. </w:t>
      </w:r>
    </w:p>
    <w:p w14:paraId="4E09F5A1" w14:textId="77777777" w:rsidR="00F806CB" w:rsidRDefault="00F806CB" w:rsidP="00F806CB">
      <w:pPr>
        <w:ind w:firstLine="0"/>
        <w:rPr>
          <w:lang w:eastAsia="ru-RU"/>
        </w:rPr>
      </w:pPr>
      <w:r w:rsidRPr="00367776">
        <w:rPr>
          <w:noProof/>
          <w:lang w:eastAsia="ru-RU"/>
        </w:rPr>
        <w:lastRenderedPageBreak/>
        <w:drawing>
          <wp:inline distT="0" distB="0" distL="0" distR="0" wp14:anchorId="3787383A" wp14:editId="5984DDAA">
            <wp:extent cx="5940425" cy="2416810"/>
            <wp:effectExtent l="0" t="0" r="3175" b="2540"/>
            <wp:docPr id="1620876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767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5DB" w14:textId="2DB09DDA" w:rsidR="00F806CB" w:rsidRPr="005F779B" w:rsidRDefault="00F806CB" w:rsidP="00F806CB">
      <w:pPr>
        <w:ind w:firstLine="0"/>
        <w:jc w:val="center"/>
        <w:rPr>
          <w:b/>
          <w:bCs/>
          <w:lang w:eastAsia="ru-RU"/>
        </w:rPr>
      </w:pPr>
      <w:r w:rsidRPr="005F779B">
        <w:rPr>
          <w:b/>
          <w:bCs/>
          <w:lang w:eastAsia="ru-RU"/>
        </w:rPr>
        <w:t>Рисунок 7 – Результат метрик для прогнозирования на основе случайных значений.</w:t>
      </w:r>
    </w:p>
    <w:p w14:paraId="5E84C0A0" w14:textId="77777777" w:rsidR="00F806CB" w:rsidRDefault="00F806CB" w:rsidP="00F806CB">
      <w:pPr>
        <w:ind w:firstLine="0"/>
        <w:jc w:val="center"/>
        <w:rPr>
          <w:lang w:eastAsia="ru-RU"/>
        </w:rPr>
      </w:pPr>
    </w:p>
    <w:p w14:paraId="25DEB3E3" w14:textId="6BA47BAD" w:rsidR="00F806CB" w:rsidRDefault="00F806CB" w:rsidP="00F806CB">
      <w:pPr>
        <w:pStyle w:val="4"/>
        <w:rPr>
          <w:lang w:eastAsia="ru-RU"/>
        </w:rPr>
      </w:pPr>
      <w:r w:rsidRPr="009C5BA2">
        <w:rPr>
          <w:lang w:eastAsia="ru-RU"/>
        </w:rPr>
        <w:t xml:space="preserve">Для завершающего тестирования с использованием показателя ROI были выбраны два алгоритма: полиномиальная регрессия и нейронная сеть. Тестирование проведено на основе 96 матчей, прошедших в декабре 2023 года. Результаты представлены на рисунке </w:t>
      </w:r>
      <w:r w:rsidRPr="00F806CB">
        <w:rPr>
          <w:lang w:eastAsia="ru-RU"/>
        </w:rPr>
        <w:t>8</w:t>
      </w:r>
      <w:r w:rsidRPr="009C5BA2">
        <w:rPr>
          <w:lang w:eastAsia="ru-RU"/>
        </w:rPr>
        <w:t>. Обнаружено, что значения ROI для нейронной сети выше, и поэтому она была выбрана в качестве финального алгоритма.</w:t>
      </w:r>
      <w:r w:rsidRPr="00367776">
        <w:rPr>
          <w:noProof/>
          <w:lang w:eastAsia="ru-RU"/>
        </w:rPr>
        <w:drawing>
          <wp:inline distT="0" distB="0" distL="0" distR="0" wp14:anchorId="59389F5E" wp14:editId="6C46C677">
            <wp:extent cx="5940425" cy="1260475"/>
            <wp:effectExtent l="0" t="0" r="3175" b="0"/>
            <wp:docPr id="511368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686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C54F" w14:textId="202980A1" w:rsidR="00F806CB" w:rsidRPr="00D77FF9" w:rsidRDefault="00F806CB" w:rsidP="00F806CB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Pr="00D77FF9">
        <w:rPr>
          <w:lang w:eastAsia="ru-RU"/>
        </w:rPr>
        <w:t>8</w:t>
      </w:r>
      <w:r>
        <w:rPr>
          <w:lang w:eastAsia="ru-RU"/>
        </w:rPr>
        <w:t xml:space="preserve"> – Результат расчета </w:t>
      </w:r>
      <w:r>
        <w:rPr>
          <w:lang w:val="en-US" w:eastAsia="ru-RU"/>
        </w:rPr>
        <w:t>ROI</w:t>
      </w:r>
    </w:p>
    <w:p w14:paraId="1E494A3B" w14:textId="77777777" w:rsidR="00F806CB" w:rsidRPr="00D77FF9" w:rsidRDefault="00F806CB" w:rsidP="00F806CB">
      <w:pPr>
        <w:ind w:firstLine="0"/>
        <w:jc w:val="center"/>
        <w:rPr>
          <w:lang w:eastAsia="ru-RU"/>
        </w:rPr>
      </w:pPr>
    </w:p>
    <w:p w14:paraId="7CB18DE0" w14:textId="14BE28CE" w:rsidR="00F806CB" w:rsidRPr="00D77FF9" w:rsidRDefault="00F806CB" w:rsidP="00F806CB">
      <w:pPr>
        <w:rPr>
          <w:lang w:val="en-US" w:eastAsia="ru-RU"/>
        </w:rPr>
      </w:pPr>
      <w:r w:rsidRPr="00D77FF9">
        <w:rPr>
          <w:lang w:eastAsia="ru-RU"/>
        </w:rPr>
        <w:t xml:space="preserve">На рисунке </w:t>
      </w:r>
      <w:r>
        <w:rPr>
          <w:lang w:eastAsia="ru-RU"/>
        </w:rPr>
        <w:t>9</w:t>
      </w:r>
      <w:r w:rsidRPr="00D77FF9">
        <w:rPr>
          <w:lang w:eastAsia="ru-RU"/>
        </w:rPr>
        <w:t xml:space="preserve"> представлен окончательный прогноз для предстоящего матча чемпионата Англии. В дополнение к прогнозируемым значениям также рассчитываются вероятности победы каждой из сторон, возможного ничейного результата, а также вероятности различных исходов с использованием распределения Пуассона. Также </w:t>
      </w:r>
      <w:r>
        <w:rPr>
          <w:lang w:eastAsia="ru-RU"/>
        </w:rPr>
        <w:t>показываются</w:t>
      </w:r>
      <w:r w:rsidRPr="00D77FF9">
        <w:rPr>
          <w:lang w:eastAsia="ru-RU"/>
        </w:rPr>
        <w:t xml:space="preserve"> три наиболее вероятных сценария.</w:t>
      </w:r>
    </w:p>
    <w:p w14:paraId="429CBF6A" w14:textId="77777777" w:rsidR="00F806CB" w:rsidRDefault="00F806CB" w:rsidP="00F806CB">
      <w:pPr>
        <w:ind w:firstLine="0"/>
        <w:rPr>
          <w:lang w:eastAsia="ru-RU"/>
        </w:rPr>
      </w:pPr>
      <w:r w:rsidRPr="00367776">
        <w:rPr>
          <w:noProof/>
          <w:lang w:eastAsia="ru-RU"/>
        </w:rPr>
        <w:lastRenderedPageBreak/>
        <w:drawing>
          <wp:inline distT="0" distB="0" distL="0" distR="0" wp14:anchorId="7238C3F4" wp14:editId="06C26A3F">
            <wp:extent cx="5940425" cy="3058160"/>
            <wp:effectExtent l="0" t="0" r="3175" b="889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CF791B17-43A5-B94B-40CB-D853DD97E1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CF791B17-43A5-B94B-40CB-D853DD97E1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14DC" w14:textId="143DA3ED" w:rsidR="00F806CB" w:rsidRDefault="00F806CB" w:rsidP="00F806CB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eastAsia="ru-RU"/>
        </w:rPr>
        <w:t>9</w:t>
      </w:r>
      <w:r>
        <w:rPr>
          <w:lang w:eastAsia="ru-RU"/>
        </w:rPr>
        <w:t xml:space="preserve"> – Конечный результат. Предстоящий матч</w:t>
      </w:r>
    </w:p>
    <w:p w14:paraId="4B8F80B0" w14:textId="77777777" w:rsidR="00F806CB" w:rsidRDefault="00F806CB"/>
    <w:sectPr w:rsidR="00F806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6CB"/>
    <w:rsid w:val="00F80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375AF"/>
  <w15:chartTrackingRefBased/>
  <w15:docId w15:val="{23FA1DAD-D109-4383-A2F1-AF55F9280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06CB"/>
    <w:pPr>
      <w:spacing w:after="0" w:line="24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806CB"/>
    <w:pPr>
      <w:ind w:left="426" w:right="282" w:firstLine="850"/>
      <w:jc w:val="center"/>
      <w:outlineLvl w:val="0"/>
    </w:pPr>
    <w:rPr>
      <w:rFonts w:eastAsia="Times New Roman" w:cs="Times New Roman"/>
      <w:b/>
      <w:bCs/>
      <w:szCs w:val="28"/>
      <w:lang w:eastAsia="ru-RU"/>
    </w:rPr>
  </w:style>
  <w:style w:type="character" w:customStyle="1" w:styleId="a4">
    <w:name w:val="Заголовок Знак"/>
    <w:basedOn w:val="a0"/>
    <w:link w:val="a3"/>
    <w:uiPriority w:val="10"/>
    <w:rsid w:val="00F806CB"/>
    <w:rPr>
      <w:rFonts w:ascii="Times New Roman" w:eastAsia="Times New Roman" w:hAnsi="Times New Roman" w:cs="Times New Roman"/>
      <w:b/>
      <w:bCs/>
      <w:kern w:val="0"/>
      <w:sz w:val="28"/>
      <w:szCs w:val="28"/>
      <w:lang w:eastAsia="ru-RU"/>
      <w14:ligatures w14:val="none"/>
    </w:rPr>
  </w:style>
  <w:style w:type="paragraph" w:customStyle="1" w:styleId="4">
    <w:name w:val="Яков_Стиль текста 4"/>
    <w:basedOn w:val="a"/>
    <w:qFormat/>
    <w:rsid w:val="00F806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427</Words>
  <Characters>2435</Characters>
  <Application>Microsoft Office Word</Application>
  <DocSecurity>0</DocSecurity>
  <Lines>20</Lines>
  <Paragraphs>5</Paragraphs>
  <ScaleCrop>false</ScaleCrop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Болдин</dc:creator>
  <cp:keywords/>
  <dc:description/>
  <cp:lastModifiedBy>Артем Болдин</cp:lastModifiedBy>
  <cp:revision>1</cp:revision>
  <dcterms:created xsi:type="dcterms:W3CDTF">2023-12-16T02:30:00Z</dcterms:created>
  <dcterms:modified xsi:type="dcterms:W3CDTF">2023-12-16T02:32:00Z</dcterms:modified>
</cp:coreProperties>
</file>