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EE3" w:rsidRPr="003F551B" w:rsidRDefault="00826EE3" w:rsidP="00826EE3">
      <w:pPr>
        <w:widowControl/>
        <w:jc w:val="left"/>
      </w:pPr>
      <w:r w:rsidRPr="003F551B">
        <w:t>进入投机领域，我们很容易就会被伶牙俐齿的投资专家忽悠，他们想让我们相信：夸夸其谈的收益记录、玄乎其玄的数学公式、闻所未闻的高级概念，这些就是我们把钱交给他们去操作的理由。有时我们甚至会主动陷入自欺欺人的境地中。我们会败给人</w:t>
      </w:r>
      <w:r w:rsidRPr="003F551B">
        <w:t>“</w:t>
      </w:r>
      <w:r w:rsidRPr="003F551B">
        <w:t>好赌</w:t>
      </w:r>
      <w:r w:rsidRPr="003F551B">
        <w:t>”</w:t>
      </w:r>
      <w:r w:rsidRPr="003F551B">
        <w:t>的天性，正如格雷厄姆和多德说的：即使购买（证券）的潜在动机纯粹只是投机式的贪婪，但人性使然，总是要用一些看似冠冕堂皇的逻辑与理由，把丑陋的冲动给掩盖起来。投资者有无数种方法可以把自己的钱扔进投机的赌博游戏中，最常见的手段是</w:t>
      </w:r>
      <w:r w:rsidRPr="003F551B">
        <w:t>“</w:t>
      </w:r>
      <w:r w:rsidRPr="003F551B">
        <w:t>赌涨跌</w:t>
      </w:r>
      <w:r w:rsidRPr="003F551B">
        <w:t>”</w:t>
      </w:r>
      <w:r w:rsidRPr="003F551B">
        <w:t>。格雷厄姆向来对所谓市场时机嗤之以鼻。他强调任何仅根据预测未来市场的走高或走低而做出的财务决策，都是投机行为。</w:t>
      </w:r>
    </w:p>
    <w:p w:rsidR="00826EE3" w:rsidRDefault="00826EE3" w:rsidP="0084410D">
      <w:pPr>
        <w:jc w:val="left"/>
      </w:pPr>
    </w:p>
    <w:p w:rsidR="00901D7E" w:rsidRDefault="00901D7E" w:rsidP="0084410D">
      <w:pPr>
        <w:jc w:val="left"/>
      </w:pPr>
    </w:p>
    <w:p w:rsidR="00901D7E" w:rsidRPr="003E321A" w:rsidRDefault="00901D7E" w:rsidP="0084410D">
      <w:pPr>
        <w:jc w:val="left"/>
      </w:pPr>
    </w:p>
    <w:p w:rsidR="009725DF" w:rsidRDefault="009725DF" w:rsidP="0084410D">
      <w:pPr>
        <w:jc w:val="left"/>
      </w:pPr>
      <w:r>
        <w:rPr>
          <w:rFonts w:hint="eastAsia"/>
        </w:rPr>
        <w:t xml:space="preserve">1952 </w:t>
      </w:r>
      <w:r>
        <w:rPr>
          <w:rFonts w:hint="eastAsia"/>
        </w:rPr>
        <w:t>年，美国经济学家马科维茨（</w:t>
      </w:r>
      <w:r>
        <w:rPr>
          <w:rFonts w:hint="eastAsia"/>
        </w:rPr>
        <w:t>HarryM</w:t>
      </w:r>
      <w:r>
        <w:rPr>
          <w:rFonts w:hint="eastAsia"/>
        </w:rPr>
        <w:t>．</w:t>
      </w:r>
      <w:r>
        <w:rPr>
          <w:rFonts w:hint="eastAsia"/>
        </w:rPr>
        <w:t>Markowitz</w:t>
      </w:r>
      <w:r>
        <w:rPr>
          <w:rFonts w:hint="eastAsia"/>
        </w:rPr>
        <w:t>）在《资产选择：有效的多样化》论文中，首次提出了均值—方差模型。用均值和方差分别表示资产的收益和风险，</w:t>
      </w:r>
      <w:r w:rsidRPr="00C7675A">
        <w:rPr>
          <w:rFonts w:hint="eastAsia"/>
          <w:color w:val="FF0000"/>
        </w:rPr>
        <w:t>将资产的配置问题转化为一个二次规划问题</w:t>
      </w:r>
      <w:r>
        <w:rPr>
          <w:rFonts w:hint="eastAsia"/>
        </w:rPr>
        <w:t>，即在既定的收益情况下，寻求风险最小的组合，或</w:t>
      </w:r>
    </w:p>
    <w:p w:rsidR="009725DF" w:rsidRDefault="009725DF" w:rsidP="0084410D">
      <w:pPr>
        <w:jc w:val="left"/>
      </w:pPr>
      <w:r>
        <w:rPr>
          <w:rFonts w:hint="eastAsia"/>
        </w:rPr>
        <w:t>是给定风险的情况下，寻找收益最大化的投资组合，建立了著名的投资组合理论（</w:t>
      </w:r>
      <w:r>
        <w:rPr>
          <w:rFonts w:hint="eastAsia"/>
        </w:rPr>
        <w:t>Portfolio</w:t>
      </w:r>
    </w:p>
    <w:p w:rsidR="00D4577F" w:rsidRDefault="009725DF" w:rsidP="00C7675A">
      <w:pPr>
        <w:jc w:val="left"/>
      </w:pPr>
      <w:r>
        <w:rPr>
          <w:rFonts w:hint="eastAsia"/>
        </w:rPr>
        <w:t>Theory</w:t>
      </w:r>
      <w:r>
        <w:rPr>
          <w:rFonts w:hint="eastAsia"/>
        </w:rPr>
        <w:t>），被认为是现代资产投资组合理论（</w:t>
      </w:r>
      <w:r>
        <w:rPr>
          <w:rFonts w:hint="eastAsia"/>
        </w:rPr>
        <w:t>Modern Portfolio Theory</w:t>
      </w:r>
      <w:r>
        <w:rPr>
          <w:rFonts w:hint="eastAsia"/>
        </w:rPr>
        <w:t>）的开端。</w:t>
      </w:r>
      <w:r w:rsidR="00B42665">
        <w:rPr>
          <w:rFonts w:hint="eastAsia"/>
        </w:rPr>
        <w:t>同时</w:t>
      </w:r>
      <w:r w:rsidR="00C7675A">
        <w:rPr>
          <w:rFonts w:hint="eastAsia"/>
        </w:rPr>
        <w:t>根据风险分散化的投资原则，投资者通过多元化的证券投资组合方式，将整个投资组合的方差降低。</w:t>
      </w:r>
    </w:p>
    <w:p w:rsidR="00CE7C0C" w:rsidRDefault="00CE7C0C" w:rsidP="00C7675A">
      <w:pPr>
        <w:jc w:val="left"/>
      </w:pPr>
      <w:r>
        <w:rPr>
          <w:noProof/>
        </w:rPr>
        <w:drawing>
          <wp:inline distT="0" distB="0" distL="0" distR="0" wp14:anchorId="6141F8AA" wp14:editId="4E15F159">
            <wp:extent cx="4228571" cy="343809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8571" cy="3438095"/>
                    </a:xfrm>
                    <a:prstGeom prst="rect">
                      <a:avLst/>
                    </a:prstGeom>
                  </pic:spPr>
                </pic:pic>
              </a:graphicData>
            </a:graphic>
          </wp:inline>
        </w:drawing>
      </w:r>
    </w:p>
    <w:p w:rsidR="006A04A7" w:rsidRDefault="00B42665" w:rsidP="006A04A7">
      <w:pPr>
        <w:jc w:val="left"/>
      </w:pPr>
      <w:r w:rsidRPr="006A04A7">
        <w:rPr>
          <w:b/>
          <w:sz w:val="30"/>
          <w:szCs w:val="30"/>
        </w:rPr>
        <w:t>投资组合</w:t>
      </w:r>
    </w:p>
    <w:p w:rsidR="00CE7C0C" w:rsidRDefault="00B42665" w:rsidP="006A04A7">
      <w:pPr>
        <w:jc w:val="left"/>
      </w:pPr>
      <w:r>
        <w:rPr>
          <w:rFonts w:hint="eastAsia"/>
        </w:rPr>
        <w:t>市场上所有的投资组合，都能找到所对应的风险与收益表现。理性的投资人在做投资选择时，会在相同风险下寻找能提供最大收益率的组合；或在相同的预期收益下，选择风险最小的组合。能同时满足最佳风险／收益表现的投资组合就是有效前沿</w:t>
      </w:r>
      <w:r w:rsidR="00B22679">
        <w:rPr>
          <w:rFonts w:hint="eastAsia"/>
        </w:rPr>
        <w:t xml:space="preserve"> ,</w:t>
      </w:r>
      <w:r>
        <w:rPr>
          <w:rFonts w:hint="eastAsia"/>
        </w:rPr>
        <w:t>在有效前沿上的组合即为有效组合。</w:t>
      </w:r>
      <w:r w:rsidR="006A04A7">
        <w:rPr>
          <w:rFonts w:hint="eastAsia"/>
        </w:rPr>
        <w:t>投资组合理论指出投资组合中各个证券的风险的加权平均值小于整个投资组合的风险，所以可以通过组合投资降低风险。</w:t>
      </w:r>
    </w:p>
    <w:p w:rsidR="00CE7C0C" w:rsidRDefault="006A04A7" w:rsidP="006A04A7">
      <w:pPr>
        <w:jc w:val="left"/>
        <w:rPr>
          <w:b/>
          <w:sz w:val="30"/>
          <w:szCs w:val="30"/>
        </w:rPr>
      </w:pPr>
      <w:r w:rsidRPr="00CE7C0C">
        <w:rPr>
          <w:rFonts w:hint="eastAsia"/>
          <w:b/>
          <w:sz w:val="30"/>
          <w:szCs w:val="30"/>
        </w:rPr>
        <w:t>数字化资产配置</w:t>
      </w:r>
    </w:p>
    <w:p w:rsidR="00417859" w:rsidRDefault="006A04A7" w:rsidP="00417859">
      <w:pPr>
        <w:jc w:val="left"/>
      </w:pPr>
      <w:r>
        <w:rPr>
          <w:rFonts w:hint="eastAsia"/>
        </w:rPr>
        <w:lastRenderedPageBreak/>
        <w:t>一方面，通过对市场上可投资资产的历史数据进行机器学习，得到一组有效投资组合前沿；另一方面，通过对用户的风险测评进行分析，得到该用户特有的风险偏好无差异曲线，该曲线与有效投资组合前沿相切，从而自动确定用户的资产配置组合。</w:t>
      </w:r>
      <w:r w:rsidR="00CE7C0C">
        <w:rPr>
          <w:rFonts w:hint="eastAsia"/>
        </w:rPr>
        <w:t>由于现实中复杂的市场情况、新的事件及信息会导致资产收益的均值和方差变化，因此，有效投资组合前沿也是会不断变动的动态前沿，投资者的资产配置组合也随之进行战略或者战术的调整。</w:t>
      </w:r>
      <w:r w:rsidR="00417859">
        <w:rPr>
          <w:rFonts w:hint="eastAsia"/>
        </w:rPr>
        <w:t>平台通过对国内市场、海外成熟市场、海外新兴市场的债券、</w:t>
      </w:r>
      <w:r w:rsidR="00417859">
        <w:rPr>
          <w:rFonts w:hint="eastAsia"/>
        </w:rPr>
        <w:t>ETF</w:t>
      </w:r>
      <w:r w:rsidR="00417859">
        <w:rPr>
          <w:rFonts w:hint="eastAsia"/>
        </w:rPr>
        <w:t>、黄金、商品、另</w:t>
      </w:r>
    </w:p>
    <w:p w:rsidR="006A04A7" w:rsidRDefault="00417859" w:rsidP="00417859">
      <w:pPr>
        <w:jc w:val="left"/>
      </w:pPr>
      <w:r>
        <w:rPr>
          <w:rFonts w:hint="eastAsia"/>
        </w:rPr>
        <w:t>类资产等不同种类的底层资产进行适配，完成资产配置的过程。</w:t>
      </w:r>
    </w:p>
    <w:p w:rsidR="00CE7C0C" w:rsidRDefault="00CE7C0C" w:rsidP="00CE7C0C">
      <w:pPr>
        <w:jc w:val="left"/>
      </w:pPr>
    </w:p>
    <w:p w:rsidR="00823049" w:rsidRPr="00820D40" w:rsidRDefault="00823049" w:rsidP="00823049">
      <w:pPr>
        <w:jc w:val="left"/>
      </w:pPr>
      <w:r>
        <w:t>现代金融学的</w:t>
      </w:r>
      <w:r>
        <w:rPr>
          <w:rFonts w:hint="eastAsia"/>
        </w:rPr>
        <w:t>两大基石是有效市场假说</w:t>
      </w:r>
      <w:r>
        <w:rPr>
          <w:rFonts w:hint="eastAsia"/>
        </w:rPr>
        <w:t>EMH</w:t>
      </w:r>
      <w:r>
        <w:rPr>
          <w:rFonts w:hint="eastAsia"/>
        </w:rPr>
        <w:t>和基于这个假设的资本资产定价模型</w:t>
      </w:r>
      <w:r>
        <w:rPr>
          <w:rFonts w:hint="eastAsia"/>
        </w:rPr>
        <w:t>CAPM</w:t>
      </w:r>
      <w:r>
        <w:rPr>
          <w:rFonts w:hint="eastAsia"/>
        </w:rPr>
        <w:t>。</w:t>
      </w:r>
    </w:p>
    <w:p w:rsidR="00CE7C0C" w:rsidRDefault="00CE7C0C" w:rsidP="00CE7C0C">
      <w:pPr>
        <w:jc w:val="left"/>
      </w:pPr>
      <w:r>
        <w:rPr>
          <w:rFonts w:hint="eastAsia"/>
        </w:rPr>
        <w:t>标准的金融学肯定不能与市场相符合因为学术是不完整的</w:t>
      </w:r>
      <w:r w:rsidR="0082005F">
        <w:rPr>
          <w:rFonts w:hint="eastAsia"/>
        </w:rPr>
        <w:t>，</w:t>
      </w:r>
      <w:r>
        <w:rPr>
          <w:rFonts w:hint="eastAsia"/>
        </w:rPr>
        <w:t>现在知道的方向有智能顾投与量化投资</w:t>
      </w:r>
      <w:r w:rsidR="0008384C">
        <w:rPr>
          <w:rFonts w:hint="eastAsia"/>
        </w:rPr>
        <w:t>。</w:t>
      </w:r>
      <w:r>
        <w:t>智能顾投</w:t>
      </w:r>
      <w:r>
        <w:rPr>
          <w:rFonts w:hint="eastAsia"/>
        </w:rPr>
        <w:t>：</w:t>
      </w:r>
    </w:p>
    <w:p w:rsidR="00CE7C0C" w:rsidRDefault="00CE7C0C" w:rsidP="00CE7C0C">
      <w:pPr>
        <w:jc w:val="left"/>
      </w:pPr>
    </w:p>
    <w:p w:rsidR="002B7AE6" w:rsidRDefault="002B7AE6" w:rsidP="00CE7C0C">
      <w:pPr>
        <w:jc w:val="left"/>
      </w:pPr>
      <w:r>
        <w:t>在理想条件下</w:t>
      </w:r>
      <w:r>
        <w:rPr>
          <w:rFonts w:hint="eastAsia"/>
        </w:rPr>
        <w:t>，</w:t>
      </w:r>
      <w:r>
        <w:t>股票只能获得平均基准收益</w:t>
      </w:r>
      <w:r>
        <w:rPr>
          <w:rFonts w:hint="eastAsia"/>
        </w:rPr>
        <w:t>，</w:t>
      </w:r>
      <w:r>
        <w:t>而现实中无法满足那些假设要求</w:t>
      </w:r>
      <w:r>
        <w:rPr>
          <w:rFonts w:hint="eastAsia"/>
        </w:rPr>
        <w:t>，</w:t>
      </w:r>
      <w:r>
        <w:t>但是县四中没法满足假设条件</w:t>
      </w:r>
      <w:r>
        <w:rPr>
          <w:rFonts w:hint="eastAsia"/>
        </w:rPr>
        <w:t>。股票的收益不仅仅只有基准收益，还有超额收益（α收益）。</w:t>
      </w:r>
      <w:r w:rsidR="0089590D">
        <w:rPr>
          <w:rFonts w:hint="eastAsia"/>
        </w:rPr>
        <w:t>现实中市场越有效</w:t>
      </w:r>
      <w:r w:rsidR="007A4131">
        <w:rPr>
          <w:rFonts w:hint="eastAsia"/>
        </w:rPr>
        <w:t>，信息越</w:t>
      </w:r>
      <w:r w:rsidR="0089590D">
        <w:rPr>
          <w:rFonts w:hint="eastAsia"/>
        </w:rPr>
        <w:t>公开，投资者越不理性，标准的</w:t>
      </w:r>
      <w:r w:rsidR="0089590D">
        <w:rPr>
          <w:rFonts w:hint="eastAsia"/>
        </w:rPr>
        <w:t>CAPM</w:t>
      </w:r>
      <w:r w:rsidR="0089590D">
        <w:rPr>
          <w:rFonts w:hint="eastAsia"/>
        </w:rPr>
        <w:t>越有用</w:t>
      </w:r>
      <w:r w:rsidR="007A4131">
        <w:rPr>
          <w:rFonts w:hint="eastAsia"/>
        </w:rPr>
        <w:t>，传统的</w:t>
      </w:r>
      <w:r w:rsidR="007A4131">
        <w:rPr>
          <w:rFonts w:hint="eastAsia"/>
        </w:rPr>
        <w:t>q</w:t>
      </w:r>
      <w:r w:rsidR="007A4131">
        <w:t xml:space="preserve"> quant</w:t>
      </w:r>
      <w:r w:rsidR="007A4131">
        <w:t>会比吃香</w:t>
      </w:r>
      <w:r w:rsidR="007A4131">
        <w:rPr>
          <w:rFonts w:hint="eastAsia"/>
        </w:rPr>
        <w:t>；中国的市场目前是无效市场、不公开信息、投资者越不理性，这表明了超额收益的存在，手握挖掘数据、数据分析</w:t>
      </w:r>
      <w:r w:rsidR="006A7136">
        <w:rPr>
          <w:rFonts w:hint="eastAsia"/>
        </w:rPr>
        <w:t>利器</w:t>
      </w:r>
      <w:r w:rsidR="007A4131">
        <w:rPr>
          <w:rFonts w:hint="eastAsia"/>
        </w:rPr>
        <w:t>的</w:t>
      </w:r>
      <w:r w:rsidR="007A4131">
        <w:rPr>
          <w:rFonts w:hint="eastAsia"/>
        </w:rPr>
        <w:t>p</w:t>
      </w:r>
      <w:r w:rsidR="007A4131">
        <w:t xml:space="preserve"> quant</w:t>
      </w:r>
      <w:r w:rsidR="007A4131">
        <w:t>的舞台就越大</w:t>
      </w:r>
      <w:r w:rsidR="007A4131">
        <w:rPr>
          <w:rFonts w:hint="eastAsia"/>
        </w:rPr>
        <w:t>。</w:t>
      </w:r>
    </w:p>
    <w:p w:rsidR="007A4131" w:rsidRDefault="007A4131" w:rsidP="00CE7C0C">
      <w:pPr>
        <w:jc w:val="left"/>
      </w:pPr>
    </w:p>
    <w:p w:rsidR="00EE0EFC" w:rsidRDefault="00EE0EFC" w:rsidP="00CE7C0C">
      <w:pPr>
        <w:jc w:val="left"/>
      </w:pPr>
      <w:r>
        <w:t>收益来源</w:t>
      </w:r>
      <w:r>
        <w:rPr>
          <w:rFonts w:hint="eastAsia"/>
        </w:rPr>
        <w:t>：</w:t>
      </w:r>
      <w:r w:rsidR="0067592F">
        <w:rPr>
          <w:rFonts w:hint="eastAsia"/>
        </w:rPr>
        <w:t xml:space="preserve">   </w:t>
      </w:r>
      <w:r w:rsidR="0067592F">
        <w:rPr>
          <w:rFonts w:hint="eastAsia"/>
        </w:rPr>
        <w:t>据说是因为散户居多</w:t>
      </w:r>
    </w:p>
    <w:p w:rsidR="00EE0EFC" w:rsidRDefault="00EE0EFC" w:rsidP="00EE0EFC">
      <w:pPr>
        <w:jc w:val="left"/>
      </w:pPr>
      <w:r w:rsidRPr="0067592F">
        <w:rPr>
          <w:rFonts w:hint="eastAsia"/>
          <w:b/>
        </w:rPr>
        <w:t>过度交易</w:t>
      </w:r>
      <w:r>
        <w:rPr>
          <w:rFonts w:hint="eastAsia"/>
        </w:rPr>
        <w:t>：传统金融学理论认为金融市场中的交易行为和交易数量应该较小，然而与传统理论相违背的事实是，全球股票市场的交易量十分巨大。由于交易过多，大部分投资者仅获得平庸的收益。过度自信的投资者高估了他们获得的信息同时低估了可能的风险，倾向于过度交易，然而由于交易成本的存在，他们往往获得较低的收益。</w:t>
      </w:r>
    </w:p>
    <w:p w:rsidR="0067592F" w:rsidRDefault="0067592F" w:rsidP="0067592F">
      <w:pPr>
        <w:jc w:val="left"/>
      </w:pPr>
      <w:r w:rsidRPr="0067592F">
        <w:rPr>
          <w:rFonts w:hint="eastAsia"/>
          <w:b/>
        </w:rPr>
        <w:t>处置效应</w:t>
      </w:r>
      <w:r>
        <w:rPr>
          <w:rFonts w:hint="eastAsia"/>
        </w:rPr>
        <w:t>：在金融市场中，投资者常常会过早卖掉获利的股票，迟迟不愿卖掉已经亏损的股票，这种现象被称作处置效应。</w:t>
      </w:r>
    </w:p>
    <w:p w:rsidR="0067592F" w:rsidRPr="0067592F" w:rsidRDefault="0067592F" w:rsidP="00EE0EFC">
      <w:pPr>
        <w:jc w:val="left"/>
        <w:rPr>
          <w:b/>
        </w:rPr>
      </w:pPr>
      <w:r w:rsidRPr="0067592F">
        <w:rPr>
          <w:rFonts w:hint="eastAsia"/>
          <w:b/>
        </w:rPr>
        <w:t>羊群效应、害怕损失等心理因素</w:t>
      </w:r>
    </w:p>
    <w:p w:rsidR="00DA28A7" w:rsidRDefault="00DA28A7" w:rsidP="00EE0EFC">
      <w:pPr>
        <w:jc w:val="left"/>
      </w:pPr>
    </w:p>
    <w:p w:rsidR="00C96324" w:rsidRDefault="00C96324" w:rsidP="00EE0EFC">
      <w:pPr>
        <w:jc w:val="left"/>
      </w:pPr>
    </w:p>
    <w:p w:rsidR="00C96324" w:rsidRDefault="00C96324" w:rsidP="00EE0EFC">
      <w:pPr>
        <w:jc w:val="left"/>
      </w:pPr>
      <w:r>
        <w:rPr>
          <w:rFonts w:hint="eastAsia"/>
          <w:b/>
          <w:sz w:val="30"/>
          <w:szCs w:val="30"/>
        </w:rPr>
        <w:t>基础知识</w:t>
      </w:r>
    </w:p>
    <w:p w:rsidR="00505839" w:rsidRPr="00505839" w:rsidRDefault="00505839" w:rsidP="005F0E2B">
      <w:pPr>
        <w:widowControl/>
        <w:jc w:val="left"/>
        <w:rPr>
          <w:rFonts w:ascii="宋体" w:eastAsia="宋体" w:hAnsi="宋体" w:cs="宋体"/>
          <w:kern w:val="0"/>
          <w:sz w:val="24"/>
          <w:szCs w:val="24"/>
        </w:rPr>
      </w:pPr>
      <w:r>
        <w:rPr>
          <w:rFonts w:ascii="宋体" w:eastAsia="宋体" w:hAnsi="宋体" w:cs="宋体"/>
          <w:kern w:val="0"/>
          <w:sz w:val="24"/>
          <w:szCs w:val="24"/>
        </w:rPr>
        <w:tab/>
      </w:r>
      <w:r w:rsidRPr="00901D7E">
        <w:rPr>
          <w:rFonts w:ascii="宋体" w:eastAsia="宋体" w:hAnsi="宋体" w:cs="宋体"/>
          <w:kern w:val="0"/>
          <w:sz w:val="24"/>
          <w:szCs w:val="24"/>
        </w:rPr>
        <w:t>清华五道口金融学院是原央行研究所</w:t>
      </w:r>
    </w:p>
    <w:p w:rsidR="00C96324" w:rsidRDefault="00C96324" w:rsidP="00C96324">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Pr>
          <w:rFonts w:hint="eastAsia"/>
        </w:rPr>
        <w:t>无风险利率</w:t>
      </w:r>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f</m:t>
            </m:r>
          </m:sub>
        </m:sSub>
      </m:oMath>
      <w:r>
        <w:rPr>
          <w:rFonts w:hint="eastAsia"/>
        </w:rPr>
        <w:t>选择</w:t>
      </w:r>
      <w:r>
        <w:rPr>
          <w:rFonts w:hint="eastAsia"/>
        </w:rPr>
        <w:t>1</w:t>
      </w:r>
      <w:r>
        <w:rPr>
          <w:rFonts w:hint="eastAsia"/>
        </w:rPr>
        <w:t>年期限的银行存款利率，目前为</w:t>
      </w:r>
      <w:r>
        <w:rPr>
          <w:rFonts w:hint="eastAsia"/>
        </w:rPr>
        <w:t>1.75%</w:t>
      </w:r>
      <w:r>
        <w:rPr>
          <w:rFonts w:hint="eastAsia"/>
        </w:rPr>
        <w:t>左右，该利率参与后续计算。但是在为投资者配置资产时我们选择典型货币基金或者逆回购的收益率，该种资产可以被视为近似无风险，收益率在</w:t>
      </w:r>
      <w:r>
        <w:rPr>
          <w:rFonts w:hint="eastAsia"/>
        </w:rPr>
        <w:t>4%</w:t>
      </w:r>
      <w:r>
        <w:rPr>
          <w:rFonts w:hint="eastAsia"/>
        </w:rPr>
        <w:t>左右。</w:t>
      </w:r>
    </w:p>
    <w:p w:rsidR="00C96324" w:rsidRPr="00C96324" w:rsidRDefault="00C96324" w:rsidP="00C96324">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D36B4C">
        <w:t>大类资产就是</w:t>
      </w:r>
      <w:r>
        <w:rPr>
          <w:rFonts w:hint="eastAsia"/>
        </w:rPr>
        <w:t>沪深</w:t>
      </w:r>
      <w:r>
        <w:rPr>
          <w:rFonts w:hint="eastAsia"/>
        </w:rPr>
        <w:t>300</w:t>
      </w:r>
      <w:r>
        <w:rPr>
          <w:rFonts w:hint="eastAsia"/>
        </w:rPr>
        <w:t>、上证基金指数、香港恒生综合指数、纳斯达克</w:t>
      </w:r>
      <w:r>
        <w:rPr>
          <w:rFonts w:hint="eastAsia"/>
        </w:rPr>
        <w:t>100</w:t>
      </w:r>
      <w:r>
        <w:rPr>
          <w:rFonts w:hint="eastAsia"/>
        </w:rPr>
        <w:t>、道琼斯指数、黄金、石油等</w:t>
      </w:r>
    </w:p>
    <w:p w:rsidR="00C96324" w:rsidRPr="00D36B4C" w:rsidRDefault="00C96324" w:rsidP="00C96324">
      <w:pPr>
        <w:pStyle w:val="HTML"/>
        <w:ind w:firstLine="480"/>
        <w:rPr>
          <w:rFonts w:asciiTheme="minorHAnsi" w:eastAsiaTheme="minorEastAsia" w:hAnsiTheme="minorHAnsi" w:cstheme="minorBidi"/>
          <w:kern w:val="2"/>
          <w:sz w:val="21"/>
          <w:szCs w:val="22"/>
        </w:rPr>
      </w:pPr>
      <w:r w:rsidRPr="00312230">
        <w:rPr>
          <w:rFonts w:asciiTheme="minorHAnsi" w:eastAsiaTheme="minorEastAsia" w:hAnsiTheme="minorHAnsi" w:cstheme="minorBidi"/>
          <w:kern w:val="2"/>
          <w:sz w:val="21"/>
          <w:szCs w:val="22"/>
        </w:rPr>
        <w:t>沪深</w:t>
      </w:r>
      <w:r w:rsidRPr="00312230">
        <w:rPr>
          <w:rFonts w:asciiTheme="minorHAnsi" w:eastAsiaTheme="minorEastAsia" w:hAnsiTheme="minorHAnsi" w:cstheme="minorBidi"/>
          <w:kern w:val="2"/>
          <w:sz w:val="21"/>
          <w:szCs w:val="22"/>
        </w:rPr>
        <w:t>300</w:t>
      </w:r>
      <w:r w:rsidRPr="00312230">
        <w:rPr>
          <w:rFonts w:asciiTheme="minorHAnsi" w:eastAsiaTheme="minorEastAsia" w:hAnsiTheme="minorHAnsi" w:cstheme="minorBidi"/>
          <w:kern w:val="2"/>
          <w:sz w:val="21"/>
          <w:szCs w:val="22"/>
        </w:rPr>
        <w:t>指数是由上海和深圳证券市场中选取</w:t>
      </w:r>
      <w:r w:rsidRPr="00312230">
        <w:rPr>
          <w:rFonts w:asciiTheme="minorHAnsi" w:eastAsiaTheme="minorEastAsia" w:hAnsiTheme="minorHAnsi" w:cstheme="minorBidi"/>
          <w:kern w:val="2"/>
          <w:sz w:val="21"/>
          <w:szCs w:val="22"/>
        </w:rPr>
        <w:t>300</w:t>
      </w:r>
      <w:r w:rsidRPr="00312230">
        <w:rPr>
          <w:rFonts w:asciiTheme="minorHAnsi" w:eastAsiaTheme="minorEastAsia" w:hAnsiTheme="minorHAnsi" w:cstheme="minorBidi"/>
          <w:kern w:val="2"/>
          <w:sz w:val="21"/>
          <w:szCs w:val="22"/>
        </w:rPr>
        <w:t>只</w:t>
      </w:r>
      <w:r w:rsidRPr="00312230">
        <w:rPr>
          <w:rFonts w:asciiTheme="minorHAnsi" w:eastAsiaTheme="minorEastAsia" w:hAnsiTheme="minorHAnsi" w:cstheme="minorBidi"/>
          <w:kern w:val="2"/>
          <w:sz w:val="21"/>
          <w:szCs w:val="22"/>
        </w:rPr>
        <w:t>A</w:t>
      </w:r>
      <w:r w:rsidRPr="00312230">
        <w:rPr>
          <w:rFonts w:asciiTheme="minorHAnsi" w:eastAsiaTheme="minorEastAsia" w:hAnsiTheme="minorHAnsi" w:cstheme="minorBidi"/>
          <w:kern w:val="2"/>
          <w:sz w:val="21"/>
          <w:szCs w:val="22"/>
        </w:rPr>
        <w:t>股作为样本，其中沪市有</w:t>
      </w:r>
      <w:r w:rsidRPr="00312230">
        <w:rPr>
          <w:rFonts w:asciiTheme="minorHAnsi" w:eastAsiaTheme="minorEastAsia" w:hAnsiTheme="minorHAnsi" w:cstheme="minorBidi"/>
          <w:kern w:val="2"/>
          <w:sz w:val="21"/>
          <w:szCs w:val="22"/>
        </w:rPr>
        <w:t>179</w:t>
      </w:r>
      <w:r w:rsidRPr="00312230">
        <w:rPr>
          <w:rFonts w:asciiTheme="minorHAnsi" w:eastAsiaTheme="minorEastAsia" w:hAnsiTheme="minorHAnsi" w:cstheme="minorBidi"/>
          <w:kern w:val="2"/>
          <w:sz w:val="21"/>
          <w:szCs w:val="22"/>
        </w:rPr>
        <w:t>只，深市</w:t>
      </w:r>
      <w:r w:rsidRPr="00312230">
        <w:rPr>
          <w:rFonts w:asciiTheme="minorHAnsi" w:eastAsiaTheme="minorEastAsia" w:hAnsiTheme="minorHAnsi" w:cstheme="minorBidi"/>
          <w:kern w:val="2"/>
          <w:sz w:val="21"/>
          <w:szCs w:val="22"/>
        </w:rPr>
        <w:t>121</w:t>
      </w:r>
      <w:r w:rsidRPr="00312230">
        <w:rPr>
          <w:rFonts w:asciiTheme="minorHAnsi" w:eastAsiaTheme="minorEastAsia" w:hAnsiTheme="minorHAnsi" w:cstheme="minorBidi"/>
          <w:kern w:val="2"/>
          <w:sz w:val="21"/>
          <w:szCs w:val="22"/>
        </w:rPr>
        <w:t>只。样本选择标准为规模大、流动性好的股票。沪深</w:t>
      </w:r>
      <w:r w:rsidRPr="00312230">
        <w:rPr>
          <w:rFonts w:asciiTheme="minorHAnsi" w:eastAsiaTheme="minorEastAsia" w:hAnsiTheme="minorHAnsi" w:cstheme="minorBidi"/>
          <w:kern w:val="2"/>
          <w:sz w:val="21"/>
          <w:szCs w:val="22"/>
        </w:rPr>
        <w:t>300</w:t>
      </w:r>
      <w:r w:rsidRPr="00312230">
        <w:rPr>
          <w:rFonts w:asciiTheme="minorHAnsi" w:eastAsiaTheme="minorEastAsia" w:hAnsiTheme="minorHAnsi" w:cstheme="minorBidi"/>
          <w:kern w:val="2"/>
          <w:sz w:val="21"/>
          <w:szCs w:val="22"/>
        </w:rPr>
        <w:t>指数样本覆盖了沪深市场六成左右的市值</w:t>
      </w:r>
      <w:r w:rsidRPr="00312230">
        <w:rPr>
          <w:rFonts w:asciiTheme="minorHAnsi" w:eastAsiaTheme="minorEastAsia" w:hAnsiTheme="minorHAnsi" w:cstheme="minorBidi"/>
          <w:kern w:val="2"/>
          <w:sz w:val="21"/>
          <w:szCs w:val="22"/>
        </w:rPr>
        <w:t>,</w:t>
      </w:r>
      <w:r w:rsidRPr="00312230">
        <w:rPr>
          <w:rFonts w:asciiTheme="minorHAnsi" w:eastAsiaTheme="minorEastAsia" w:hAnsiTheme="minorHAnsi" w:cstheme="minorBidi"/>
          <w:kern w:val="2"/>
          <w:sz w:val="21"/>
          <w:szCs w:val="22"/>
        </w:rPr>
        <w:t>具有良好的市场代表性。</w:t>
      </w:r>
      <w:r w:rsidRPr="00D36B4C">
        <w:rPr>
          <w:rFonts w:asciiTheme="minorHAnsi" w:eastAsiaTheme="minorEastAsia" w:hAnsiTheme="minorHAnsi" w:cstheme="minorBidi"/>
          <w:kern w:val="2"/>
          <w:sz w:val="21"/>
          <w:szCs w:val="22"/>
        </w:rPr>
        <w:t>由上海证券交易所和深圳证券交易所联合编制的沪深</w:t>
      </w:r>
      <w:r w:rsidRPr="00D36B4C">
        <w:rPr>
          <w:rFonts w:asciiTheme="minorHAnsi" w:eastAsiaTheme="minorEastAsia" w:hAnsiTheme="minorHAnsi" w:cstheme="minorBidi"/>
          <w:kern w:val="2"/>
          <w:sz w:val="21"/>
          <w:szCs w:val="22"/>
        </w:rPr>
        <w:t>300</w:t>
      </w:r>
      <w:r w:rsidRPr="00D36B4C">
        <w:rPr>
          <w:rFonts w:asciiTheme="minorHAnsi" w:eastAsiaTheme="minorEastAsia" w:hAnsiTheme="minorHAnsi" w:cstheme="minorBidi"/>
          <w:kern w:val="2"/>
          <w:sz w:val="21"/>
          <w:szCs w:val="22"/>
        </w:rPr>
        <w:t>指数将于</w:t>
      </w:r>
      <w:r w:rsidRPr="00D36B4C">
        <w:rPr>
          <w:rFonts w:asciiTheme="minorHAnsi" w:eastAsiaTheme="minorEastAsia" w:hAnsiTheme="minorHAnsi" w:cstheme="minorBidi"/>
          <w:kern w:val="2"/>
          <w:sz w:val="21"/>
          <w:szCs w:val="22"/>
        </w:rPr>
        <w:t>2005</w:t>
      </w:r>
      <w:r w:rsidRPr="00D36B4C">
        <w:rPr>
          <w:rFonts w:asciiTheme="minorHAnsi" w:eastAsiaTheme="minorEastAsia" w:hAnsiTheme="minorHAnsi" w:cstheme="minorBidi"/>
          <w:kern w:val="2"/>
          <w:sz w:val="21"/>
          <w:szCs w:val="22"/>
        </w:rPr>
        <w:t>年</w:t>
      </w:r>
      <w:r w:rsidRPr="00D36B4C">
        <w:rPr>
          <w:rFonts w:asciiTheme="minorHAnsi" w:eastAsiaTheme="minorEastAsia" w:hAnsiTheme="minorHAnsi" w:cstheme="minorBidi"/>
          <w:kern w:val="2"/>
          <w:sz w:val="21"/>
          <w:szCs w:val="22"/>
        </w:rPr>
        <w:t>4</w:t>
      </w:r>
      <w:r w:rsidRPr="00D36B4C">
        <w:rPr>
          <w:rFonts w:asciiTheme="minorHAnsi" w:eastAsiaTheme="minorEastAsia" w:hAnsiTheme="minorHAnsi" w:cstheme="minorBidi"/>
          <w:kern w:val="2"/>
          <w:sz w:val="21"/>
          <w:szCs w:val="22"/>
        </w:rPr>
        <w:t>月</w:t>
      </w:r>
      <w:r w:rsidRPr="00D36B4C">
        <w:rPr>
          <w:rFonts w:asciiTheme="minorHAnsi" w:eastAsiaTheme="minorEastAsia" w:hAnsiTheme="minorHAnsi" w:cstheme="minorBidi"/>
          <w:kern w:val="2"/>
          <w:sz w:val="21"/>
          <w:szCs w:val="22"/>
        </w:rPr>
        <w:t>8</w:t>
      </w:r>
      <w:r w:rsidRPr="00D36B4C">
        <w:rPr>
          <w:rFonts w:asciiTheme="minorHAnsi" w:eastAsiaTheme="minorEastAsia" w:hAnsiTheme="minorHAnsi" w:cstheme="minorBidi"/>
          <w:kern w:val="2"/>
          <w:sz w:val="21"/>
          <w:szCs w:val="22"/>
        </w:rPr>
        <w:t>日正式发布。</w:t>
      </w:r>
      <w:r w:rsidRPr="00D36B4C">
        <w:rPr>
          <w:rFonts w:asciiTheme="minorHAnsi" w:eastAsiaTheme="minorEastAsia" w:hAnsiTheme="minorHAnsi" w:cstheme="minorBidi"/>
          <w:kern w:val="2"/>
          <w:sz w:val="21"/>
          <w:szCs w:val="22"/>
        </w:rPr>
        <w:t xml:space="preserve"> </w:t>
      </w:r>
      <w:r w:rsidRPr="00D36B4C">
        <w:rPr>
          <w:rFonts w:asciiTheme="minorHAnsi" w:eastAsiaTheme="minorEastAsia" w:hAnsiTheme="minorHAnsi" w:cstheme="minorBidi"/>
          <w:kern w:val="2"/>
          <w:sz w:val="21"/>
          <w:szCs w:val="22"/>
        </w:rPr>
        <w:t>沪深</w:t>
      </w:r>
      <w:r w:rsidRPr="00D36B4C">
        <w:rPr>
          <w:rFonts w:asciiTheme="minorHAnsi" w:eastAsiaTheme="minorEastAsia" w:hAnsiTheme="minorHAnsi" w:cstheme="minorBidi"/>
          <w:kern w:val="2"/>
          <w:sz w:val="21"/>
          <w:szCs w:val="22"/>
        </w:rPr>
        <w:t>300</w:t>
      </w:r>
      <w:r w:rsidRPr="00D36B4C">
        <w:rPr>
          <w:rFonts w:asciiTheme="minorHAnsi" w:eastAsiaTheme="minorEastAsia" w:hAnsiTheme="minorHAnsi" w:cstheme="minorBidi"/>
          <w:kern w:val="2"/>
          <w:sz w:val="21"/>
          <w:szCs w:val="22"/>
        </w:rPr>
        <w:t>是指数简称；指数代码</w:t>
      </w:r>
      <w:r w:rsidRPr="00D36B4C">
        <w:rPr>
          <w:rFonts w:asciiTheme="minorHAnsi" w:eastAsiaTheme="minorEastAsia" w:hAnsiTheme="minorHAnsi" w:cstheme="minorBidi"/>
          <w:kern w:val="2"/>
          <w:sz w:val="21"/>
          <w:szCs w:val="22"/>
        </w:rPr>
        <w:t>:</w:t>
      </w:r>
      <w:r w:rsidRPr="00D36B4C">
        <w:rPr>
          <w:rFonts w:asciiTheme="minorHAnsi" w:eastAsiaTheme="minorEastAsia" w:hAnsiTheme="minorHAnsi" w:cstheme="minorBidi"/>
          <w:kern w:val="2"/>
          <w:sz w:val="21"/>
          <w:szCs w:val="22"/>
        </w:rPr>
        <w:t>沪市</w:t>
      </w:r>
      <w:r w:rsidRPr="00D36B4C">
        <w:rPr>
          <w:rFonts w:asciiTheme="minorHAnsi" w:eastAsiaTheme="minorEastAsia" w:hAnsiTheme="minorHAnsi" w:cstheme="minorBidi"/>
          <w:kern w:val="2"/>
          <w:sz w:val="21"/>
          <w:szCs w:val="22"/>
        </w:rPr>
        <w:t>000300,</w:t>
      </w:r>
      <w:r w:rsidRPr="00D36B4C">
        <w:rPr>
          <w:rFonts w:asciiTheme="minorHAnsi" w:eastAsiaTheme="minorEastAsia" w:hAnsiTheme="minorHAnsi" w:cstheme="minorBidi"/>
          <w:kern w:val="2"/>
          <w:sz w:val="21"/>
          <w:szCs w:val="22"/>
        </w:rPr>
        <w:t>深市</w:t>
      </w:r>
      <w:r w:rsidRPr="00D36B4C">
        <w:rPr>
          <w:rFonts w:asciiTheme="minorHAnsi" w:eastAsiaTheme="minorEastAsia" w:hAnsiTheme="minorHAnsi" w:cstheme="minorBidi"/>
          <w:kern w:val="2"/>
          <w:sz w:val="21"/>
          <w:szCs w:val="22"/>
        </w:rPr>
        <w:t>399300</w:t>
      </w:r>
      <w:r w:rsidRPr="00D36B4C">
        <w:rPr>
          <w:rFonts w:asciiTheme="minorHAnsi" w:eastAsiaTheme="minorEastAsia" w:hAnsiTheme="minorHAnsi" w:cstheme="minorBidi"/>
          <w:kern w:val="2"/>
          <w:sz w:val="21"/>
          <w:szCs w:val="22"/>
        </w:rPr>
        <w:t>。沪深</w:t>
      </w:r>
      <w:r w:rsidRPr="00D36B4C">
        <w:rPr>
          <w:rFonts w:asciiTheme="minorHAnsi" w:eastAsiaTheme="minorEastAsia" w:hAnsiTheme="minorHAnsi" w:cstheme="minorBidi"/>
          <w:kern w:val="2"/>
          <w:sz w:val="21"/>
          <w:szCs w:val="22"/>
        </w:rPr>
        <w:t>300</w:t>
      </w:r>
      <w:r w:rsidRPr="00D36B4C">
        <w:rPr>
          <w:rFonts w:asciiTheme="minorHAnsi" w:eastAsiaTheme="minorEastAsia" w:hAnsiTheme="minorHAnsi" w:cstheme="minorBidi"/>
          <w:kern w:val="2"/>
          <w:sz w:val="21"/>
          <w:szCs w:val="22"/>
        </w:rPr>
        <w:t>指数以</w:t>
      </w:r>
      <w:r w:rsidRPr="00D36B4C">
        <w:rPr>
          <w:rFonts w:asciiTheme="minorHAnsi" w:eastAsiaTheme="minorEastAsia" w:hAnsiTheme="minorHAnsi" w:cstheme="minorBidi"/>
          <w:kern w:val="2"/>
          <w:sz w:val="21"/>
          <w:szCs w:val="22"/>
        </w:rPr>
        <w:t>2004</w:t>
      </w:r>
      <w:r w:rsidRPr="00D36B4C">
        <w:rPr>
          <w:rFonts w:asciiTheme="minorHAnsi" w:eastAsiaTheme="minorEastAsia" w:hAnsiTheme="minorHAnsi" w:cstheme="minorBidi"/>
          <w:kern w:val="2"/>
          <w:sz w:val="21"/>
          <w:szCs w:val="22"/>
        </w:rPr>
        <w:t>年</w:t>
      </w:r>
      <w:r w:rsidRPr="00D36B4C">
        <w:rPr>
          <w:rFonts w:asciiTheme="minorHAnsi" w:eastAsiaTheme="minorEastAsia" w:hAnsiTheme="minorHAnsi" w:cstheme="minorBidi"/>
          <w:kern w:val="2"/>
          <w:sz w:val="21"/>
          <w:szCs w:val="22"/>
        </w:rPr>
        <w:t>12</w:t>
      </w:r>
      <w:r w:rsidRPr="00D36B4C">
        <w:rPr>
          <w:rFonts w:asciiTheme="minorHAnsi" w:eastAsiaTheme="minorEastAsia" w:hAnsiTheme="minorHAnsi" w:cstheme="minorBidi"/>
          <w:kern w:val="2"/>
          <w:sz w:val="21"/>
          <w:szCs w:val="22"/>
        </w:rPr>
        <w:t>月</w:t>
      </w:r>
      <w:r w:rsidRPr="00D36B4C">
        <w:rPr>
          <w:rFonts w:asciiTheme="minorHAnsi" w:eastAsiaTheme="minorEastAsia" w:hAnsiTheme="minorHAnsi" w:cstheme="minorBidi"/>
          <w:kern w:val="2"/>
          <w:sz w:val="21"/>
          <w:szCs w:val="22"/>
        </w:rPr>
        <w:t>31</w:t>
      </w:r>
      <w:r w:rsidRPr="00D36B4C">
        <w:rPr>
          <w:rFonts w:asciiTheme="minorHAnsi" w:eastAsiaTheme="minorEastAsia" w:hAnsiTheme="minorHAnsi" w:cstheme="minorBidi"/>
          <w:kern w:val="2"/>
          <w:sz w:val="21"/>
          <w:szCs w:val="22"/>
        </w:rPr>
        <w:t>日为基日</w:t>
      </w:r>
      <w:r w:rsidRPr="00D36B4C">
        <w:rPr>
          <w:rFonts w:asciiTheme="minorHAnsi" w:eastAsiaTheme="minorEastAsia" w:hAnsiTheme="minorHAnsi" w:cstheme="minorBidi"/>
          <w:kern w:val="2"/>
          <w:sz w:val="21"/>
          <w:szCs w:val="22"/>
        </w:rPr>
        <w:t>,</w:t>
      </w:r>
      <w:r w:rsidRPr="00D36B4C">
        <w:rPr>
          <w:rFonts w:asciiTheme="minorHAnsi" w:eastAsiaTheme="minorEastAsia" w:hAnsiTheme="minorHAnsi" w:cstheme="minorBidi"/>
          <w:kern w:val="2"/>
          <w:sz w:val="21"/>
          <w:szCs w:val="22"/>
        </w:rPr>
        <w:t>基日点位</w:t>
      </w:r>
      <w:r w:rsidRPr="00D36B4C">
        <w:rPr>
          <w:rFonts w:asciiTheme="minorHAnsi" w:eastAsiaTheme="minorEastAsia" w:hAnsiTheme="minorHAnsi" w:cstheme="minorBidi"/>
          <w:kern w:val="2"/>
          <w:sz w:val="21"/>
          <w:szCs w:val="22"/>
        </w:rPr>
        <w:t>1000</w:t>
      </w:r>
      <w:r w:rsidRPr="00D36B4C">
        <w:rPr>
          <w:rFonts w:asciiTheme="minorHAnsi" w:eastAsiaTheme="minorEastAsia" w:hAnsiTheme="minorHAnsi" w:cstheme="minorBidi"/>
          <w:kern w:val="2"/>
          <w:sz w:val="21"/>
          <w:szCs w:val="22"/>
        </w:rPr>
        <w:t>点。</w:t>
      </w:r>
    </w:p>
    <w:p w:rsidR="00312230" w:rsidRDefault="00C96324" w:rsidP="00EE0EFC">
      <w:pPr>
        <w:jc w:val="left"/>
      </w:pPr>
      <w:r>
        <w:tab/>
      </w:r>
      <w:r>
        <w:t>逆回购</w:t>
      </w:r>
      <w:r>
        <w:rPr>
          <w:rFonts w:hint="eastAsia"/>
        </w:rPr>
        <w:t>：</w:t>
      </w:r>
      <w:r>
        <w:t>资金融出方将资金融给资金融入方，收取有价证券作为抵押，并在未来收回</w:t>
      </w:r>
      <w:r w:rsidRPr="00C96324">
        <w:t>本息</w:t>
      </w:r>
      <w:r>
        <w:t>，并解除有价证券抵押的交易行为</w:t>
      </w:r>
      <w:r>
        <w:rPr>
          <w:rFonts w:hint="eastAsia"/>
        </w:rPr>
        <w:t>。</w:t>
      </w:r>
      <w:r>
        <w:t>央行逆回购为</w:t>
      </w:r>
      <w:r w:rsidRPr="00C96324">
        <w:t>中国人民银行</w:t>
      </w:r>
      <w:r>
        <w:t>向</w:t>
      </w:r>
      <w:r w:rsidRPr="00C96324">
        <w:t>一级交易商</w:t>
      </w:r>
      <w:r>
        <w:t>购买</w:t>
      </w:r>
      <w:r w:rsidRPr="00C96324">
        <w:t>有价证券</w:t>
      </w:r>
      <w:r>
        <w:t>，并约定在未来特定日期将有价证券卖给一级交易商的</w:t>
      </w:r>
      <w:r w:rsidRPr="00C96324">
        <w:t>交易行为</w:t>
      </w:r>
    </w:p>
    <w:p w:rsidR="007E1052" w:rsidRPr="007E1052" w:rsidRDefault="007E1052" w:rsidP="00EE0EFC">
      <w:pPr>
        <w:jc w:val="left"/>
        <w:rPr>
          <w:rStyle w:val="richtext"/>
        </w:rPr>
      </w:pPr>
      <w:r>
        <w:lastRenderedPageBreak/>
        <w:tab/>
      </w:r>
      <w:r w:rsidRPr="007E1052">
        <w:rPr>
          <w:rStyle w:val="richtext"/>
          <w:b/>
        </w:rPr>
        <w:t>汇票</w:t>
      </w:r>
      <w:r>
        <w:rPr>
          <w:rStyle w:val="richtext"/>
        </w:rPr>
        <w:t>是出票人签发的，</w:t>
      </w:r>
      <w:r>
        <w:rPr>
          <w:rStyle w:val="a5"/>
        </w:rPr>
        <w:t>委托付款人</w:t>
      </w:r>
      <w:r>
        <w:rPr>
          <w:rStyle w:val="richtext"/>
        </w:rPr>
        <w:t>在见票时或者在指定日期无条件支付确定的金额给收款人或者持票人的票据。</w:t>
      </w:r>
      <w:r w:rsidRPr="007E1052">
        <w:rPr>
          <w:rStyle w:val="richtext"/>
        </w:rPr>
        <w:t>出票人如果是银行，那就是银行汇票；如果是普通商业主体，就是商业汇票。</w:t>
      </w:r>
      <w:r>
        <w:rPr>
          <w:rStyle w:val="richtext"/>
        </w:rPr>
        <w:t>委托付款人见到汇票立即转账就是即期汇票</w:t>
      </w:r>
      <w:r>
        <w:rPr>
          <w:rStyle w:val="richtext"/>
          <w:rFonts w:hint="eastAsia"/>
        </w:rPr>
        <w:t>，</w:t>
      </w:r>
      <w:r>
        <w:rPr>
          <w:rStyle w:val="richtext"/>
        </w:rPr>
        <w:t>如果规定是在某一个时间转账就是远期汇票</w:t>
      </w:r>
      <w:r>
        <w:rPr>
          <w:rStyle w:val="richtext"/>
          <w:rFonts w:hint="eastAsia"/>
        </w:rPr>
        <w:t>。</w:t>
      </w:r>
      <w:r>
        <w:rPr>
          <w:rStyle w:val="richtext"/>
        </w:rPr>
        <w:t>对于远期汇票</w:t>
      </w:r>
      <w:r>
        <w:rPr>
          <w:rStyle w:val="richtext"/>
          <w:rFonts w:hint="eastAsia"/>
        </w:rPr>
        <w:t>，</w:t>
      </w:r>
      <w:r>
        <w:rPr>
          <w:rStyle w:val="richtext"/>
        </w:rPr>
        <w:t>如果委托付款人在上面还签了字等进行保证就是远期承兑汇票</w:t>
      </w:r>
      <w:r>
        <w:rPr>
          <w:rStyle w:val="richtext"/>
          <w:rFonts w:hint="eastAsia"/>
        </w:rPr>
        <w:t>。</w:t>
      </w:r>
      <w:r>
        <w:rPr>
          <w:rStyle w:val="richtext"/>
          <w:b/>
          <w:bCs/>
        </w:rPr>
        <w:t>贴现</w:t>
      </w:r>
      <w:r>
        <w:rPr>
          <w:rStyle w:val="richtext"/>
          <w:bCs/>
        </w:rPr>
        <w:t>就是指</w:t>
      </w:r>
      <w:r>
        <w:rPr>
          <w:rStyle w:val="richtext"/>
          <w:rFonts w:hint="eastAsia"/>
          <w:bCs/>
        </w:rPr>
        <w:t>从</w:t>
      </w:r>
      <w:r>
        <w:rPr>
          <w:rStyle w:val="richtext"/>
          <w:bCs/>
        </w:rPr>
        <w:t>远期汇票扣除一定</w:t>
      </w:r>
      <w:r>
        <w:rPr>
          <w:rStyle w:val="richtext"/>
          <w:rFonts w:hint="eastAsia"/>
          <w:bCs/>
        </w:rPr>
        <w:t>利息的代价，</w:t>
      </w:r>
      <w:r>
        <w:rPr>
          <w:rStyle w:val="richtext"/>
          <w:bCs/>
        </w:rPr>
        <w:t>找</w:t>
      </w:r>
      <w:r>
        <w:rPr>
          <w:rStyle w:val="richtext"/>
          <w:rFonts w:hint="eastAsia"/>
          <w:bCs/>
        </w:rPr>
        <w:t>某</w:t>
      </w:r>
      <w:r>
        <w:rPr>
          <w:rStyle w:val="richtext"/>
          <w:bCs/>
        </w:rPr>
        <w:t>某银行进行立即转换为现金</w:t>
      </w:r>
      <w:r>
        <w:rPr>
          <w:rStyle w:val="richtext"/>
          <w:rFonts w:hint="eastAsia"/>
          <w:bCs/>
        </w:rPr>
        <w:t>。某某银行转给其他商业银行再进行贴现就是</w:t>
      </w:r>
      <w:r>
        <w:rPr>
          <w:rStyle w:val="richtext"/>
          <w:b/>
          <w:bCs/>
        </w:rPr>
        <w:t>转贴现</w:t>
      </w:r>
      <w:r>
        <w:rPr>
          <w:rStyle w:val="richtext"/>
          <w:rFonts w:hint="eastAsia"/>
          <w:bCs/>
        </w:rPr>
        <w:t>，</w:t>
      </w:r>
      <w:r>
        <w:rPr>
          <w:rStyle w:val="richtext"/>
          <w:bCs/>
        </w:rPr>
        <w:t>如果是转给中国人名银行的支行就是</w:t>
      </w:r>
      <w:r>
        <w:rPr>
          <w:rStyle w:val="richtext"/>
          <w:b/>
          <w:bCs/>
        </w:rPr>
        <w:t>再贴现</w:t>
      </w:r>
      <w:r>
        <w:rPr>
          <w:rStyle w:val="richtext"/>
          <w:rFonts w:hint="eastAsia"/>
          <w:bCs/>
        </w:rPr>
        <w:t>。</w:t>
      </w:r>
    </w:p>
    <w:p w:rsidR="00046831" w:rsidRPr="00852194" w:rsidRDefault="003F551B" w:rsidP="003F551B">
      <w:pPr>
        <w:widowControl/>
        <w:jc w:val="left"/>
      </w:pPr>
      <w:r>
        <w:tab/>
      </w:r>
      <w:r>
        <w:t>价值投资</w:t>
      </w:r>
      <w:r>
        <w:rPr>
          <w:rFonts w:hint="eastAsia"/>
        </w:rPr>
        <w:t>：</w:t>
      </w:r>
      <w:r w:rsidR="00046831">
        <w:rPr>
          <w:rStyle w:val="richtext"/>
        </w:rPr>
        <w:t>价值投资的核心在于购买其价格低于内生价值的股票。所以价值投资要做的就是估计股票的内生价值。</w:t>
      </w:r>
      <w:r w:rsidR="00E768DA">
        <w:rPr>
          <w:rStyle w:val="richtext"/>
        </w:rPr>
        <w:t>量化就是对价值的一种映射</w:t>
      </w:r>
      <w:r w:rsidR="00E768DA">
        <w:rPr>
          <w:rStyle w:val="richtext"/>
          <w:rFonts w:hint="eastAsia"/>
        </w:rPr>
        <w:t>。</w:t>
      </w:r>
      <w:r w:rsidR="00852194">
        <w:rPr>
          <w:rStyle w:val="richtext"/>
          <w:rFonts w:hint="eastAsia"/>
        </w:rPr>
        <w:t>债券价值分析：内部因素（期限</w:t>
      </w:r>
      <w:r w:rsidR="00852194">
        <w:rPr>
          <w:rStyle w:val="richtext"/>
          <w:rFonts w:hint="eastAsia"/>
        </w:rPr>
        <w:t>+</w:t>
      </w:r>
      <w:r w:rsidR="00852194">
        <w:rPr>
          <w:rStyle w:val="richtext"/>
          <w:rFonts w:hint="eastAsia"/>
        </w:rPr>
        <w:t>票面利率</w:t>
      </w:r>
      <w:r w:rsidR="00852194">
        <w:rPr>
          <w:rStyle w:val="richtext"/>
          <w:rFonts w:hint="eastAsia"/>
        </w:rPr>
        <w:t>+</w:t>
      </w:r>
      <w:r w:rsidR="00852194">
        <w:rPr>
          <w:rStyle w:val="richtext"/>
          <w:rFonts w:hint="eastAsia"/>
        </w:rPr>
        <w:t>流动性</w:t>
      </w:r>
      <w:r w:rsidR="00852194">
        <w:rPr>
          <w:rStyle w:val="richtext"/>
          <w:rFonts w:hint="eastAsia"/>
        </w:rPr>
        <w:t>+</w:t>
      </w:r>
      <w:r w:rsidR="00852194">
        <w:rPr>
          <w:rStyle w:val="richtext"/>
          <w:rFonts w:hint="eastAsia"/>
        </w:rPr>
        <w:t>信用级别）</w:t>
      </w:r>
      <w:r w:rsidR="00852194">
        <w:rPr>
          <w:rStyle w:val="richtext"/>
          <w:rFonts w:hint="eastAsia"/>
        </w:rPr>
        <w:t>+</w:t>
      </w:r>
      <w:r w:rsidR="00852194">
        <w:rPr>
          <w:rStyle w:val="richtext"/>
          <w:rFonts w:hint="eastAsia"/>
        </w:rPr>
        <w:t>外部因素（基础利率</w:t>
      </w:r>
      <w:r w:rsidR="00852194">
        <w:rPr>
          <w:rStyle w:val="richtext"/>
          <w:rFonts w:hint="eastAsia"/>
        </w:rPr>
        <w:t>+</w:t>
      </w:r>
      <w:r w:rsidR="00852194">
        <w:rPr>
          <w:rStyle w:val="richtext"/>
          <w:rFonts w:hint="eastAsia"/>
        </w:rPr>
        <w:t>市场利</w:t>
      </w:r>
      <w:r w:rsidR="00852194">
        <w:rPr>
          <w:rStyle w:val="richtext"/>
          <w:rFonts w:hint="eastAsia"/>
        </w:rPr>
        <w:t>+</w:t>
      </w:r>
      <w:r w:rsidR="00852194">
        <w:rPr>
          <w:rStyle w:val="richtext"/>
          <w:rFonts w:hint="eastAsia"/>
        </w:rPr>
        <w:t>其他因素比如通货膨胀、外汇汇率变化）</w:t>
      </w:r>
    </w:p>
    <w:p w:rsidR="00312230" w:rsidRPr="003F551B" w:rsidRDefault="00E768DA" w:rsidP="00E768DA">
      <w:pPr>
        <w:jc w:val="left"/>
      </w:pPr>
      <w:r>
        <w:tab/>
      </w:r>
      <w:r>
        <w:rPr>
          <w:rFonts w:hint="eastAsia"/>
        </w:rPr>
        <w:t>一般来说，在其他条件不变的情况下，债券的期限越长，其市场价格变动的可能性就越大，投资者要求的收益率补偿也越高。</w:t>
      </w:r>
    </w:p>
    <w:p w:rsidR="00312230" w:rsidRDefault="00164D6C" w:rsidP="000A753D">
      <w:pPr>
        <w:jc w:val="left"/>
      </w:pPr>
      <w:r>
        <w:tab/>
      </w:r>
      <w:r w:rsidRPr="00164D6C">
        <w:rPr>
          <w:rFonts w:hint="eastAsia"/>
        </w:rPr>
        <w:t>债券的票面利率越低，债券价格的易变性也就越大</w:t>
      </w:r>
      <w:r w:rsidR="000A753D">
        <w:rPr>
          <w:rFonts w:hint="eastAsia"/>
        </w:rPr>
        <w:t>，和市场利率的变化相反</w:t>
      </w:r>
      <w:r w:rsidRPr="00164D6C">
        <w:rPr>
          <w:rFonts w:hint="eastAsia"/>
        </w:rPr>
        <w:t>。</w:t>
      </w:r>
      <w:r w:rsidR="000A753D">
        <w:rPr>
          <w:rFonts w:hint="eastAsia"/>
        </w:rPr>
        <w:t>在市场利率提高的时候，票面利率较低的债券的价格下降较快。但是，当市场利率下降时，它们增值的潜力也很大。</w:t>
      </w:r>
    </w:p>
    <w:p w:rsidR="000A753D" w:rsidRDefault="00E73484" w:rsidP="000A753D">
      <w:pPr>
        <w:jc w:val="left"/>
      </w:pPr>
      <w:r>
        <w:tab/>
      </w:r>
      <w:r>
        <w:t>第</w:t>
      </w:r>
      <w:r>
        <w:t>n</w:t>
      </w:r>
      <w:r>
        <w:t>年复利就是把利息也算入本金进行利滚利</w:t>
      </w:r>
      <w:r>
        <w:rPr>
          <w:rFonts w:hint="eastAsia"/>
        </w:rPr>
        <w:t>。</w:t>
      </w:r>
      <w:r>
        <w:t>单利则是每一年都是一样的本金</w:t>
      </w:r>
      <w:r>
        <w:rPr>
          <w:rFonts w:hint="eastAsia"/>
        </w:rPr>
        <w:t>。</w:t>
      </w:r>
    </w:p>
    <w:p w:rsidR="007C7095" w:rsidRDefault="007C7095" w:rsidP="000A753D">
      <w:pPr>
        <w:jc w:val="left"/>
      </w:pPr>
      <w:r>
        <w:tab/>
        <w:t>10</w:t>
      </w:r>
      <w:r>
        <w:rPr>
          <w:rFonts w:hint="eastAsia"/>
        </w:rPr>
        <w:t>%</w:t>
      </w:r>
      <w:r>
        <w:t>的年利润</w:t>
      </w:r>
      <w:r>
        <w:rPr>
          <w:rFonts w:hint="eastAsia"/>
        </w:rPr>
        <w:t>，</w:t>
      </w:r>
      <w:r>
        <w:rPr>
          <w:rFonts w:hint="eastAsia"/>
        </w:rPr>
        <w:t>7</w:t>
      </w:r>
      <w:r w:rsidR="00E214FA">
        <w:rPr>
          <w:rFonts w:hint="eastAsia"/>
        </w:rPr>
        <w:t>年才能翻一翻</w:t>
      </w:r>
      <w:r>
        <w:rPr>
          <w:rFonts w:hint="eastAsia"/>
        </w:rPr>
        <w:t>。</w:t>
      </w:r>
    </w:p>
    <w:p w:rsidR="005A35F8" w:rsidRPr="009A2C1F" w:rsidRDefault="005A35F8" w:rsidP="005A35F8">
      <w:pPr>
        <w:jc w:val="left"/>
      </w:pPr>
      <w:r>
        <w:tab/>
      </w:r>
      <w:r>
        <w:rPr>
          <w:rFonts w:hint="eastAsia"/>
        </w:rPr>
        <w:t>基金单位净值</w:t>
      </w:r>
      <w:r w:rsidR="009A2C1F">
        <w:rPr>
          <w:rFonts w:hint="eastAsia"/>
        </w:rPr>
        <w:t>：</w:t>
      </w:r>
      <w:r>
        <w:rPr>
          <w:rFonts w:hint="eastAsia"/>
        </w:rPr>
        <w:t>基金单位资产净值是基金经营业绩的指示器，也是基金在发行期满后基金单位买卖价格的计算依据。基金的单位资产净值可用下面的公式来表示：</w:t>
      </w:r>
      <w:r w:rsidR="009A2C1F">
        <w:rPr>
          <w:noProof/>
        </w:rPr>
        <w:drawing>
          <wp:inline distT="0" distB="0" distL="0" distR="0" wp14:anchorId="4264B76D" wp14:editId="64B8DDE8">
            <wp:extent cx="3580952" cy="83809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0952" cy="838095"/>
                    </a:xfrm>
                    <a:prstGeom prst="rect">
                      <a:avLst/>
                    </a:prstGeom>
                  </pic:spPr>
                </pic:pic>
              </a:graphicData>
            </a:graphic>
          </wp:inline>
        </w:drawing>
      </w:r>
    </w:p>
    <w:p w:rsidR="005A35F8" w:rsidRDefault="005A35F8" w:rsidP="005A35F8">
      <w:pPr>
        <w:jc w:val="left"/>
      </w:pPr>
      <w:r>
        <w:rPr>
          <w:rFonts w:hint="eastAsia"/>
        </w:rPr>
        <w:t>基金资产总值，是指一个基金所拥有的资产（包括现金、股票、债券和其他有价证券及其他资产）于每个营业日收市后，根据收盘价格计算出来的总资产价值。应该注意的是，基金的单位资产净值是经常发生变化的，从总体上看，与基金单位价格的变动趋势是一致的，即成正比例关系。</w:t>
      </w:r>
    </w:p>
    <w:p w:rsidR="00250502" w:rsidRDefault="00250502" w:rsidP="00250502">
      <w:pPr>
        <w:jc w:val="left"/>
      </w:pPr>
      <w:r>
        <w:tab/>
      </w:r>
      <w:r>
        <w:rPr>
          <w:rFonts w:hint="eastAsia"/>
        </w:rPr>
        <w:t>封闭式基金的价格和股票价格一样，可以分为发行价格和交易价格。封闭式基金的发行价格由两部分组成：一部分是基金的面值；另一部分是基金的发行费用，包括律师费、会计师费等。封闭式基金发行期满后一般都申请上市交易，因此，它的交易价格和股票价格的表现形式一样，可以分为开盘价、收盘价、最高价、最低价、成交价等。</w:t>
      </w:r>
    </w:p>
    <w:p w:rsidR="0051472B" w:rsidRPr="0051472B" w:rsidRDefault="0051472B" w:rsidP="00250502">
      <w:pPr>
        <w:jc w:val="left"/>
      </w:pPr>
      <w:r>
        <w:tab/>
      </w:r>
      <w:r w:rsidRPr="0051472B">
        <w:rPr>
          <w:rFonts w:hint="eastAsia"/>
        </w:rPr>
        <w:t>基建投资</w:t>
      </w:r>
      <w:r>
        <w:rPr>
          <w:rFonts w:hint="eastAsia"/>
        </w:rPr>
        <w:t xml:space="preserve"> </w:t>
      </w:r>
      <w:r>
        <w:rPr>
          <w:rFonts w:hint="eastAsia"/>
        </w:rPr>
        <w:t>是基本建设投资的缩写。</w:t>
      </w:r>
    </w:p>
    <w:p w:rsidR="007C7095" w:rsidRDefault="009430C7" w:rsidP="000A753D">
      <w:pPr>
        <w:jc w:val="left"/>
      </w:pPr>
      <w:r>
        <w:lastRenderedPageBreak/>
        <w:tab/>
      </w:r>
      <w:r>
        <w:rPr>
          <w:noProof/>
        </w:rPr>
        <w:drawing>
          <wp:inline distT="0" distB="0" distL="0" distR="0" wp14:anchorId="5CF9298C" wp14:editId="017BE66C">
            <wp:extent cx="4207933" cy="44394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8986" cy="4440566"/>
                    </a:xfrm>
                    <a:prstGeom prst="rect">
                      <a:avLst/>
                    </a:prstGeom>
                  </pic:spPr>
                </pic:pic>
              </a:graphicData>
            </a:graphic>
          </wp:inline>
        </w:drawing>
      </w:r>
    </w:p>
    <w:p w:rsidR="00437D63" w:rsidRDefault="007E1052" w:rsidP="000A753D">
      <w:pPr>
        <w:jc w:val="left"/>
      </w:pPr>
      <w:r>
        <w:rPr>
          <w:noProof/>
        </w:rPr>
        <w:lastRenderedPageBreak/>
        <w:drawing>
          <wp:inline distT="0" distB="0" distL="0" distR="0" wp14:anchorId="0D89E323" wp14:editId="6BDB550F">
            <wp:extent cx="3928533" cy="44478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1294" cy="4450986"/>
                    </a:xfrm>
                    <a:prstGeom prst="rect">
                      <a:avLst/>
                    </a:prstGeom>
                  </pic:spPr>
                </pic:pic>
              </a:graphicData>
            </a:graphic>
          </wp:inline>
        </w:drawing>
      </w:r>
    </w:p>
    <w:p w:rsidR="00437D63" w:rsidRPr="00164D6C" w:rsidRDefault="00437D63" w:rsidP="000A753D">
      <w:pPr>
        <w:jc w:val="left"/>
      </w:pPr>
    </w:p>
    <w:p w:rsidR="00DA28A7" w:rsidRPr="00DA28A7" w:rsidRDefault="00DA28A7" w:rsidP="00EE0EFC">
      <w:pPr>
        <w:jc w:val="left"/>
      </w:pPr>
      <w:r>
        <w:rPr>
          <w:rFonts w:hint="eastAsia"/>
        </w:rPr>
        <w:t>在数字化资产配置领域，分类问题是机器学习服务的重点。机器学习的常用分类算法包括：逻辑回归、</w:t>
      </w:r>
      <w:r>
        <w:rPr>
          <w:rFonts w:hint="eastAsia"/>
        </w:rPr>
        <w:t>SVM</w:t>
      </w:r>
      <w:r>
        <w:rPr>
          <w:rFonts w:hint="eastAsia"/>
        </w:rPr>
        <w:t>（支持向量机）、决策树、随机森林、神经网络、</w:t>
      </w:r>
      <w:r>
        <w:rPr>
          <w:rFonts w:hint="eastAsia"/>
        </w:rPr>
        <w:t>adaboost</w:t>
      </w:r>
      <w:r>
        <w:rPr>
          <w:rFonts w:hint="eastAsia"/>
        </w:rPr>
        <w:t>算法等等。</w:t>
      </w:r>
    </w:p>
    <w:p w:rsidR="00CE7C0C" w:rsidRDefault="0067592F" w:rsidP="00CE7C0C">
      <w:pPr>
        <w:jc w:val="left"/>
      </w:pPr>
      <w:r>
        <w:rPr>
          <w:rFonts w:hint="eastAsia"/>
        </w:rPr>
        <w:t>pdf</w:t>
      </w:r>
      <w:r w:rsidR="00CE7C0C">
        <w:rPr>
          <w:rFonts w:hint="eastAsia"/>
        </w:rPr>
        <w:t>14</w:t>
      </w:r>
      <w:r w:rsidR="00CE7C0C">
        <w:rPr>
          <w:rFonts w:hint="eastAsia"/>
        </w:rPr>
        <w:t>页</w:t>
      </w:r>
    </w:p>
    <w:p w:rsidR="00823049" w:rsidRDefault="00823049" w:rsidP="00823049">
      <w:pPr>
        <w:jc w:val="left"/>
        <w:rPr>
          <w:b/>
          <w:sz w:val="30"/>
          <w:szCs w:val="30"/>
        </w:rPr>
      </w:pPr>
      <w:r>
        <w:rPr>
          <w:b/>
          <w:sz w:val="30"/>
          <w:szCs w:val="30"/>
        </w:rPr>
        <w:t>有效市场假说</w:t>
      </w:r>
      <w:r>
        <w:rPr>
          <w:b/>
          <w:sz w:val="30"/>
          <w:szCs w:val="30"/>
        </w:rPr>
        <w:t>EMH</w:t>
      </w:r>
      <w:r w:rsidR="0014692D">
        <w:rPr>
          <w:rFonts w:hint="eastAsia"/>
          <w:b/>
          <w:sz w:val="30"/>
          <w:szCs w:val="30"/>
        </w:rPr>
        <w:t>（有三种强度）</w:t>
      </w:r>
    </w:p>
    <w:p w:rsidR="00823049" w:rsidRDefault="00823049" w:rsidP="00823049">
      <w:pPr>
        <w:pStyle w:val="a3"/>
        <w:numPr>
          <w:ilvl w:val="0"/>
          <w:numId w:val="1"/>
        </w:numPr>
        <w:ind w:firstLineChars="0"/>
        <w:jc w:val="left"/>
      </w:pPr>
      <w:r>
        <w:rPr>
          <w:rFonts w:hint="eastAsia"/>
        </w:rPr>
        <w:t>所有投资者都是理性的，并且希望财富越多越好</w:t>
      </w:r>
    </w:p>
    <w:p w:rsidR="00823049" w:rsidRDefault="00823049" w:rsidP="00823049">
      <w:pPr>
        <w:pStyle w:val="a3"/>
        <w:numPr>
          <w:ilvl w:val="0"/>
          <w:numId w:val="1"/>
        </w:numPr>
        <w:ind w:firstLineChars="0"/>
        <w:jc w:val="left"/>
      </w:pPr>
      <w:r>
        <w:t>所有投资者都可以</w:t>
      </w:r>
      <w:r w:rsidR="000146B1">
        <w:rPr>
          <w:rFonts w:hint="eastAsia"/>
        </w:rPr>
        <w:t>及时</w:t>
      </w:r>
      <w:r w:rsidR="000146B1">
        <w:t>免费</w:t>
      </w:r>
      <w:r w:rsidR="000146B1">
        <w:rPr>
          <w:rFonts w:hint="eastAsia"/>
        </w:rPr>
        <w:t>得到</w:t>
      </w:r>
      <w:r w:rsidR="000146B1">
        <w:t>充分的市场信息</w:t>
      </w:r>
    </w:p>
    <w:p w:rsidR="000146B1" w:rsidRDefault="000146B1" w:rsidP="00823049">
      <w:pPr>
        <w:pStyle w:val="a3"/>
        <w:numPr>
          <w:ilvl w:val="0"/>
          <w:numId w:val="1"/>
        </w:numPr>
        <w:ind w:firstLineChars="0"/>
        <w:jc w:val="left"/>
      </w:pPr>
      <w:r>
        <w:rPr>
          <w:rFonts w:hint="eastAsia"/>
        </w:rPr>
        <w:t>影响投资决策</w:t>
      </w:r>
      <w:r>
        <w:tab/>
      </w:r>
      <w:r>
        <w:t>的主要因素为期望收益率和风险</w:t>
      </w:r>
      <w:r>
        <w:rPr>
          <w:rFonts w:hint="eastAsia"/>
        </w:rPr>
        <w:t>（期望收益最大，标准差最小）</w:t>
      </w:r>
    </w:p>
    <w:p w:rsidR="000146B1" w:rsidRDefault="000146B1" w:rsidP="00823049">
      <w:pPr>
        <w:pStyle w:val="a3"/>
        <w:numPr>
          <w:ilvl w:val="0"/>
          <w:numId w:val="1"/>
        </w:numPr>
        <w:ind w:firstLineChars="0"/>
        <w:jc w:val="left"/>
      </w:pPr>
      <w:r>
        <w:t>投资者有相同的投资行为</w:t>
      </w:r>
      <w:r>
        <w:rPr>
          <w:rFonts w:hint="eastAsia"/>
        </w:rPr>
        <w:t>，</w:t>
      </w:r>
      <w:r>
        <w:t>也就意味着他们对证券的期望收益和标准差以及证券间的相关性有着一样的预期</w:t>
      </w:r>
      <w:r>
        <w:rPr>
          <w:rFonts w:hint="eastAsia"/>
        </w:rPr>
        <w:t>。</w:t>
      </w:r>
    </w:p>
    <w:p w:rsidR="000146B1" w:rsidRDefault="000146B1" w:rsidP="00823049">
      <w:pPr>
        <w:pStyle w:val="a3"/>
        <w:numPr>
          <w:ilvl w:val="0"/>
          <w:numId w:val="1"/>
        </w:numPr>
        <w:ind w:firstLineChars="0"/>
        <w:jc w:val="left"/>
      </w:pPr>
      <w:r>
        <w:t>市场上存在只有一种无风险利率</w:t>
      </w:r>
    </w:p>
    <w:p w:rsidR="000146B1" w:rsidRDefault="000146B1" w:rsidP="00823049">
      <w:pPr>
        <w:pStyle w:val="a3"/>
        <w:numPr>
          <w:ilvl w:val="0"/>
          <w:numId w:val="1"/>
        </w:numPr>
        <w:ind w:firstLineChars="0"/>
        <w:jc w:val="left"/>
      </w:pPr>
      <w:r>
        <w:t>股票市场存在买空与卖空</w:t>
      </w:r>
    </w:p>
    <w:p w:rsidR="00F54C2B" w:rsidRDefault="00F54C2B" w:rsidP="00823049">
      <w:pPr>
        <w:pStyle w:val="a3"/>
        <w:numPr>
          <w:ilvl w:val="0"/>
          <w:numId w:val="1"/>
        </w:numPr>
        <w:ind w:firstLineChars="0"/>
        <w:jc w:val="left"/>
      </w:pPr>
      <w:r>
        <w:t>所有投资者都有相同的投资期限为一期</w:t>
      </w:r>
      <w:r>
        <w:rPr>
          <w:rFonts w:hint="eastAsia"/>
        </w:rPr>
        <w:t>。</w:t>
      </w:r>
    </w:p>
    <w:p w:rsidR="00F54C2B" w:rsidRDefault="00F54C2B" w:rsidP="00823049">
      <w:pPr>
        <w:pStyle w:val="a3"/>
        <w:numPr>
          <w:ilvl w:val="0"/>
          <w:numId w:val="1"/>
        </w:numPr>
        <w:ind w:firstLineChars="0"/>
        <w:jc w:val="left"/>
      </w:pPr>
      <w:r>
        <w:t>资产可以被无限细分</w:t>
      </w:r>
    </w:p>
    <w:p w:rsidR="00F54C2B" w:rsidRDefault="00F54C2B" w:rsidP="00823049">
      <w:pPr>
        <w:pStyle w:val="a3"/>
        <w:numPr>
          <w:ilvl w:val="0"/>
          <w:numId w:val="1"/>
        </w:numPr>
        <w:ind w:firstLineChars="0"/>
        <w:jc w:val="left"/>
      </w:pPr>
      <w:r>
        <w:t>不存在通货膨胀</w:t>
      </w:r>
      <w:r>
        <w:rPr>
          <w:rFonts w:hint="eastAsia"/>
        </w:rPr>
        <w:t>、</w:t>
      </w:r>
      <w:r>
        <w:t>折现率也不变</w:t>
      </w:r>
    </w:p>
    <w:p w:rsidR="00F54C2B" w:rsidRDefault="00F54C2B" w:rsidP="00F54C2B">
      <w:pPr>
        <w:pStyle w:val="a3"/>
        <w:ind w:left="360" w:firstLineChars="0" w:firstLine="0"/>
        <w:jc w:val="left"/>
      </w:pPr>
      <w:r>
        <w:t>横坐标是风险</w:t>
      </w:r>
      <w:r>
        <w:rPr>
          <w:rFonts w:hint="eastAsia"/>
        </w:rPr>
        <w:t>，</w:t>
      </w:r>
      <w:r>
        <w:t>纵坐标是收益</w:t>
      </w:r>
    </w:p>
    <w:p w:rsidR="00F54C2B" w:rsidRDefault="00F54C2B" w:rsidP="00F54C2B">
      <w:pPr>
        <w:pStyle w:val="a3"/>
        <w:ind w:left="360" w:firstLineChars="0" w:firstLine="0"/>
        <w:jc w:val="left"/>
      </w:pPr>
      <w:r>
        <w:rPr>
          <w:noProof/>
        </w:rPr>
        <w:lastRenderedPageBreak/>
        <w:drawing>
          <wp:inline distT="0" distB="0" distL="0" distR="0" wp14:anchorId="643365E0" wp14:editId="55CBD5F2">
            <wp:extent cx="3420533" cy="2371902"/>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3085" cy="2373672"/>
                    </a:xfrm>
                    <a:prstGeom prst="rect">
                      <a:avLst/>
                    </a:prstGeom>
                  </pic:spPr>
                </pic:pic>
              </a:graphicData>
            </a:graphic>
          </wp:inline>
        </w:drawing>
      </w:r>
    </w:p>
    <w:p w:rsidR="00F54C2B" w:rsidRDefault="00F54C2B" w:rsidP="00F54C2B">
      <w:pPr>
        <w:pStyle w:val="a3"/>
        <w:ind w:left="360" w:firstLineChars="0" w:firstLine="0"/>
        <w:jc w:val="left"/>
      </w:pPr>
      <w:r>
        <w:rPr>
          <w:rFonts w:hint="eastAsia"/>
        </w:rPr>
        <w:t>于是最优点</w:t>
      </w:r>
      <w:r w:rsidR="00BB296B">
        <w:rPr>
          <w:rFonts w:hint="eastAsia"/>
        </w:rPr>
        <w:t>（点代表市场上所有可投资内容的组合）</w:t>
      </w:r>
      <w:r>
        <w:rPr>
          <w:rFonts w:hint="eastAsia"/>
        </w:rPr>
        <w:t>因为无风险收益的存在发生了偏移：</w:t>
      </w:r>
      <w:r>
        <w:br/>
      </w:r>
      <w:r>
        <w:rPr>
          <w:noProof/>
        </w:rPr>
        <w:drawing>
          <wp:inline distT="0" distB="0" distL="0" distR="0" wp14:anchorId="6CE7B3B1" wp14:editId="6F21CCDA">
            <wp:extent cx="5274310" cy="42132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213225"/>
                    </a:xfrm>
                    <a:prstGeom prst="rect">
                      <a:avLst/>
                    </a:prstGeom>
                  </pic:spPr>
                </pic:pic>
              </a:graphicData>
            </a:graphic>
          </wp:inline>
        </w:drawing>
      </w:r>
    </w:p>
    <w:p w:rsidR="001A3647" w:rsidRDefault="001A3647" w:rsidP="00F54C2B">
      <w:pPr>
        <w:pStyle w:val="a3"/>
        <w:ind w:left="360" w:firstLineChars="0" w:firstLine="0"/>
        <w:jc w:val="left"/>
      </w:pPr>
      <w:r>
        <w:tab/>
      </w:r>
      <w:r>
        <w:tab/>
      </w:r>
      <w:r>
        <w:t>因为分离定理的存在使得不合理的投资产品价格会下降到合适的地方</w:t>
      </w:r>
      <w:r>
        <w:rPr>
          <w:rFonts w:hint="eastAsia"/>
        </w:rPr>
        <w:t>，</w:t>
      </w:r>
      <w:r>
        <w:t>然后</w:t>
      </w:r>
      <w:r>
        <w:t>M</w:t>
      </w:r>
      <w:r>
        <w:t>点就会变动</w:t>
      </w:r>
      <w:r>
        <w:rPr>
          <w:rFonts w:hint="eastAsia"/>
        </w:rPr>
        <w:t>。</w:t>
      </w:r>
      <w:r w:rsidR="00244A20">
        <w:t>因为这个曲线的变动</w:t>
      </w:r>
      <w:r w:rsidR="00244A20">
        <w:rPr>
          <w:rFonts w:hint="eastAsia"/>
        </w:rPr>
        <w:t>。</w:t>
      </w:r>
      <w:r w:rsidR="00A213A8">
        <w:t>风险组合</w:t>
      </w:r>
      <w:r w:rsidR="00A213A8">
        <w:rPr>
          <w:rFonts w:hint="eastAsia"/>
        </w:rPr>
        <w:t>M+</w:t>
      </w:r>
      <w:r w:rsidR="00A213A8">
        <w:rPr>
          <w:rFonts w:hint="eastAsia"/>
        </w:rPr>
        <w:t>无风险资产</w:t>
      </w:r>
      <w:r w:rsidR="00A213A8">
        <w:rPr>
          <w:rFonts w:hint="eastAsia"/>
        </w:rPr>
        <w:t>C</w:t>
      </w:r>
      <w:r w:rsidR="00A213A8">
        <w:rPr>
          <w:rFonts w:hint="eastAsia"/>
        </w:rPr>
        <w:t>搭配起来</w:t>
      </w:r>
      <w:r w:rsidR="00A213A8" w:rsidRPr="003F6925">
        <w:rPr>
          <w:rFonts w:hint="eastAsia"/>
          <w:b/>
        </w:rPr>
        <w:t>有效组合</w:t>
      </w:r>
      <w:r w:rsidR="003F6925">
        <w:rPr>
          <w:rFonts w:hint="eastAsia"/>
        </w:rPr>
        <w:t>，射线</w:t>
      </w:r>
      <w:r w:rsidR="003F6925">
        <w:rPr>
          <w:rFonts w:hint="eastAsia"/>
        </w:rPr>
        <w:t>CM</w:t>
      </w:r>
      <w:r w:rsidR="003F6925">
        <w:rPr>
          <w:rFonts w:hint="eastAsia"/>
        </w:rPr>
        <w:t>称为</w:t>
      </w:r>
      <w:r w:rsidR="003F6925" w:rsidRPr="003F6925">
        <w:rPr>
          <w:rFonts w:hint="eastAsia"/>
          <w:b/>
        </w:rPr>
        <w:t>资本市场线</w:t>
      </w:r>
      <w:r w:rsidR="003F6925">
        <w:rPr>
          <w:rFonts w:hint="eastAsia"/>
          <w:b/>
        </w:rPr>
        <w:t>CML</w:t>
      </w:r>
      <w:r w:rsidR="003F6925">
        <w:rPr>
          <w:rFonts w:hint="eastAsia"/>
        </w:rPr>
        <w:t>。</w:t>
      </w:r>
    </w:p>
    <w:p w:rsidR="006A7136" w:rsidRPr="009430C7" w:rsidRDefault="003F6925" w:rsidP="009430C7">
      <w:pPr>
        <w:pStyle w:val="a3"/>
        <w:ind w:left="360" w:firstLineChars="0" w:firstLine="0"/>
        <w:jc w:val="left"/>
      </w:pPr>
      <w:r>
        <w:lastRenderedPageBreak/>
        <w:tab/>
      </w:r>
      <w:r>
        <w:tab/>
      </w:r>
      <w:r>
        <w:rPr>
          <w:noProof/>
        </w:rPr>
        <w:drawing>
          <wp:inline distT="0" distB="0" distL="0" distR="0" wp14:anchorId="6DB6E178" wp14:editId="22B4E588">
            <wp:extent cx="4504064" cy="3767667"/>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5762" cy="3777453"/>
                    </a:xfrm>
                    <a:prstGeom prst="rect">
                      <a:avLst/>
                    </a:prstGeom>
                  </pic:spPr>
                </pic:pic>
              </a:graphicData>
            </a:graphic>
          </wp:inline>
        </w:drawing>
      </w:r>
    </w:p>
    <w:p w:rsidR="00477978" w:rsidRDefault="00477978" w:rsidP="00477978">
      <w:pPr>
        <w:jc w:val="left"/>
        <w:rPr>
          <w:b/>
          <w:sz w:val="30"/>
          <w:szCs w:val="30"/>
        </w:rPr>
      </w:pPr>
      <w:r>
        <w:rPr>
          <w:rFonts w:hint="eastAsia"/>
          <w:b/>
          <w:sz w:val="30"/>
          <w:szCs w:val="30"/>
        </w:rPr>
        <w:t>CAPM</w:t>
      </w:r>
      <w:r>
        <w:rPr>
          <w:rFonts w:hint="eastAsia"/>
          <w:b/>
          <w:sz w:val="30"/>
          <w:szCs w:val="30"/>
        </w:rPr>
        <w:t>资产定价模型</w:t>
      </w:r>
    </w:p>
    <w:p w:rsidR="00477978" w:rsidRPr="00477978" w:rsidRDefault="00477978" w:rsidP="00DA6C35">
      <w:r>
        <w:rPr>
          <w:rFonts w:hint="eastAsia"/>
        </w:rPr>
        <w:t>资</w:t>
      </w:r>
      <w:r>
        <w:rPr>
          <w:rFonts w:hint="eastAsia"/>
        </w:rPr>
        <w:t xml:space="preserve"> </w:t>
      </w:r>
      <w:r>
        <w:rPr>
          <w:rFonts w:hint="eastAsia"/>
        </w:rPr>
        <w:t>本</w:t>
      </w:r>
      <w:r>
        <w:rPr>
          <w:rFonts w:hint="eastAsia"/>
        </w:rPr>
        <w:t xml:space="preserve"> </w:t>
      </w:r>
      <w:r>
        <w:rPr>
          <w:rFonts w:hint="eastAsia"/>
        </w:rPr>
        <w:t>资</w:t>
      </w:r>
      <w:r>
        <w:rPr>
          <w:rFonts w:hint="eastAsia"/>
        </w:rPr>
        <w:t xml:space="preserve"> </w:t>
      </w:r>
      <w:r>
        <w:rPr>
          <w:rFonts w:hint="eastAsia"/>
        </w:rPr>
        <w:t>产</w:t>
      </w:r>
      <w:r>
        <w:rPr>
          <w:rFonts w:hint="eastAsia"/>
        </w:rPr>
        <w:t xml:space="preserve"> </w:t>
      </w:r>
      <w:r>
        <w:rPr>
          <w:rFonts w:hint="eastAsia"/>
        </w:rPr>
        <w:t>定</w:t>
      </w:r>
      <w:r>
        <w:rPr>
          <w:rFonts w:hint="eastAsia"/>
        </w:rPr>
        <w:t xml:space="preserve"> </w:t>
      </w:r>
      <w:r>
        <w:rPr>
          <w:rFonts w:hint="eastAsia"/>
        </w:rPr>
        <w:t>价</w:t>
      </w:r>
      <w:r>
        <w:rPr>
          <w:rFonts w:hint="eastAsia"/>
        </w:rPr>
        <w:t xml:space="preserve"> </w:t>
      </w:r>
      <w:r>
        <w:rPr>
          <w:rFonts w:hint="eastAsia"/>
        </w:rPr>
        <w:t>模</w:t>
      </w:r>
      <w:r>
        <w:rPr>
          <w:rFonts w:hint="eastAsia"/>
        </w:rPr>
        <w:t xml:space="preserve"> </w:t>
      </w:r>
      <w:r>
        <w:rPr>
          <w:rFonts w:hint="eastAsia"/>
        </w:rPr>
        <w:t>型（</w:t>
      </w:r>
      <w:r>
        <w:rPr>
          <w:rFonts w:hint="eastAsia"/>
        </w:rPr>
        <w:t>Capital Asse Pricing Model</w:t>
      </w:r>
      <w:r>
        <w:rPr>
          <w:rFonts w:hint="eastAsia"/>
        </w:rPr>
        <w:t>，简称</w:t>
      </w:r>
      <w:r>
        <w:rPr>
          <w:rFonts w:hint="eastAsia"/>
        </w:rPr>
        <w:t xml:space="preserve"> CAPM</w:t>
      </w:r>
      <w:r>
        <w:rPr>
          <w:rFonts w:hint="eastAsia"/>
        </w:rPr>
        <w:t>）是由夏普、林特尔、特里诺和莫辛等人于</w:t>
      </w:r>
      <w:r>
        <w:rPr>
          <w:rFonts w:hint="eastAsia"/>
        </w:rPr>
        <w:t xml:space="preserve"> 1964 </w:t>
      </w:r>
      <w:r>
        <w:rPr>
          <w:rFonts w:hint="eastAsia"/>
        </w:rPr>
        <w:t>年提出的马科维茨均值方差模型的延伸。分析“某股票收益与风险收益之间的定量关系，以判断其价格是否合理”。</w:t>
      </w:r>
    </w:p>
    <w:p w:rsidR="003F6925" w:rsidRDefault="006D5F90" w:rsidP="00F54C2B">
      <w:pPr>
        <w:pStyle w:val="a3"/>
        <w:ind w:left="360" w:firstLineChars="0" w:firstLine="0"/>
        <w:jc w:val="left"/>
      </w:pPr>
      <w:r>
        <w:rPr>
          <w:noProof/>
        </w:rPr>
        <w:lastRenderedPageBreak/>
        <w:drawing>
          <wp:inline distT="0" distB="0" distL="0" distR="0" wp14:anchorId="42B9945D" wp14:editId="12352EBC">
            <wp:extent cx="5274310" cy="48850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885055"/>
                    </a:xfrm>
                    <a:prstGeom prst="rect">
                      <a:avLst/>
                    </a:prstGeom>
                  </pic:spPr>
                </pic:pic>
              </a:graphicData>
            </a:graphic>
          </wp:inline>
        </w:drawing>
      </w:r>
    </w:p>
    <w:p w:rsidR="004E69E8" w:rsidRDefault="004E69E8" w:rsidP="00F54C2B">
      <w:pPr>
        <w:pStyle w:val="a3"/>
        <w:ind w:left="360" w:firstLineChars="0" w:firstLine="0"/>
        <w:jc w:val="left"/>
      </w:pPr>
      <w:r>
        <w:tab/>
      </w:r>
      <w:r>
        <w:t>新得到的线称为证券市场线</w:t>
      </w:r>
      <w:r>
        <w:t>SML</w:t>
      </w:r>
      <w:r>
        <w:rPr>
          <w:rFonts w:hint="eastAsia"/>
        </w:rPr>
        <w:t>。</w:t>
      </w:r>
      <w:r>
        <w:t>β</w:t>
      </w:r>
      <w:r>
        <w:t>系数的大小划分了股票的类型</w:t>
      </w:r>
      <w:r>
        <w:rPr>
          <w:rFonts w:hint="eastAsia"/>
        </w:rPr>
        <w:t>，</w:t>
      </w:r>
      <w:r>
        <w:rPr>
          <w:rFonts w:hint="eastAsia"/>
        </w:rPr>
        <w:t>&gt;1</w:t>
      </w:r>
      <w:r>
        <w:rPr>
          <w:rFonts w:hint="eastAsia"/>
        </w:rPr>
        <w:t>表示波动大，称为</w:t>
      </w:r>
      <w:r w:rsidRPr="00477978">
        <w:rPr>
          <w:rFonts w:hint="eastAsia"/>
          <w:b/>
        </w:rPr>
        <w:t>攻击性股票</w:t>
      </w:r>
      <w:r>
        <w:rPr>
          <w:rFonts w:hint="eastAsia"/>
        </w:rPr>
        <w:t>，市场上升时其升幅较大；</w:t>
      </w:r>
      <w:r>
        <w:rPr>
          <w:rFonts w:hint="eastAsia"/>
        </w:rPr>
        <w:t>&lt;1</w:t>
      </w:r>
      <w:r>
        <w:rPr>
          <w:rFonts w:hint="eastAsia"/>
        </w:rPr>
        <w:t>称为</w:t>
      </w:r>
      <w:r w:rsidRPr="00477978">
        <w:rPr>
          <w:rFonts w:hint="eastAsia"/>
          <w:b/>
        </w:rPr>
        <w:t>防御性股票</w:t>
      </w:r>
      <w:r>
        <w:rPr>
          <w:rFonts w:hint="eastAsia"/>
        </w:rPr>
        <w:t>，市场下降时其跌幅较小；接近</w:t>
      </w:r>
      <w:r>
        <w:rPr>
          <w:rFonts w:hint="eastAsia"/>
        </w:rPr>
        <w:t>1</w:t>
      </w:r>
      <w:r>
        <w:rPr>
          <w:rFonts w:hint="eastAsia"/>
        </w:rPr>
        <w:t>的股票称为</w:t>
      </w:r>
      <w:r w:rsidRPr="00477978">
        <w:rPr>
          <w:rFonts w:hint="eastAsia"/>
          <w:b/>
        </w:rPr>
        <w:t>中立性股票</w:t>
      </w:r>
      <w:r>
        <w:rPr>
          <w:rFonts w:hint="eastAsia"/>
        </w:rPr>
        <w:t>，与市场波动一致，适用于指数基金。</w:t>
      </w:r>
    </w:p>
    <w:p w:rsidR="004E69E8" w:rsidRPr="003F6925" w:rsidRDefault="004E69E8" w:rsidP="00F54C2B">
      <w:pPr>
        <w:pStyle w:val="a3"/>
        <w:ind w:left="360" w:firstLineChars="0" w:firstLine="0"/>
        <w:jc w:val="left"/>
      </w:pPr>
      <w:r>
        <w:tab/>
      </w:r>
      <w:r w:rsidR="006A7136">
        <w:t>算上超额收益以后</w:t>
      </w:r>
      <w:r w:rsidR="007B255F">
        <w:rPr>
          <w:rFonts w:hint="eastAsia"/>
        </w:rPr>
        <w:t>，</w:t>
      </w:r>
      <w:r w:rsidR="007B255F">
        <w:t>同时考虑系统风险与非系统风险的最终</w:t>
      </w:r>
      <w:r w:rsidR="007B255F">
        <w:t>CAPM</w:t>
      </w:r>
      <w:r w:rsidR="007B255F">
        <w:t>模型</w:t>
      </w:r>
      <w:r w:rsidR="007B255F">
        <w:rPr>
          <w:rFonts w:hint="eastAsia"/>
        </w:rPr>
        <w:t>：</w:t>
      </w:r>
      <w:r w:rsidR="006A7136">
        <w:rPr>
          <w:noProof/>
        </w:rPr>
        <w:drawing>
          <wp:inline distT="0" distB="0" distL="0" distR="0" wp14:anchorId="0A2286A5" wp14:editId="69FBD737">
            <wp:extent cx="5274310" cy="12700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70000"/>
                    </a:xfrm>
                    <a:prstGeom prst="rect">
                      <a:avLst/>
                    </a:prstGeom>
                  </pic:spPr>
                </pic:pic>
              </a:graphicData>
            </a:graphic>
          </wp:inline>
        </w:drawing>
      </w:r>
    </w:p>
    <w:p w:rsidR="00CE7C0C" w:rsidRDefault="00CE7C0C" w:rsidP="00CE7C0C">
      <w:pPr>
        <w:jc w:val="left"/>
        <w:rPr>
          <w:b/>
          <w:sz w:val="30"/>
          <w:szCs w:val="30"/>
        </w:rPr>
      </w:pPr>
      <w:r w:rsidRPr="00CE7C0C">
        <w:rPr>
          <w:rFonts w:hint="eastAsia"/>
          <w:b/>
          <w:sz w:val="30"/>
          <w:szCs w:val="30"/>
        </w:rPr>
        <w:t xml:space="preserve">Black-Litterman </w:t>
      </w:r>
      <w:r w:rsidRPr="00CE7C0C">
        <w:rPr>
          <w:rFonts w:hint="eastAsia"/>
          <w:b/>
          <w:sz w:val="30"/>
          <w:szCs w:val="30"/>
        </w:rPr>
        <w:t>模型</w:t>
      </w:r>
    </w:p>
    <w:p w:rsidR="00CE7C0C" w:rsidRDefault="002A6BB3" w:rsidP="004D5EDA">
      <w:r>
        <w:rPr>
          <w:rFonts w:hint="eastAsia"/>
        </w:rPr>
        <w:t>基于</w:t>
      </w:r>
      <w:r>
        <w:rPr>
          <w:rFonts w:hint="eastAsia"/>
        </w:rPr>
        <w:t xml:space="preserve"> Black-Litterman </w:t>
      </w:r>
      <w:r>
        <w:rPr>
          <w:rFonts w:hint="eastAsia"/>
        </w:rPr>
        <w:t>模型的数字化资产配置平台则在</w:t>
      </w:r>
      <w:r>
        <w:rPr>
          <w:rFonts w:hint="eastAsia"/>
        </w:rPr>
        <w:t xml:space="preserve"> CAPM </w:t>
      </w:r>
      <w:r>
        <w:rPr>
          <w:rFonts w:hint="eastAsia"/>
        </w:rPr>
        <w:t>的均衡市场组合的基础之上，增加了对不同资产的主观收益率及每种观点的自信水平。以</w:t>
      </w:r>
      <w:r>
        <w:rPr>
          <w:rFonts w:hint="eastAsia"/>
        </w:rPr>
        <w:t xml:space="preserve"> Betterment </w:t>
      </w:r>
      <w:r>
        <w:rPr>
          <w:rFonts w:hint="eastAsia"/>
        </w:rPr>
        <w:t>为代表的此类平台将观点收益率与市场银行的超和收益率结合成一个新的收益率</w:t>
      </w:r>
      <w:r w:rsidR="004D5EDA">
        <w:rPr>
          <w:rFonts w:hint="eastAsia"/>
        </w:rPr>
        <w:t>，使资产组合的风险与报酬之间的配比关系更加符合用户自己的风险承受能力</w:t>
      </w:r>
      <w:r w:rsidRPr="00BD4608">
        <w:rPr>
          <w:rFonts w:hint="eastAsia"/>
        </w:rPr>
        <w:t>。</w:t>
      </w:r>
    </w:p>
    <w:p w:rsidR="00925A79" w:rsidRDefault="00925A79" w:rsidP="004D5EDA"/>
    <w:p w:rsidR="00925A79" w:rsidRDefault="00925A79" w:rsidP="004D5EDA"/>
    <w:p w:rsidR="002B7AE6" w:rsidRDefault="007128E0" w:rsidP="00F918E6">
      <w:pPr>
        <w:jc w:val="left"/>
        <w:rPr>
          <w:b/>
          <w:sz w:val="30"/>
          <w:szCs w:val="30"/>
        </w:rPr>
      </w:pPr>
      <w:r w:rsidRPr="007128E0">
        <w:rPr>
          <w:b/>
          <w:noProof/>
          <w:sz w:val="30"/>
          <w:szCs w:val="30"/>
        </w:rPr>
        <w:lastRenderedPageBreak/>
        <w:drawing>
          <wp:inline distT="0" distB="0" distL="0" distR="0">
            <wp:extent cx="5274310" cy="3152948"/>
            <wp:effectExtent l="0" t="0" r="2540" b="9525"/>
            <wp:docPr id="10" name="图片 10" descr="C:\Users\tmp\Desktop\川大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川大内.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152948"/>
                    </a:xfrm>
                    <a:prstGeom prst="rect">
                      <a:avLst/>
                    </a:prstGeom>
                    <a:noFill/>
                    <a:ln>
                      <a:noFill/>
                    </a:ln>
                  </pic:spPr>
                </pic:pic>
              </a:graphicData>
            </a:graphic>
          </wp:inline>
        </w:drawing>
      </w:r>
      <w:bookmarkStart w:id="0" w:name="_GoBack"/>
      <w:bookmarkEnd w:id="0"/>
    </w:p>
    <w:p w:rsidR="007128E0" w:rsidRPr="007128E0" w:rsidRDefault="007128E0" w:rsidP="00F918E6">
      <w:pPr>
        <w:jc w:val="left"/>
        <w:rPr>
          <w:rFonts w:hint="eastAsia"/>
          <w:b/>
          <w:sz w:val="30"/>
          <w:szCs w:val="30"/>
        </w:rPr>
      </w:pPr>
    </w:p>
    <w:p w:rsidR="00F918E6" w:rsidRDefault="00F918E6" w:rsidP="00F918E6">
      <w:pPr>
        <w:jc w:val="left"/>
        <w:rPr>
          <w:b/>
          <w:sz w:val="30"/>
          <w:szCs w:val="30"/>
        </w:rPr>
      </w:pPr>
      <w:r>
        <w:rPr>
          <w:rFonts w:hint="eastAsia"/>
          <w:b/>
          <w:sz w:val="30"/>
          <w:szCs w:val="30"/>
        </w:rPr>
        <w:t>多因子</w:t>
      </w:r>
      <w:r w:rsidRPr="00CE7C0C">
        <w:rPr>
          <w:rFonts w:hint="eastAsia"/>
          <w:b/>
          <w:sz w:val="30"/>
          <w:szCs w:val="30"/>
        </w:rPr>
        <w:t xml:space="preserve"> </w:t>
      </w:r>
      <w:r w:rsidRPr="00CE7C0C">
        <w:rPr>
          <w:rFonts w:hint="eastAsia"/>
          <w:b/>
          <w:sz w:val="30"/>
          <w:szCs w:val="30"/>
        </w:rPr>
        <w:t>模型</w:t>
      </w:r>
    </w:p>
    <w:p w:rsidR="00925A79" w:rsidRDefault="00925A79" w:rsidP="004D5EDA"/>
    <w:p w:rsidR="00925A79" w:rsidRDefault="00925A79" w:rsidP="004D5EDA"/>
    <w:p w:rsidR="00F918E6" w:rsidRDefault="00F918E6" w:rsidP="00925A79">
      <w:r>
        <w:t>多因子模型</w:t>
      </w:r>
      <w:r>
        <w:rPr>
          <w:rFonts w:hint="eastAsia"/>
        </w:rPr>
        <w:t xml:space="preserve"> factor</w:t>
      </w:r>
    </w:p>
    <w:p w:rsidR="00F918E6" w:rsidRDefault="00F918E6" w:rsidP="00925A79">
      <w:r>
        <w:t>动量反转</w:t>
      </w:r>
      <w:r>
        <w:rPr>
          <w:rFonts w:hint="eastAsia"/>
        </w:rPr>
        <w:t xml:space="preserve"> dlfz</w:t>
      </w:r>
    </w:p>
    <w:p w:rsidR="00F918E6" w:rsidRDefault="007A4131" w:rsidP="00925A79">
      <w:r>
        <w:t>p quant</w:t>
      </w:r>
      <w:r>
        <w:t>和</w:t>
      </w:r>
      <w:r>
        <w:t>q quant   dsj1</w:t>
      </w:r>
    </w:p>
    <w:p w:rsidR="007A4131" w:rsidRDefault="007A4131" w:rsidP="00925A79"/>
    <w:p w:rsidR="007A4131" w:rsidRDefault="007A4131" w:rsidP="00925A79">
      <w:r>
        <w:t>数说工作室的小伙伴们正在利用业余时间对中国股市的</w:t>
      </w:r>
      <w:r>
        <w:t>CAPM</w:t>
      </w:r>
      <w:r>
        <w:t>模型进行验证</w:t>
      </w:r>
      <w:r>
        <w:rPr>
          <w:rFonts w:hint="eastAsia"/>
        </w:rPr>
        <w:t>，</w:t>
      </w:r>
      <w:r>
        <w:t>后续可能会分享一些结果甚至代码</w:t>
      </w:r>
      <w:r>
        <w:t>SAS</w:t>
      </w:r>
      <w:r>
        <w:t>、</w:t>
      </w:r>
      <w:r>
        <w:t>MATLAB</w:t>
      </w:r>
      <w:r>
        <w:rPr>
          <w:rFonts w:hint="eastAsia"/>
        </w:rPr>
        <w:t>、</w:t>
      </w:r>
      <w:r>
        <w:t>PYTHON</w:t>
      </w:r>
      <w:r>
        <w:rPr>
          <w:rFonts w:hint="eastAsia"/>
        </w:rPr>
        <w:t>。</w:t>
      </w:r>
    </w:p>
    <w:p w:rsidR="007A4131" w:rsidRDefault="00E75CDF" w:rsidP="00925A79">
      <w:r w:rsidRPr="00E75CDF">
        <w:rPr>
          <w:rFonts w:hint="eastAsia"/>
        </w:rPr>
        <w:t>使用双程回归法对中国股票市场进行了实证检验</w:t>
      </w:r>
    </w:p>
    <w:p w:rsidR="00E75CDF" w:rsidRDefault="005913C7" w:rsidP="006A7136">
      <w:r w:rsidRPr="005913C7">
        <w:rPr>
          <w:rFonts w:hint="eastAsia"/>
        </w:rPr>
        <w:t>通过使用</w:t>
      </w:r>
      <w:r w:rsidRPr="005913C7">
        <w:rPr>
          <w:rFonts w:hint="eastAsia"/>
        </w:rPr>
        <w:t>Eviews9</w:t>
      </w:r>
      <w:r w:rsidRPr="005913C7">
        <w:rPr>
          <w:rFonts w:hint="eastAsia"/>
        </w:rPr>
        <w:t>．</w:t>
      </w:r>
      <w:r w:rsidRPr="005913C7">
        <w:rPr>
          <w:rFonts w:hint="eastAsia"/>
        </w:rPr>
        <w:t>0</w:t>
      </w:r>
      <w:r w:rsidRPr="005913C7">
        <w:rPr>
          <w:rFonts w:hint="eastAsia"/>
        </w:rPr>
        <w:t>和</w:t>
      </w:r>
      <w:r w:rsidRPr="005913C7">
        <w:rPr>
          <w:rFonts w:hint="eastAsia"/>
        </w:rPr>
        <w:t>Excel2007</w:t>
      </w:r>
      <w:r w:rsidRPr="005913C7">
        <w:rPr>
          <w:rFonts w:hint="eastAsia"/>
        </w:rPr>
        <w:t>进行了相关数据处理</w:t>
      </w:r>
      <w:r w:rsidR="006A7136">
        <w:rPr>
          <w:rFonts w:hint="eastAsia"/>
        </w:rPr>
        <w:t>，用</w:t>
      </w:r>
      <w:r w:rsidR="006A7136">
        <w:rPr>
          <w:rFonts w:hint="eastAsia"/>
        </w:rPr>
        <w:t>RESSET</w:t>
      </w:r>
      <w:r w:rsidR="006A7136">
        <w:rPr>
          <w:rFonts w:hint="eastAsia"/>
        </w:rPr>
        <w:t>数据库可以得到各股和上证综合指数的月收益率相关数据，再用</w:t>
      </w:r>
      <w:r w:rsidR="006A7136" w:rsidRPr="005913C7">
        <w:rPr>
          <w:rFonts w:hint="eastAsia"/>
        </w:rPr>
        <w:t>Eviews9</w:t>
      </w:r>
      <w:r w:rsidR="006A7136" w:rsidRPr="005913C7">
        <w:rPr>
          <w:rFonts w:hint="eastAsia"/>
        </w:rPr>
        <w:t>．</w:t>
      </w:r>
      <w:r w:rsidR="006A7136" w:rsidRPr="005913C7">
        <w:rPr>
          <w:rFonts w:hint="eastAsia"/>
        </w:rPr>
        <w:t>0</w:t>
      </w:r>
      <w:r w:rsidR="006A7136">
        <w:rPr>
          <w:rFonts w:hint="eastAsia"/>
        </w:rPr>
        <w:t>进行回归</w:t>
      </w:r>
      <w:r w:rsidR="006A7136" w:rsidRPr="006A7136">
        <w:rPr>
          <w:rFonts w:hint="eastAsia"/>
        </w:rPr>
        <w:t>，得出</w:t>
      </w:r>
      <w:r w:rsidR="006A7136" w:rsidRPr="006A7136">
        <w:rPr>
          <w:rFonts w:hint="eastAsia"/>
        </w:rPr>
        <w:t>Rz</w:t>
      </w:r>
      <w:r w:rsidR="006A7136" w:rsidRPr="006A7136">
        <w:rPr>
          <w:rFonts w:hint="eastAsia"/>
        </w:rPr>
        <w:t>值。</w:t>
      </w:r>
    </w:p>
    <w:p w:rsidR="005913C7" w:rsidRPr="00E75CDF" w:rsidRDefault="005913C7" w:rsidP="00925A79"/>
    <w:p w:rsidR="00925A79" w:rsidRDefault="00925A79" w:rsidP="00925A79">
      <w:r>
        <w:rPr>
          <w:rFonts w:hint="eastAsia"/>
        </w:rPr>
        <w:t>老师：李庆</w:t>
      </w:r>
    </w:p>
    <w:p w:rsidR="00925A79" w:rsidRDefault="00925A79" w:rsidP="00925A79">
      <w:r>
        <w:rPr>
          <w:rFonts w:hint="eastAsia"/>
        </w:rPr>
        <w:t>刘悦豪</w:t>
      </w:r>
      <w:r>
        <w:rPr>
          <w:rFonts w:hint="eastAsia"/>
        </w:rPr>
        <w:t xml:space="preserve"> 13548004566  CNN</w:t>
      </w:r>
    </w:p>
    <w:p w:rsidR="00925A79" w:rsidRDefault="00925A79" w:rsidP="00925A79">
      <w:r>
        <w:rPr>
          <w:rFonts w:hint="eastAsia"/>
        </w:rPr>
        <w:t>唐琦林</w:t>
      </w:r>
      <w:r>
        <w:rPr>
          <w:rFonts w:hint="eastAsia"/>
        </w:rPr>
        <w:t xml:space="preserve">(644430267) </w:t>
      </w:r>
      <w:r>
        <w:rPr>
          <w:rFonts w:hint="eastAsia"/>
        </w:rPr>
        <w:t>我深度学习懂一点，金融一点都不懂</w:t>
      </w:r>
      <w:r>
        <w:rPr>
          <w:rFonts w:hint="eastAsia"/>
        </w:rPr>
        <w:t xml:space="preserve"> CNN</w:t>
      </w:r>
    </w:p>
    <w:p w:rsidR="00925A79" w:rsidRDefault="00925A79" w:rsidP="00925A79">
      <w:r>
        <w:t>CNN Tensorflow</w:t>
      </w:r>
    </w:p>
    <w:p w:rsidR="00E75CDF" w:rsidRDefault="00E75CDF" w:rsidP="00925A79"/>
    <w:p w:rsidR="00E75CDF" w:rsidRDefault="00B0651C" w:rsidP="00925A79">
      <w:pPr>
        <w:rPr>
          <w:rStyle w:val="richtext"/>
        </w:rPr>
      </w:pPr>
      <w:r>
        <w:rPr>
          <w:rStyle w:val="richtext"/>
        </w:rPr>
        <w:t>我是美国最大的智能投顾公司</w:t>
      </w:r>
      <w:r>
        <w:rPr>
          <w:rStyle w:val="richtext"/>
        </w:rPr>
        <w:t>betterment</w:t>
      </w:r>
      <w:r>
        <w:rPr>
          <w:rStyle w:val="richtext"/>
        </w:rPr>
        <w:t>的粉丝，已经使用这个公司的智能投顾服务快一年了，而且推荐给了很多人。由于法律原因，他们不能接受外国人的投资，开户需要美国居民的</w:t>
      </w:r>
      <w:r>
        <w:rPr>
          <w:rStyle w:val="richtext"/>
        </w:rPr>
        <w:t>SSN</w:t>
      </w:r>
      <w:r>
        <w:rPr>
          <w:rStyle w:val="richtext"/>
        </w:rPr>
        <w:t>（社会保障号码）</w:t>
      </w:r>
      <w:r>
        <w:rPr>
          <w:rStyle w:val="richtext"/>
          <w:rFonts w:hint="eastAsia"/>
        </w:rPr>
        <w:t>。</w:t>
      </w:r>
      <w:r>
        <w:rPr>
          <w:rStyle w:val="richtext"/>
        </w:rPr>
        <w:t>使自己更理性，在出现波动的情况下，通常在焦虑当中做出反应，还不如不做反应，损失通过时间可以弥补回来；投资要看长期的收益</w:t>
      </w:r>
      <w:r>
        <w:rPr>
          <w:rStyle w:val="richtext"/>
          <w:rFonts w:hint="eastAsia"/>
        </w:rPr>
        <w:t>，</w:t>
      </w:r>
      <w:r>
        <w:rPr>
          <w:rStyle w:val="richtext"/>
        </w:rPr>
        <w:t>不能因为短期的变化而反复买入卖出</w:t>
      </w:r>
      <w:r>
        <w:rPr>
          <w:rStyle w:val="richtext"/>
          <w:rFonts w:hint="eastAsia"/>
        </w:rPr>
        <w:t>。</w:t>
      </w:r>
      <w:r>
        <w:rPr>
          <w:rStyle w:val="richtext"/>
        </w:rPr>
        <w:t>智能投顾盈利来源是向客户收取管理费，美国市场这些平台的管理费通常是每年</w:t>
      </w:r>
      <w:r>
        <w:rPr>
          <w:rStyle w:val="richtext"/>
        </w:rPr>
        <w:t>0.25%</w:t>
      </w:r>
      <w:r>
        <w:rPr>
          <w:rStyle w:val="richtext"/>
        </w:rPr>
        <w:t>～</w:t>
      </w:r>
      <w:r>
        <w:rPr>
          <w:rStyle w:val="richtext"/>
        </w:rPr>
        <w:t>0.5%</w:t>
      </w:r>
      <w:r>
        <w:rPr>
          <w:rStyle w:val="richtext"/>
        </w:rPr>
        <w:t>，这超低的佣金正是保证被动策略跑赢市场的关键。</w:t>
      </w:r>
    </w:p>
    <w:p w:rsidR="004672CD" w:rsidRDefault="004672CD" w:rsidP="00925A79">
      <w:pPr>
        <w:rPr>
          <w:rStyle w:val="richtext"/>
        </w:rPr>
      </w:pPr>
    </w:p>
    <w:p w:rsidR="004672CD" w:rsidRDefault="004672CD" w:rsidP="00925A79">
      <w:r>
        <w:lastRenderedPageBreak/>
        <w:t>所以，我刚开始做实盘的时候，也跟大家说了，权益类的资产最多只能到三分之二的可投资产，因为都是高风险的资产，剩余三分之一必须配置一些债券、货币型基金，才算是相对比较合理的结构</w:t>
      </w:r>
    </w:p>
    <w:p w:rsidR="0014692D" w:rsidRDefault="0014692D" w:rsidP="00925A79"/>
    <w:p w:rsidR="0014692D" w:rsidRDefault="0014692D" w:rsidP="00925A79">
      <w:pPr>
        <w:rPr>
          <w:rStyle w:val="richtext"/>
        </w:rPr>
      </w:pPr>
      <w:r>
        <w:rPr>
          <w:rStyle w:val="richtext"/>
        </w:rPr>
        <w:t>美国那边确实有华人在做中国国内市场的量化投资。这些人都比较低调，比如在经贸大厦租个办公室什么的，但是并不谈论自己在做什么。</w:t>
      </w:r>
    </w:p>
    <w:p w:rsidR="00DD414E" w:rsidRDefault="00DD414E" w:rsidP="00925A79">
      <w:pPr>
        <w:rPr>
          <w:rStyle w:val="richtext"/>
        </w:rPr>
      </w:pPr>
    </w:p>
    <w:p w:rsidR="00DD414E" w:rsidRPr="00DD414E" w:rsidRDefault="00DD414E" w:rsidP="00DD414E">
      <w:pPr>
        <w:widowControl/>
        <w:jc w:val="left"/>
        <w:rPr>
          <w:rFonts w:ascii="宋体" w:eastAsia="宋体" w:hAnsi="宋体" w:cs="宋体"/>
          <w:kern w:val="0"/>
          <w:sz w:val="24"/>
          <w:szCs w:val="24"/>
        </w:rPr>
      </w:pPr>
      <w:r w:rsidRPr="00DD414E">
        <w:rPr>
          <w:rFonts w:ascii="宋体" w:eastAsia="宋体" w:hAnsi="宋体" w:cs="宋体"/>
          <w:kern w:val="0"/>
          <w:sz w:val="24"/>
          <w:szCs w:val="24"/>
        </w:rPr>
        <w:t>一般来说，量化基金不一定是对冲基金，但对冲基金多是量化基金，量化和对冲关系还是比较紧密的。</w:t>
      </w:r>
      <w:r>
        <w:rPr>
          <w:rFonts w:ascii="宋体" w:eastAsia="宋体" w:hAnsi="宋体" w:cs="宋体"/>
          <w:kern w:val="0"/>
          <w:sz w:val="24"/>
          <w:szCs w:val="24"/>
        </w:rPr>
        <w:br/>
      </w:r>
      <w:r>
        <w:t>国外的高频对冲基金能做到每日收益都为正</w:t>
      </w:r>
    </w:p>
    <w:p w:rsidR="00DD414E" w:rsidRPr="00DD414E" w:rsidRDefault="00DD414E" w:rsidP="00925A79"/>
    <w:sectPr w:rsidR="00DD414E" w:rsidRPr="00DD41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D2C" w:rsidRDefault="00EF2D2C" w:rsidP="00DD414E">
      <w:r>
        <w:separator/>
      </w:r>
    </w:p>
  </w:endnote>
  <w:endnote w:type="continuationSeparator" w:id="0">
    <w:p w:rsidR="00EF2D2C" w:rsidRDefault="00EF2D2C" w:rsidP="00DD4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D2C" w:rsidRDefault="00EF2D2C" w:rsidP="00DD414E">
      <w:r>
        <w:separator/>
      </w:r>
    </w:p>
  </w:footnote>
  <w:footnote w:type="continuationSeparator" w:id="0">
    <w:p w:rsidR="00EF2D2C" w:rsidRDefault="00EF2D2C" w:rsidP="00DD41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4C6EF8"/>
    <w:multiLevelType w:val="hybridMultilevel"/>
    <w:tmpl w:val="49D00CD2"/>
    <w:lvl w:ilvl="0" w:tplc="C1767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01D"/>
    <w:rsid w:val="000146B1"/>
    <w:rsid w:val="00046831"/>
    <w:rsid w:val="0008384C"/>
    <w:rsid w:val="000A753D"/>
    <w:rsid w:val="0014692D"/>
    <w:rsid w:val="00164D6C"/>
    <w:rsid w:val="001A3647"/>
    <w:rsid w:val="00241E9F"/>
    <w:rsid w:val="00244A20"/>
    <w:rsid w:val="00250502"/>
    <w:rsid w:val="002A6BB3"/>
    <w:rsid w:val="002B7AE6"/>
    <w:rsid w:val="00312230"/>
    <w:rsid w:val="00351BEC"/>
    <w:rsid w:val="003E321A"/>
    <w:rsid w:val="003E4BF1"/>
    <w:rsid w:val="003F551B"/>
    <w:rsid w:val="003F6925"/>
    <w:rsid w:val="00417859"/>
    <w:rsid w:val="00437D63"/>
    <w:rsid w:val="004621F1"/>
    <w:rsid w:val="004672CD"/>
    <w:rsid w:val="00477978"/>
    <w:rsid w:val="004C5FBA"/>
    <w:rsid w:val="004D5EDA"/>
    <w:rsid w:val="004E69E8"/>
    <w:rsid w:val="00505839"/>
    <w:rsid w:val="0051472B"/>
    <w:rsid w:val="00522851"/>
    <w:rsid w:val="005913C7"/>
    <w:rsid w:val="005A0D5D"/>
    <w:rsid w:val="005A35F8"/>
    <w:rsid w:val="005F0E2B"/>
    <w:rsid w:val="0067592F"/>
    <w:rsid w:val="006A04A7"/>
    <w:rsid w:val="006A7136"/>
    <w:rsid w:val="006D5F90"/>
    <w:rsid w:val="007128E0"/>
    <w:rsid w:val="007A4131"/>
    <w:rsid w:val="007B255F"/>
    <w:rsid w:val="007C7095"/>
    <w:rsid w:val="007E1052"/>
    <w:rsid w:val="007E29FF"/>
    <w:rsid w:val="008128DF"/>
    <w:rsid w:val="0082005F"/>
    <w:rsid w:val="00820D40"/>
    <w:rsid w:val="00823049"/>
    <w:rsid w:val="00826EE3"/>
    <w:rsid w:val="00831848"/>
    <w:rsid w:val="0084410D"/>
    <w:rsid w:val="00852194"/>
    <w:rsid w:val="0089590D"/>
    <w:rsid w:val="008B765B"/>
    <w:rsid w:val="00901D7E"/>
    <w:rsid w:val="00925A79"/>
    <w:rsid w:val="009430C7"/>
    <w:rsid w:val="009725DF"/>
    <w:rsid w:val="009A2C1F"/>
    <w:rsid w:val="00A213A8"/>
    <w:rsid w:val="00AC0081"/>
    <w:rsid w:val="00B0651C"/>
    <w:rsid w:val="00B22679"/>
    <w:rsid w:val="00B42665"/>
    <w:rsid w:val="00BB296B"/>
    <w:rsid w:val="00BD4608"/>
    <w:rsid w:val="00C1101D"/>
    <w:rsid w:val="00C7675A"/>
    <w:rsid w:val="00C820A1"/>
    <w:rsid w:val="00C96324"/>
    <w:rsid w:val="00CE7C0C"/>
    <w:rsid w:val="00D36B4C"/>
    <w:rsid w:val="00D60BE9"/>
    <w:rsid w:val="00D90864"/>
    <w:rsid w:val="00DA28A7"/>
    <w:rsid w:val="00DA4948"/>
    <w:rsid w:val="00DA6C35"/>
    <w:rsid w:val="00DD414E"/>
    <w:rsid w:val="00E214FA"/>
    <w:rsid w:val="00E73484"/>
    <w:rsid w:val="00E75CDF"/>
    <w:rsid w:val="00E768DA"/>
    <w:rsid w:val="00EB16DB"/>
    <w:rsid w:val="00EE0EFC"/>
    <w:rsid w:val="00EF2D2C"/>
    <w:rsid w:val="00F54C2B"/>
    <w:rsid w:val="00F91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69CBCC-F1F5-4F22-8139-8E6DEBDC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3049"/>
    <w:pPr>
      <w:ind w:firstLineChars="200" w:firstLine="420"/>
    </w:pPr>
  </w:style>
  <w:style w:type="character" w:customStyle="1" w:styleId="richtext">
    <w:name w:val="richtext"/>
    <w:basedOn w:val="a0"/>
    <w:rsid w:val="00B0651C"/>
  </w:style>
  <w:style w:type="paragraph" w:styleId="HTML">
    <w:name w:val="HTML Preformatted"/>
    <w:basedOn w:val="a"/>
    <w:link w:val="HTMLChar"/>
    <w:uiPriority w:val="99"/>
    <w:semiHidden/>
    <w:unhideWhenUsed/>
    <w:rsid w:val="003122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12230"/>
    <w:rPr>
      <w:rFonts w:ascii="宋体" w:eastAsia="宋体" w:hAnsi="宋体" w:cs="宋体"/>
      <w:kern w:val="0"/>
      <w:sz w:val="24"/>
      <w:szCs w:val="24"/>
    </w:rPr>
  </w:style>
  <w:style w:type="character" w:styleId="a4">
    <w:name w:val="Hyperlink"/>
    <w:basedOn w:val="a0"/>
    <w:uiPriority w:val="99"/>
    <w:semiHidden/>
    <w:unhideWhenUsed/>
    <w:rsid w:val="00C96324"/>
    <w:rPr>
      <w:color w:val="0000FF"/>
      <w:u w:val="single"/>
    </w:rPr>
  </w:style>
  <w:style w:type="character" w:styleId="a5">
    <w:name w:val="Emphasis"/>
    <w:basedOn w:val="a0"/>
    <w:uiPriority w:val="20"/>
    <w:qFormat/>
    <w:rsid w:val="007E1052"/>
    <w:rPr>
      <w:i/>
      <w:iCs/>
    </w:rPr>
  </w:style>
  <w:style w:type="paragraph" w:styleId="a6">
    <w:name w:val="header"/>
    <w:basedOn w:val="a"/>
    <w:link w:val="Char"/>
    <w:uiPriority w:val="99"/>
    <w:unhideWhenUsed/>
    <w:rsid w:val="00DD41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D414E"/>
    <w:rPr>
      <w:sz w:val="18"/>
      <w:szCs w:val="18"/>
    </w:rPr>
  </w:style>
  <w:style w:type="paragraph" w:styleId="a7">
    <w:name w:val="footer"/>
    <w:basedOn w:val="a"/>
    <w:link w:val="Char0"/>
    <w:uiPriority w:val="99"/>
    <w:unhideWhenUsed/>
    <w:rsid w:val="00DD414E"/>
    <w:pPr>
      <w:tabs>
        <w:tab w:val="center" w:pos="4153"/>
        <w:tab w:val="right" w:pos="8306"/>
      </w:tabs>
      <w:snapToGrid w:val="0"/>
      <w:jc w:val="left"/>
    </w:pPr>
    <w:rPr>
      <w:sz w:val="18"/>
      <w:szCs w:val="18"/>
    </w:rPr>
  </w:style>
  <w:style w:type="character" w:customStyle="1" w:styleId="Char0">
    <w:name w:val="页脚 Char"/>
    <w:basedOn w:val="a0"/>
    <w:link w:val="a7"/>
    <w:uiPriority w:val="99"/>
    <w:rsid w:val="00DD41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03754">
      <w:bodyDiv w:val="1"/>
      <w:marLeft w:val="0"/>
      <w:marRight w:val="0"/>
      <w:marTop w:val="0"/>
      <w:marBottom w:val="0"/>
      <w:divBdr>
        <w:top w:val="none" w:sz="0" w:space="0" w:color="auto"/>
        <w:left w:val="none" w:sz="0" w:space="0" w:color="auto"/>
        <w:bottom w:val="none" w:sz="0" w:space="0" w:color="auto"/>
        <w:right w:val="none" w:sz="0" w:space="0" w:color="auto"/>
      </w:divBdr>
    </w:div>
    <w:div w:id="542904296">
      <w:bodyDiv w:val="1"/>
      <w:marLeft w:val="0"/>
      <w:marRight w:val="0"/>
      <w:marTop w:val="0"/>
      <w:marBottom w:val="0"/>
      <w:divBdr>
        <w:top w:val="none" w:sz="0" w:space="0" w:color="auto"/>
        <w:left w:val="none" w:sz="0" w:space="0" w:color="auto"/>
        <w:bottom w:val="none" w:sz="0" w:space="0" w:color="auto"/>
        <w:right w:val="none" w:sz="0" w:space="0" w:color="auto"/>
      </w:divBdr>
      <w:divsChild>
        <w:div w:id="1348749345">
          <w:marLeft w:val="0"/>
          <w:marRight w:val="0"/>
          <w:marTop w:val="0"/>
          <w:marBottom w:val="0"/>
          <w:divBdr>
            <w:top w:val="none" w:sz="0" w:space="0" w:color="auto"/>
            <w:left w:val="none" w:sz="0" w:space="0" w:color="auto"/>
            <w:bottom w:val="none" w:sz="0" w:space="0" w:color="auto"/>
            <w:right w:val="none" w:sz="0" w:space="0" w:color="auto"/>
          </w:divBdr>
        </w:div>
        <w:div w:id="613679757">
          <w:marLeft w:val="0"/>
          <w:marRight w:val="0"/>
          <w:marTop w:val="0"/>
          <w:marBottom w:val="0"/>
          <w:divBdr>
            <w:top w:val="none" w:sz="0" w:space="0" w:color="auto"/>
            <w:left w:val="none" w:sz="0" w:space="0" w:color="auto"/>
            <w:bottom w:val="none" w:sz="0" w:space="0" w:color="auto"/>
            <w:right w:val="none" w:sz="0" w:space="0" w:color="auto"/>
          </w:divBdr>
        </w:div>
        <w:div w:id="1829437921">
          <w:marLeft w:val="0"/>
          <w:marRight w:val="0"/>
          <w:marTop w:val="0"/>
          <w:marBottom w:val="0"/>
          <w:divBdr>
            <w:top w:val="none" w:sz="0" w:space="0" w:color="auto"/>
            <w:left w:val="none" w:sz="0" w:space="0" w:color="auto"/>
            <w:bottom w:val="none" w:sz="0" w:space="0" w:color="auto"/>
            <w:right w:val="none" w:sz="0" w:space="0" w:color="auto"/>
          </w:divBdr>
        </w:div>
      </w:divsChild>
    </w:div>
    <w:div w:id="1051617724">
      <w:bodyDiv w:val="1"/>
      <w:marLeft w:val="0"/>
      <w:marRight w:val="0"/>
      <w:marTop w:val="0"/>
      <w:marBottom w:val="0"/>
      <w:divBdr>
        <w:top w:val="none" w:sz="0" w:space="0" w:color="auto"/>
        <w:left w:val="none" w:sz="0" w:space="0" w:color="auto"/>
        <w:bottom w:val="none" w:sz="0" w:space="0" w:color="auto"/>
        <w:right w:val="none" w:sz="0" w:space="0" w:color="auto"/>
      </w:divBdr>
    </w:div>
    <w:div w:id="1233467883">
      <w:bodyDiv w:val="1"/>
      <w:marLeft w:val="0"/>
      <w:marRight w:val="0"/>
      <w:marTop w:val="0"/>
      <w:marBottom w:val="0"/>
      <w:divBdr>
        <w:top w:val="none" w:sz="0" w:space="0" w:color="auto"/>
        <w:left w:val="none" w:sz="0" w:space="0" w:color="auto"/>
        <w:bottom w:val="none" w:sz="0" w:space="0" w:color="auto"/>
        <w:right w:val="none" w:sz="0" w:space="0" w:color="auto"/>
      </w:divBdr>
      <w:divsChild>
        <w:div w:id="386539991">
          <w:marLeft w:val="0"/>
          <w:marRight w:val="0"/>
          <w:marTop w:val="0"/>
          <w:marBottom w:val="0"/>
          <w:divBdr>
            <w:top w:val="none" w:sz="0" w:space="0" w:color="auto"/>
            <w:left w:val="none" w:sz="0" w:space="0" w:color="auto"/>
            <w:bottom w:val="none" w:sz="0" w:space="0" w:color="auto"/>
            <w:right w:val="none" w:sz="0" w:space="0" w:color="auto"/>
          </w:divBdr>
        </w:div>
      </w:divsChild>
    </w:div>
    <w:div w:id="1779988083">
      <w:bodyDiv w:val="1"/>
      <w:marLeft w:val="0"/>
      <w:marRight w:val="0"/>
      <w:marTop w:val="0"/>
      <w:marBottom w:val="0"/>
      <w:divBdr>
        <w:top w:val="none" w:sz="0" w:space="0" w:color="auto"/>
        <w:left w:val="none" w:sz="0" w:space="0" w:color="auto"/>
        <w:bottom w:val="none" w:sz="0" w:space="0" w:color="auto"/>
        <w:right w:val="none" w:sz="0" w:space="0" w:color="auto"/>
      </w:divBdr>
      <w:divsChild>
        <w:div w:id="19913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10</Pages>
  <Words>701</Words>
  <Characters>3996</Characters>
  <Application>Microsoft Office Word</Application>
  <DocSecurity>0</DocSecurity>
  <Lines>33</Lines>
  <Paragraphs>9</Paragraphs>
  <ScaleCrop>false</ScaleCrop>
  <Company/>
  <LinksUpToDate>false</LinksUpToDate>
  <CharactersWithSpaces>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Battery</dc:creator>
  <cp:keywords/>
  <dc:description/>
  <cp:lastModifiedBy>tmp</cp:lastModifiedBy>
  <cp:revision>63</cp:revision>
  <dcterms:created xsi:type="dcterms:W3CDTF">2017-08-10T09:45:00Z</dcterms:created>
  <dcterms:modified xsi:type="dcterms:W3CDTF">2017-11-13T12:45:00Z</dcterms:modified>
</cp:coreProperties>
</file>