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Robot Race: A 10-Year Outlook (2025–2035) — USA vs. China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Financial Analysis (2025–2035)</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race for supremacy in embodied artificial intelligence (EAI) and humanoid robotics has escalated from laboratory-scale validation into a capital-intensive, geopolitically charged industrial war between the United States and the People's Republic of China.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study provides a technology-economics analysis of this race, tracking the financial and structural forces that will shape the industry from 2025 to 2035.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stark divergence in strategy defines the two superpowers: the United States has pioneered a software-first, capital-intensive model, prioritizing frontier foundation models, high-degrees-of-freedom manipulation, and multi-billion-dollar private capital valuations.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China has executed a hardware-first, state-subsidized, vertically integrated strategy, leveraging its dominant electric vehicle supply chains to commoditize precision components and aggressively undercut Western competitors on unit pricing.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market forecasts diverge—ranging from Goldman Sachs's projection of a $38 billion humanoid market by 2035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Roland Berger's aggressive estimate of up to $750 billion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—the commercial path is constrained by severe physical realities. Chief among these is the reliability gap, where current humanoid systems require maintenance interventions every 200 to 500 operating hours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contrasted with the 50,000+ hour mean time between failures of traditional industrial robotic arms.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Additionally, the industry must navigate a fragmented global trade landscape characterized by high protective tariffs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severe data scarcity for physical task training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and a looming transition to mass-consumer adoption that will expose sharp generational divides in technology trust, economic impact, and environmental awareness.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analysis exposes the microeconomic structures, capital allocation networks, cost decline trajectories, and generational dynamics that will decide the winners of the physical AI era.</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Granular Cost Breakdown and Microeconomic Dynamics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the economic divide between American and Chinese humanoid manufacturing requires a granular, component-by-component breakdown of the Bill of Materials (BOM) and the associated operational costs of building and training a commercial-grade humanoid robot from scratch. The physical hardware of a humanoid robot is a complex assembly of high-torque actuators, high-capacity energy storage, advanced multi-modal sensors, and dense structural alloys.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Actuators represent the single largest hardware cost component, accounting for 35% to 40% of the total BOM.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Batteries represent 15% to 20% of the BOM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onboard computing units, typically utilizing high-end GPUs or custom AI application-specific integrated circuits (ASICs), consume another 10% to 15%.</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compare the structural cost profiles, the table below delineates the estimated manufacturing costs for a commercial-grade humanoid robot (e.g., 20–40 degrees of freedom, integrated tactile hands) in 2026, comparing the United States and China.</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Component-Level Bill of Materials (BOM) Comparison (Estimated 2026 USD)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Item / Sub-component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 Baseline Cost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China Baseline Cost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Drivers and Supply Chain Bottlenecks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Motors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High-torque actuators, brushless DC motors, harmonic drives, cycloidal reducers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Fewer than 10 global suppliers can produce precision reducers.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China leverages its massive domestic EV supply chains to cut costs by 50%.</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Cables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High-density copper wiring harnesses, flexible busbars, signal shielding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labor costs in Western cable assembly; China benefits from fully automated, localized wiring termination hubs.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Screws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Micro-precision fasteners, titanium structural pins, locking fasteners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Aerospace-grade fasteners in the US; cheap, standardized industrial-grade fastener components in China.</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Sensors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Tactile arrays (finger pads), lidars, depth cameras, inertial measurement units (IMUs)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Advanced tactile sensor arrays remain difficult to mass-produce.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China excels in rapid sensor prototyping.</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Chips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Onboard edge-compute chips, custom ASICs, TPU/GPU acceleration boards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enjoys direct, lower-cost access to frontier Nvidia and custom silicon. China faces localization premiums due to Western export controls.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Frames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3D-printed titanium joints, carbon fiber limbs, aluminum-alloy chassis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 relies on custom, low-volume composite fabrication.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China utilizes highly scalable, high-pressure aluminum-alloy casting.</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Batteries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 kWh high-voltage lithium-ion packs, integrated battery management systems (BMS)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Chinese lithium-ion battery costs have plummeted to approximately $100 per kWh.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US faces domestic battery sourcing premiums.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Software &amp;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Amortized foundation model training, VLA model optimization, simulation frameworks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spending is dominated by novel, frontier foundation model development.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China utilizes rapid open-weight model adaptation.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Energy Consumption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Factory assembly power, early calibration testing energy overhead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commercial electricity rates in Western manufacturing centers vs. subsidized industrial power grids in China.</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Center Infra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Simulation compute training, synthetic physics engine runtimes, model fine-tuning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cost of cloud server instances in the US. China leverages state-backed, shared supercomputing training facilities.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Logistics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Domestic shipping, international freight, packaging, customs/tariff buffers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 firms face up to 125% tariffs on imported Chinese components.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China faces global transport costs to export finished units.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Labor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Skilled assembly technicians, manual calibration, integration engineers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Western manufacturing wages ($22–$35/hour)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contrast sharply with lower Chinese technical assembly wages and automated pilot lines.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Maintenance 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 servicing reserve, physical warranty coverage (first 500 hours)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"reliability gap" (MTBF of 200–500 hours) requires substantial cash reserves to cover frequent, complex field repairs.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Unit Cost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Build Cost from Scratch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$71,000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$46,150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Reflects China's structural hardware cost advantage, offset only by US chip access and software development efficiencies.</w:t>
            </w:r>
          </w:p>
        </w:tc>
      </w:tr>
    </w:tbl>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Balanced Pros and Cons of Current Cost Structures</w:t>
      </w:r>
    </w:p>
    <w:p w:rsidR="00000000" w:rsidDel="00000000" w:rsidP="00000000" w:rsidRDefault="00000000" w:rsidRPr="00000000" w14:paraId="00000058">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United States Cost Structure</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The US software-centric cost profile minimizes upfront physical tooling capital during early design phases. By prioritizing cloud-based synthetic data training and high-end onboard chips (such as Nvidia custom silicon), American firms can rapidly iterate on physical capabilities without needing to retool physical assembly plants.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results in highly adaptable robots that can easily transition between diverse, unstructured environments.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American manufacturing is highly vulnerable to supply chain bottlenecks and localized component scarcity.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absence of domestic lithium-ion cell raw materials and precision actuator casting centers inflates the physical BOM.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high technical wages ($22–$35/hour) make physical scaling economically unviable without immediate, massive automation of the assembly lines themselves.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B">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China Cost Structure</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China's hardware cost structure is optimized for rapid scale and immediate market disruption. By utilizing the existing domestic EV manufacturing ecosystem, Chinese firms can secure batteries, high-torque actuators, and aluminum cast frames at a fraction of Western costs.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allows startups to sell functional humanoids (e.g., Unitree G1 at $16,000) at prices that Western manufacturers cannot match even at scale.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China’s cost structure is heavily burdened by chip procurement friction. Due to strict Western export controls, Chinese firms face rising black-market premiums or high development costs for domestic semiconductor alternatives, which limits the onboard intelligence of their units. Additionally, the heavy reliance on physical prototyping rather than advanced simulation means that hardware design updates require costly, physical factory retooling cycles.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Dialectical Challenge to Cost Assumptions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prevailing consensus among Western strategic consultants is that high protective tariffs (such as the 125% tariff on Chinese imports entering the US) will successfully insulate American robotics manufacturers and allow them to build a profitable, domestic supply chain.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 critical analysis of this thesis reveals a major logical flaw. High tariffs do not magically conjure domestic component ecosystems; instead, they starve domestic manufacturers of low-cost inputs. By cutting off access to Chinese batteries ($100 per kWh) and highly commoditized actuators, US robotics firms are forced to buy domestic components at a 200% to 300% premium.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premium makes the final US-assembled humanoid far too expensive for global markets outside the United States.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Meanwhile, Chinese manufacturers, free from these tariff barriers in non-US markets, can capture 100% of the European, Asian, and Latin American demand. By doing so, Chinese firms will achieve massive economies of scale, driving down their costs along the learning curve while US manufacturers remain trapped in a high-cost, low-volume domestic bubble. Thus, US tariff protectionism may ultimately guarantee the long-term global dominance of the Chinese robotics industry.</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Geopolitical Investment Landscapes and Capital Flow Dynamics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financing mechanisms supporting embodied AI in the United States and China reflect their broader macroeconomic systems: the US relies on market-driven private capital, venture capital syndicates, and public stock markets, while China operates a state-directed, highly subsidized model that aligns private enterprise with national strategic objectives.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Capital Flows: USA vs. China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map the concentration of capital, the table below compares the leading companies, key private investors, and primary government programs driving the industry in both countries.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United States Capital Landscape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China Capital Landscape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Leading Companies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Tesla (Optimus), Figure AI, Agility Robotics, 1X Technologies, Physical Intelligence, Apptronik, Sanctuary AI.</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Unitree, Galbot, Songyan Power, UniX AI, AI² Robotics, Spirit AI, UBTECH, Fourier Intelligence.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Private Investors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Microsoft, Amazon, Nvidia, Intel, Alphabet, Jeff Bezos, OpenAI, Thrive Capital, Lux Capital.</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Sinopec, CITIC Investment Holdings, Yunfeng Capital, Chaos Investment, Sequoia China, Baidu, TH Capital.</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Government Programs &amp; Direct Funding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Defensive trade policies (125% tariffs), DARPA research contracts, localized state-level tax incentives.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"Robot+" initiative, "AI + Manufacturing" roadmap, 15th Five-Year Plan, National Venture Capital Guidance Fund.</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State-Directed Investment Scale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Minimal direct state equity; capital is primarily allocated through private venture capital markets.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CNY 1 trillion (EUR 120 billion) over 20 years for regional funds; CNY 60 billion National AI Fund.</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Shared Industry R&amp;D Hubs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Non-existent; research is highly siloed within competing private corporations.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Beijing Innovation Center of Humanoid Robotics; shared pilot manufacturing and validation platforms.</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Balanced Pros and Cons of Superpower Capital Models</w:t>
      </w:r>
    </w:p>
    <w:p w:rsidR="00000000" w:rsidDel="00000000" w:rsidP="00000000" w:rsidRDefault="00000000" w:rsidRPr="00000000" w14:paraId="0000007A">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United States Venture Capital Model</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The market-driven US model excels at backing highly speculative, high-potential research. By valuing startups based on intellectual property and cognitive breakthroughs (e.g., Figure AI at $39 billion), the US capital market attracts the world's finest AI talent and funds deep R&amp;D cycles.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liquid nature of US capital allows successful firms to secure multi-billion-dollar war chests from tech giants like Microsoft, Amazon, and Nvidia in days.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The private-sector focus results in extreme corporate siloing. Competing companies (e.g., Tesla, Figure, Apptronik) duplicate basic hardware R&amp;D, wasting immense capital on designing redundant joint motors, cabling layouts, and sensor mounts rather than sharing standardized platforms. Furthermore, the pressure to deliver short-term returns to venture capital backers can force premature commercialization, leading to public failures when immature hardware is deployed in real-world settings.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D">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China State-Directed Model</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The Chinese state-directed model excels at infrastructure coordination and standardization.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establishing centralized, state-backed entities like the Beijing Innovation Center of Humanoid Robotics, the government can coordinate R&amp;D across dozens of academic and corporate players, releasing standardized platforms like the "Tiangong" robot to seed an entire ecosystem.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eliminates duplicative spending and allows startups to focus immediately on high-value software applications.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State-directed funding is highly vulnerable to capital misallocation and speculative bubbles.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abundance of free state loans and municipal subsidies has created a crowded market with over 140 humanoid manufacturers producing highly redundant, low-quality products to capture government grants.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Many of these startups are economically unviable and will collapse once state funding priorities shift. Additionally, the legal requirement for Chinese companies to cooperate with state intelligence creates severe data privacy concerns, effectively blocking Chinese humanoids from entering sensitive Western enterprise markets.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Dialectical Challenge to Capital Moats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assumption in Silicon Valley is that the massive private valuations of US startups—such as Figure AI’s $39 billion valuation—represent an insurmountable capital moat that will easily overwhelm China’s state-subsidized industry.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skeptical analysis reveals that this valuation moat is largely an illusion built on illiquid paper wealth. Figure AI's $39 billion valuation was achieved having shipped approximately 150 physical units.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represents a capital-to-output ratio that is profoundly out of alignment with industrial reality.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contrast, China’s state-directed model injections of cash are direct and physical.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CNY 1 trillion guidance fund and direct equity investments from state entities (like the National AI Industry Investment Fund's injection into Galbot) are used to build tangible physical assets: high-capacity battery factories, automated assembly lines, and shared validation platforms.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While Silicon Valley celebrates paper valuations, China is constructing the actual physical infrastructure required to manufacture millions of robots. When the venture capital bubble inevitably corrects, US startups may find themselves starved of cash and lacking the physical manufacturing capacity to compete with China’s deeply capitalized, state-backed production plants.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Ten-Year Financial Projections and Wright's Law Cost Curves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trajectory of humanoid robotics from 2025 to 2035 will be governed by Wright's Law, which states that for every doubling of cumulative production, the cost of manufacturing decreases by a constant percentage (the learning rate). For advanced electromechanical hardware, this learning rate historically ranges between 15% and 22%.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Mathematically, the relationship is modeled as: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04214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104214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60003" cy="25037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0003" cy="2503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unit cost at cumulative volume </w:t>
      </w:r>
      <w:r w:rsidDel="00000000" w:rsidR="00000000" w:rsidRPr="00000000">
        <w:rPr>
          <w:rFonts w:ascii="Google Sans" w:cs="Google Sans" w:eastAsia="Google Sans" w:hAnsi="Google Sans"/>
          <w:color w:val="1f1f1f"/>
        </w:rPr>
        <w:drawing>
          <wp:inline distB="19050" distT="19050" distL="19050" distR="19050">
            <wp:extent cx="157385" cy="24070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7385" cy="240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18480" cy="246977"/>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18480" cy="2469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baseline unit cost at volume </w:t>
      </w:r>
      <w:r w:rsidDel="00000000" w:rsidR="00000000" w:rsidRPr="00000000">
        <w:rPr>
          <w:rFonts w:ascii="Google Sans" w:cs="Google Sans" w:eastAsia="Google Sans" w:hAnsi="Google Sans"/>
          <w:color w:val="1f1f1f"/>
        </w:rPr>
        <w:drawing>
          <wp:inline distB="19050" distT="19050" distL="19050" distR="19050">
            <wp:extent cx="192212" cy="24987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92212" cy="249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4088" cy="24292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4088" cy="242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learning parameter, calculated as $b=\log_2(1/\lambda)$ where $\lambda=0.80$ represents the progress ratio (e.g., a 20% learning rate). As global production scales from tens of thousands of units in 2025 to millions of units by 2035, Wright's Law will drive humanoid hardware costs down from a commercial average of $150,000 in 2023 to a commoditized consumer-level price of $8,000 to $15,000 by 2035.</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10-Year Industry Projections (2025–2035)</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outlines the 10-year global financial projections, modeling annual unit shipments, average selling prices (ASPs) for the US and China, cumulative shipments, and total implied market size.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Shipments (Units)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 Average Selling Price (ASP)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China Average Selling Price (ASP)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Cumulative Global Shipments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Implied Market TAM (USD)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Industrial &amp; Technical Milestones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Billion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Early pilot tests in structured automotive and logistics environments.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 Billion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Unitree G1 sells at $16,000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Tesla begins Fremont plant conversion.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 Billion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Industrial humanoids drop below $50,000.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Early household helper models emerge.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$11.2 Billion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Goldman Sachs's 2030 projections materialize; component costs drop by 40%.</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1,850,000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Billion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The Commercial Inflection Point.</w:t>
            </w:r>
            <w:r w:rsidDel="00000000" w:rsidR="00000000" w:rsidRPr="00000000">
              <w:rPr>
                <w:rFonts w:ascii="Google Sans" w:cs="Google Sans" w:eastAsia="Google Sans" w:hAnsi="Google Sans"/>
                <w:color w:val="1f1f1f"/>
                <w:shd w:fill="auto" w:val="clear"/>
                <w:rtl w:val="0"/>
              </w:rPr>
              <w:t xml:space="preserve"> Real-world applications dominate.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$38.0 Billion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Commodity-scale production. Goldman Sachs's $38B TAM target is reached.</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Generational Humanoid Robot Adoption Matrix</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these robots transition from heavy industrial applications to light commercial services and eventually into the mass-consumer market, their adoption will be highly stratified by age demographics.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matrix below maps this transition, detailing how different generations will interact with, purchase, and trust humanoid robots, while analyzing each cohort across three distinct vectors: </w:t>
      </w:r>
      <w:r w:rsidDel="00000000" w:rsidR="00000000" w:rsidRPr="00000000">
        <w:rPr>
          <w:rFonts w:ascii="Google Sans" w:cs="Google Sans" w:eastAsia="Google Sans" w:hAnsi="Google Sans"/>
          <w:b w:val="1"/>
          <w:bCs w:val="1"/>
          <w:color w:val="1f1f1f"/>
          <w:rtl w:val="0"/>
        </w:rPr>
        <w:t xml:space="preserve">robot adoption relationship, economic impact, and environmental awareness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&amp; Cohort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Adoption Relationship &amp; Timeline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Impact &amp; Market Role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Environmental Awareness &amp; Concerns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Baby Boomers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(1946–1964)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4: 2032–2035</w:t>
            </w:r>
            <w:r w:rsidDel="00000000" w:rsidR="00000000" w:rsidRPr="00000000">
              <w:rPr>
                <w:rFonts w:ascii="Google Sans" w:cs="Google Sans" w:eastAsia="Google Sans" w:hAnsi="Google Sans"/>
                <w:color w:val="1f1f1f"/>
                <w:shd w:fill="auto" w:val="clear"/>
                <w:rtl w:val="0"/>
              </w:rPr>
              <w:t xml:space="preserve"> (Highly Resistant)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Assisted living, physical therapy, automated medical transport.</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Capital Provider:</w:t>
            </w:r>
            <w:r w:rsidDel="00000000" w:rsidR="00000000" w:rsidRPr="00000000">
              <w:rPr>
                <w:rFonts w:ascii="Google Sans" w:cs="Google Sans" w:eastAsia="Google Sans" w:hAnsi="Google Sans"/>
                <w:color w:val="1f1f1f"/>
                <w:shd w:fill="auto" w:val="clear"/>
                <w:rtl w:val="0"/>
              </w:rPr>
              <w:t xml:space="preserve"> Control the majority of domestic wealth; their medical needs drive early healthcare robotics demand.</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Passive Conscious:</w:t>
            </w:r>
            <w:r w:rsidDel="00000000" w:rsidR="00000000" w:rsidRPr="00000000">
              <w:rPr>
                <w:rFonts w:ascii="Google Sans" w:cs="Google Sans" w:eastAsia="Google Sans" w:hAnsi="Google Sans"/>
                <w:color w:val="1f1f1f"/>
                <w:shd w:fill="auto" w:val="clear"/>
                <w:rtl w:val="0"/>
              </w:rPr>
              <w:t xml:space="preserve"> High general environmental awareness, but resistant to paying premiums for sustainable hardware or circular designs.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X</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(1965–1980)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3: 2030–2034</w:t>
            </w:r>
            <w:r w:rsidDel="00000000" w:rsidR="00000000" w:rsidRPr="00000000">
              <w:rPr>
                <w:rFonts w:ascii="Google Sans" w:cs="Google Sans" w:eastAsia="Google Sans" w:hAnsi="Google Sans"/>
                <w:color w:val="1f1f1f"/>
                <w:shd w:fill="auto" w:val="clear"/>
                <w:rtl w:val="0"/>
              </w:rPr>
              <w:t xml:space="preserve"> (Cautious &amp; Pragmatic)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Home maintenance, property security, eldercare support for parents.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Enterprise Deployer:</w:t>
            </w:r>
            <w:r w:rsidDel="00000000" w:rsidR="00000000" w:rsidRPr="00000000">
              <w:rPr>
                <w:rFonts w:ascii="Google Sans" w:cs="Google Sans" w:eastAsia="Google Sans" w:hAnsi="Google Sans"/>
                <w:color w:val="1f1f1f"/>
                <w:shd w:fill="auto" w:val="clear"/>
                <w:rtl w:val="0"/>
              </w:rPr>
              <w:t xml:space="preserve"> Act as corporate decision-makers deploying robots in manufacturing to offset labor costs.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Skeptical Neutral:</w:t>
            </w:r>
            <w:r w:rsidDel="00000000" w:rsidR="00000000" w:rsidRPr="00000000">
              <w:rPr>
                <w:rFonts w:ascii="Google Sans" w:cs="Google Sans" w:eastAsia="Google Sans" w:hAnsi="Google Sans"/>
                <w:color w:val="1f1f1f"/>
                <w:shd w:fill="auto" w:val="clear"/>
                <w:rtl w:val="0"/>
              </w:rPr>
              <w:t xml:space="preserve"> Generally uncertain whether AI and robotics can play a positive role in environmental conservation.</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Millennials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(1981–1996)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1: 2025–2029</w:t>
            </w:r>
            <w:r w:rsidDel="00000000" w:rsidR="00000000" w:rsidRPr="00000000">
              <w:rPr>
                <w:rFonts w:ascii="Google Sans" w:cs="Google Sans" w:eastAsia="Google Sans" w:hAnsi="Google Sans"/>
                <w:color w:val="1f1f1f"/>
                <w:shd w:fill="auto" w:val="clear"/>
                <w:rtl w:val="0"/>
              </w:rPr>
              <w:t xml:space="preserve"> (Enthusiastic &amp; Tech-Savvy)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Workplace collaboration, smart-home automation, early domestic helpers.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Primary Consumer Buyer:</w:t>
            </w:r>
            <w:r w:rsidDel="00000000" w:rsidR="00000000" w:rsidRPr="00000000">
              <w:rPr>
                <w:rFonts w:ascii="Google Sans" w:cs="Google Sans" w:eastAsia="Google Sans" w:hAnsi="Google Sans"/>
                <w:color w:val="1f1f1f"/>
                <w:shd w:fill="auto" w:val="clear"/>
                <w:rtl w:val="0"/>
              </w:rPr>
              <w:t xml:space="preserve"> Drive early consumer demand; willing to adopt subscription-based Robots-as-a-Service.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Active Green Advocate:</w:t>
            </w:r>
            <w:r w:rsidDel="00000000" w:rsidR="00000000" w:rsidRPr="00000000">
              <w:rPr>
                <w:rFonts w:ascii="Google Sans" w:cs="Google Sans" w:eastAsia="Google Sans" w:hAnsi="Google Sans"/>
                <w:color w:val="1f1f1f"/>
                <w:shd w:fill="auto" w:val="clear"/>
                <w:rtl w:val="0"/>
              </w:rPr>
              <w:t xml:space="preserve"> Deeply concerned about climate change; highly willing to pay more for sustainable, ethically built brands.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Z</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(1997–2012)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2: 2028–2032</w:t>
            </w:r>
            <w:r w:rsidDel="00000000" w:rsidR="00000000" w:rsidRPr="00000000">
              <w:rPr>
                <w:rFonts w:ascii="Google Sans" w:cs="Google Sans" w:eastAsia="Google Sans" w:hAnsi="Google Sans"/>
                <w:color w:val="1f1f1f"/>
                <w:shd w:fill="auto" w:val="clear"/>
                <w:rtl w:val="0"/>
              </w:rPr>
              <w:t xml:space="preserve"> (Complex &amp; Paradoxical)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Creative collaboration, remote services, emotional support, mental healthcare.</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Adaptive Worker:</w:t>
            </w:r>
            <w:r w:rsidDel="00000000" w:rsidR="00000000" w:rsidRPr="00000000">
              <w:rPr>
                <w:rFonts w:ascii="Google Sans" w:cs="Google Sans" w:eastAsia="Google Sans" w:hAnsi="Google Sans"/>
                <w:color w:val="1f1f1f"/>
                <w:shd w:fill="auto" w:val="clear"/>
                <w:rtl w:val="0"/>
              </w:rPr>
              <w:t xml:space="preserve"> Enter a highly automated workforce; view robots as both job threats and future employment sources.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Eco-Systemic Activist:</w:t>
            </w:r>
            <w:r w:rsidDel="00000000" w:rsidR="00000000" w:rsidRPr="00000000">
              <w:rPr>
                <w:rFonts w:ascii="Google Sans" w:cs="Google Sans" w:eastAsia="Google Sans" w:hAnsi="Google Sans"/>
                <w:color w:val="1f1f1f"/>
                <w:shd w:fill="auto" w:val="clear"/>
                <w:rtl w:val="0"/>
              </w:rPr>
              <w:t xml:space="preserve"> High sustainability focus; expect robotics manufacturers to adhere to strict circular lifecycle standards.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Generation Alpha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(2013–Present)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5: 2035+</w:t>
            </w:r>
            <w:r w:rsidDel="00000000" w:rsidR="00000000" w:rsidRPr="00000000">
              <w:rPr>
                <w:rFonts w:ascii="Google Sans" w:cs="Google Sans" w:eastAsia="Google Sans" w:hAnsi="Google Sans"/>
                <w:color w:val="1f1f1f"/>
                <w:shd w:fill="auto" w:val="clear"/>
                <w:rtl w:val="0"/>
              </w:rPr>
              <w:t xml:space="preserve"> (Native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Lifelong educational tutors, domestic companions, integrated home caretakers.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Default User:</w:t>
            </w:r>
            <w:r w:rsidDel="00000000" w:rsidR="00000000" w:rsidRPr="00000000">
              <w:rPr>
                <w:rFonts w:ascii="Google Sans" w:cs="Google Sans" w:eastAsia="Google Sans" w:hAnsi="Google Sans"/>
                <w:color w:val="1f1f1f"/>
                <w:shd w:fill="auto" w:val="clear"/>
                <w:rtl w:val="0"/>
              </w:rPr>
              <w:t xml:space="preserve"> Grow up with robots as standard home utilities; treat physical AI as a basic utility like electricity.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Circular Default:</w:t>
            </w:r>
            <w:r w:rsidDel="00000000" w:rsidR="00000000" w:rsidRPr="00000000">
              <w:rPr>
                <w:rFonts w:ascii="Google Sans" w:cs="Google Sans" w:eastAsia="Google Sans" w:hAnsi="Google Sans"/>
                <w:color w:val="1f1f1f"/>
                <w:shd w:fill="auto" w:val="clear"/>
                <w:rtl w:val="0"/>
              </w:rPr>
              <w:t xml:space="preserve"> Grow up in an era of ecological crisis; will view sustainable robotic recycling as a non-negotiable default.</w:t>
            </w:r>
          </w:p>
        </w:tc>
      </w:tr>
    </w:tbl>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Balanced Pros and Cons of Projected Adoption Curves</w:t>
      </w:r>
    </w:p>
    <w:p w:rsidR="00000000" w:rsidDel="00000000" w:rsidP="00000000" w:rsidRDefault="00000000" w:rsidRPr="00000000" w14:paraId="000000E0">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Wright's Law Projection</w:t>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The mathematical certainty of Wright's Law ensures that hardware democratization will eventually make humanoid robots affordable for middle-class families by 2035, dropping prices to the level of a high-end appliance ($5,000 to $10,000).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rapid price democratization allows early deployments in low-margin sectors, such as agriculture and public services, boosting overall societal efficiency.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The rapid decline in hardware prices can lead to a "throwaway culture" for robotics, mirroring the mobile phone industry. Because buying a new, highly upgraded model will be cheaper than repairing an older unit, millions of heavy, multi-material robots may be prematurely discarded, overwhelming municipal e-waste recycling systems that are completely unequipped to handle high-voltage battery packs and complex actuators.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3">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Generational Adoption Curve</w:t>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The enthusiastic adoption of robotics by Millennials and Gen Z creates a robust, early testing ground for consumer applications.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early demand funds the R&amp;D cycles necessary to improve hardware safety and natural language interaction, preparing the technology for more sensitive, high-consequence applications like eldercare and assisted living for the aging Baby Boomer cohort.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The sharp generational divide in trust creates a major capital-demand mismatch.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wealthiest generation (Baby Boomers) is the most resistant to admitting robots into their private spaces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while the most enthusiastic generations (Gen Z and younger Millennials) face the highest level of economic volatility and may lack the discretionary income to purchase premium humanoid systems, severely capping early consumer market growth.</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Dialectical Challenge to Consumer Adoption Trajectories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prevailing industry assumption, heavily promoted by market intelligence firms, is that consumer adoption of humanoid robots will inevitably scale once unit prices fall below $15,000, creating a massive domestic helper market by 2035.</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thesis suffers from a fundamental misunderstanding of domestic environments. A home is not a structured factory or warehouse where tasks are highly repetitive and predictable.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domestic environment is an unstructured, highly complex space filled with pets, children, fragile objects, and unpredictable human behaviors.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$15,000 robot that drops a child, breaks expensive glassware, or fails to navigate a simple flight of stairs is not an asset; it is a catastrophic liability.</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current humanoid platforms require maintenance interventions every 200 to 500 operating hours.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an industrial factory can absorb the cost of a dedicated maintenance team to service these machines, a private household cannot. Until humanoid reliability matches the 50,000+ hour MTBF of a standard refrigerator or washing machine, the consumer humanoid market will remain non-existent, regardless of how cheap the physical hardware becomes.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Implications and Labor Market Shifts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millions of humanoid robots into the global economy will reshape labor markets, pressure wages, and redefine industrial productivity across both the United States and China.</w:t>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Balanced Pros and Cons of Macroeconomic Integration</w:t>
      </w:r>
    </w:p>
    <w:p w:rsidR="00000000" w:rsidDel="00000000" w:rsidP="00000000" w:rsidRDefault="00000000" w:rsidRPr="00000000" w14:paraId="000000ED">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Impact on the United States</w:t>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Massive deployment of physical AI offers a powerful tool for reshoring manufacturing.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reducing reliance on low-cost foreign labor, American firms can establish highly automated domestic factories that are insulated from geopolitical supply chain disruptions.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Operating humanoid robots at an estimated $2 per hour offers a massive boost to industrial productivity, helping the US maintain its global economic edge.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The rapid replacement of blue-collar workers in warehousing ($18–$25/hour) and manufacturing ($22–$35/hour) could trigger severe structural unemployment.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Unlike previous technological shifts, where workers could easily transition from manufacturing to service jobs, humanoid robots are explicitly designed to replicate the human form and handle service tasks, threatening to permanently displace a large segment of the working-class population.</w:t>
      </w:r>
    </w:p>
    <w:p w:rsidR="00000000" w:rsidDel="00000000" w:rsidP="00000000" w:rsidRDefault="00000000" w:rsidRPr="00000000" w14:paraId="000000F0">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Impact on China</w:t>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For China, humanoid robotics represents a crucial solution to its demographic crisis. With a rapidly aging population and a shrinking domestic workforce, China can deploy state-subsidized humanoids to maintain its dominant global manufacturing output. This helps the country transition its economy from low-cost, labor-intensive assembly to high-value, automated manufacturing.</w:t>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The rapid automation of China's industrial hubs introduces severe risks to its internal social contract.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Chinese manufacturing sector employs hundreds of millions of migrant workers who rely on factory wages to climb into the middle class.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Displacing these workers too quickly could trigger widespread social instability, straining the CCP’s social contract and dragging down domestic consumer spending.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Dialectical Challenge to the Automation Job-Creation Hypothesis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central thesis in modern tech-economics holds that automation is historically a positive force for labor. Proponents argue that just as the introduction of personal computers eliminated typists but created millions of software engineers and database administrators, humanoid robotics will create a vast new ecosystem of robotic technicians, data labelers, and fleet managers.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historic analogy is highly flawed when applied to general-purpose physical AI. Previous waves of automation involved "narrow" tools that required human operators to function. A computer is a tool that amplifies the productivity of a human worker; it cannot operate itself, pack a box, or clean a building.</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Humanoid robots, however, are explicitly designed to be general-purpose labor platforms.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Powered by cognitive foundation models, they do not require human operators; they are designed to perform the physical work </w:t>
      </w:r>
      <w:r w:rsidDel="00000000" w:rsidR="00000000" w:rsidRPr="00000000">
        <w:rPr>
          <w:rFonts w:ascii="Google Sans" w:cs="Google Sans" w:eastAsia="Google Sans" w:hAnsi="Google Sans"/>
          <w:i w:val="1"/>
          <w:iCs w:val="1"/>
          <w:color w:val="1f1f1f"/>
          <w:rtl w:val="0"/>
        </w:rPr>
        <w:t xml:space="preserve">in place of</w:t>
      </w:r>
      <w:r w:rsidDel="00000000" w:rsidR="00000000" w:rsidRPr="00000000">
        <w:rPr>
          <w:rFonts w:ascii="Google Sans" w:cs="Google Sans" w:eastAsia="Google Sans" w:hAnsi="Google Sans"/>
          <w:color w:val="1f1f1f"/>
          <w:rtl w:val="0"/>
        </w:rPr>
        <w:t xml:space="preserve"> a human.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removes the labor-reabsorption mechanism that protected workers in past industrial waves. When a robot can perform any physical task a human can, at a fraction of the cost, the displaced human worker cannot simply transition to a new physical task. This shift could lead to a permanent economic divide, where wealth is heavily concentrated in the hands of the capital owners who own the robotic fleets, while the labor class is permanently shut out of the production cycle.</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Bridge to Environmental and Social Impact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financial markets focus entirely on capital expenditure, unit economics, and projected market sizes, a silent and highly consequential physical crisis is brewing.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rapid scaling of humanoid robotics from pilot lines to a projected global volume of millions of units will introduce massive physical strains on global ecosystems. Part 2 of this study will explore these environmental realities, analyzing the lifecycle of physical AI, the rare-earth mineral bottleneck, the carbon footprint of training simulations, and the urgent need for a standardized, global framework for robotic recycling and circular manufacturing.</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Environmental &amp; Social Impact (2025–2035)</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mechanics detailed in Part 1—characterized by aggressive unit cost declines, hyper-competitive margins, and rapid capital-led scale-ups in the United States and China—are directly decoupled from the physical and ecological limits of the planet. While Goldman Sachs projects a $38 billion humanoid market by 2035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and Barclays anticipates a potential $200 billion market under optimistic scenarios, this financial acceleration will trigger an unprecedented environmental footprint.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microeconomic pressure to lower the Bill of Materials (BOM) cost (such as Woan Robotics' USD 3,000 household target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creates a perverse incentive to bypass circular "eco-design" in favor of integrated, glued, and non-modular assemblies.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locks in an immense environmental liability at the beginning of the product lifecycle.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chapter analyzes the environmental and social costs of the humanoid robot race from 2025 to 2035. It evaluates the localized ecological destruction of rare earth mineral extraction, the carbon and water footprint of the data centers powering embodied AI foundation models, and the looming end-of-life (EoL) crisis of high-voltage, battery-laden robotic waste.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tracking these material realities, this study connects the financial optimization of Part 1 with the ecological boundaries analyzed in Part 2, offering a unified strategic assessment for the future of the physical AI era.</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Environmental Cost Analysis of Robot Manufacturing</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manufacturing footprint of humanoid robotics is concentrated across two primary domains: localized resource extraction (upstream) and carbon-intensive computation (midstream). Because the United States and China have adopted different manufacturing paradigms, their environmental cost structures are highly asymmetrical.</w:t>
      </w:r>
    </w:p>
    <w:p w:rsidR="00000000" w:rsidDel="00000000" w:rsidP="00000000" w:rsidRDefault="00000000" w:rsidRPr="00000000" w14:paraId="0000010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Upstream: Rare Earth Mineral Extraction and Localized Acid Contamination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advanced humanoid robot is a high-performance electromechanical system requiring substantial critical minerals. A typical 57 kg humanoid contains approximately 0.9 kg of Neodymium-Praseodymium (NdPr), 2 kg of Lithium, 6.5 kg of Copper, 1.4 kg of Nickel, and 180g of Cobalt. High-torque permanent magnet motors—the "muscles" of the robot—rely on NdFeB magnets, which are alloyed with Dysprosium (Dy) and Terbium (Tb) to ensure thermal stability under intense physical loads.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Morgan Stanley's base-case projection of 1 billion humanoid units in service by 2050, the cumulative demand will consume approximately 15% of known global neodymium reserves, 25% of dysprosium reserves, and 30% of terbium reserves. This creates an immense extraction bottleneck, primarily localized in China, which controls 70% of global rare earth mining, 85% to 90% of refining capacity, and over 90% of finished magnet production.</w:t>
      </w:r>
    </w:p>
    <w:p w:rsidR="00000000" w:rsidDel="00000000" w:rsidP="00000000" w:rsidRDefault="00000000" w:rsidRPr="00000000" w14:paraId="00000103">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Localized Destruction in China's Mining Hubs</w:t>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Ganzhou (Jiangxi Province):</w:t>
      </w:r>
      <w:r w:rsidDel="00000000" w:rsidR="00000000" w:rsidRPr="00000000">
        <w:rPr>
          <w:rFonts w:ascii="Google Sans" w:cs="Google Sans" w:eastAsia="Google Sans" w:hAnsi="Google Sans"/>
          <w:color w:val="1f1f1f"/>
          <w:rtl w:val="0"/>
        </w:rPr>
        <w:t xml:space="preserve"> Known as the "Kingdom of Rare Earths," this region specializes in ion-adsorption clay mining. Historically, "heap leaching" and "in-situ leaching" have been used, where workers inject massive quantities of chemical solutions directly into deep wells. It takes 7 to 8 tonnes of ammonium sulfate to extract just 1 tonne of rare earths. This process causes severe soil acidification, destroys deep vegetation, and generates acidic wastewater that contaminates local groundwater and citrus agriculture. Despite spending over 955 million RMB in municipal cleanup funds in Xunwu county alone, irreversible deep soil contamination persists.</w:t>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Bayan Obo (Inner Mongolia):</w:t>
      </w:r>
      <w:r w:rsidDel="00000000" w:rsidR="00000000" w:rsidRPr="00000000">
        <w:rPr>
          <w:rFonts w:ascii="Google Sans" w:cs="Google Sans" w:eastAsia="Google Sans" w:hAnsi="Google Sans"/>
          <w:color w:val="1f1f1f"/>
          <w:rtl w:val="0"/>
        </w:rPr>
        <w:t xml:space="preserve"> This massive mining complex co-extracts Bastnäsite and iron ore, utilizing highly destructive sulfuric acid roasting at 400 to 550 °C to decompose rare earth oxides. For decades, processing facilities have discharged untreated chemically contaminated tailing wastewater into reservoirs like the Weikuang Dam. This tailing waste contains high concentrations of toxic heavy metals and radioactive thorium. The seepage has contaminated surrounding agricultural land and water tables, presenting severe neurological, oncological, and reproductive health hazards to local communities.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quantifies the critical mineral intensity and the associated supply chain chokepoints of the humanoid robotics industry.</w:t>
      </w:r>
    </w:p>
    <w:p w:rsidR="00000000" w:rsidDel="00000000" w:rsidP="00000000" w:rsidRDefault="00000000" w:rsidRPr="00000000" w14:paraId="00000107">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Humanoid Critical Mineral Intensity and Supply Chain Chokepoints</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Critical Mineral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Mass Required per Robot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Demand Shock (1B Units by 2050)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Global Extraction / Refining Chokepoint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Localized Environmental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Neodymium-Praseodymium (NdPr)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Consumes 15% of global Nd reserves; demand +167% of 2030 levels.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China controls 70% of mining, 85-90% of refining, and &gt;90% of magnet production.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In-situ ammonium sulfate leaching causes severe soil acidification and groundwater toxic foam.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Lithium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Consumes 75% to 78% of global supply by 2050, requiring an extra 500kt to 745kt.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Chinese chemical processing dominates; high reliance on Australia and South America.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water consumption in brine extraction fields, threatening desert water tables.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Copper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6.50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Supply deficit of 0.6% by 2040, rising to 1.5% by 2050.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Globally distributed mining but heavily consolidated refining in China.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Large-scale sulfur dioxide emissions during smelting and open-pit tailing acid drainage.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Nickel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Supply deficit of 17% by 2040, rising to 25% by 2050.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High-pressure acid leaching (HPAL) in Indonesia, backed by Chinese capital.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Deep-sea tailing placement and localized rainforest destruction for nickel-laterite mining.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Cobalt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0.18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Supply deficit of 16% by 2040, rising to 34% by 2050.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ESG and ethical mining constraints in DRC; refining concentrated in China.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toxic exposure for artisanal miners; heavy metal contamination of agricultural soils.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Graphite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 volume expansion; critical for anode capacity.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China is the dominant producer and controls synthetic graphite supply chains.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particulate air pollution (carbon dust) and localized crop damage near processing plants.</w:t>
            </w:r>
          </w:p>
        </w:tc>
      </w:tr>
    </w:tbl>
    <w:p w:rsidR="00000000" w:rsidDel="00000000" w:rsidP="00000000" w:rsidRDefault="00000000" w:rsidRPr="00000000" w14:paraId="0000012B">
      <w:pPr>
        <w:pStyle w:val="Heading4"/>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Midstream: Carbon Footprint of Data Centers and Training</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intelligence of humanoid robots is not onboard; it is anchored in the massive hyperscaler data centers that train Vision-Language-Action (VLA) foundation models. Training these physical models requires continuous reinforcement learning (RL) in virtual simulation environments (physics engines) where robots run millions of trials to learn basic tasks like object manipulation.</w:t>
      </w:r>
    </w:p>
    <w:p w:rsidR="00000000" w:rsidDel="00000000" w:rsidP="00000000" w:rsidRDefault="00000000" w:rsidRPr="00000000" w14:paraId="0000012D">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Intensity of Cognitive Models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Generating a single physical task via a high-compute model is energy intensive. For example, training and running high-compute inference pipelines (such as a single deep reasoning task on o3's high-compute version) consumes approximately 1,785 kWh of energy. This is equivalent to the electricity usage of an average U.S. household over two months, generating 684 kilograms of CO2 emissions. Multiply this across billions of daily interactions, and the carbon footprint of training simulations becomes a massive driver of global energy demand.</w:t>
      </w:r>
    </w:p>
    <w:p w:rsidR="00000000" w:rsidDel="00000000" w:rsidP="00000000" w:rsidRDefault="00000000" w:rsidRPr="00000000" w14:paraId="0000012F">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Superpower Grid Carbon Intensity (US vs. China)</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environmental cost of this compute depends on the carbon intensity of each superpower's energy grid.</w:t>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United States Grid (Gas-Driven AI Expansion):</w:t>
      </w:r>
      <w:r w:rsidDel="00000000" w:rsidR="00000000" w:rsidRPr="00000000">
        <w:rPr>
          <w:rFonts w:ascii="Google Sans" w:cs="Google Sans" w:eastAsia="Google Sans" w:hAnsi="Google Sans"/>
          <w:color w:val="1f1f1f"/>
          <w:rtl w:val="0"/>
        </w:rPr>
        <w:t xml:space="preserve"> In 2025, data centers globally consumed approximately 448 TWh, with the US accounting for 45% of this total. The rapid expansion of AI-specialized data centers is straining the US grid, with electricity demand expected to rise 2% per year from 2026 to 2030. To bypass grid connection queues and secure "firm" power, US tech giants are building "captive" gas-fired power plants. This surge in gas investment drove US fossil-power spending past China's in 2026. The US grid mix relies on gas (40%), coal (15%), and nuclear (18%), with renewables slowly climbing to 26% by 2026. This heavy reliance on fossil-fuel backup means that US-trained models have a high embodied carbon footprint locked in during the training phase.</w:t>
      </w:r>
    </w:p>
    <w:p w:rsidR="00000000" w:rsidDel="00000000" w:rsidP="00000000" w:rsidRDefault="00000000" w:rsidRPr="00000000" w14:paraId="0000013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Chinese Grid (Coal Dominance and Clean Energy Paradox):</w:t>
      </w:r>
      <w:r w:rsidDel="00000000" w:rsidR="00000000" w:rsidRPr="00000000">
        <w:rPr>
          <w:rFonts w:ascii="Google Sans" w:cs="Google Sans" w:eastAsia="Google Sans" w:hAnsi="Google Sans"/>
          <w:color w:val="1f1f1f"/>
          <w:rtl w:val="0"/>
        </w:rPr>
        <w:t xml:space="preserve"> China's grid is a global paradox. The country operates a coal-dominated grid, where coal contributes 55% of the power mix in 2025. However, China is installing wind and solar at an unprecedented rate, adding over 430 GW of wind and solar capacity in 2025 alone—equivalent to 47.3% of its total installed capacity. Low-carbon electricity generation reached a record 42% in 2025. To resolve transmission constraints and integrate this clean power, China is investing up to 5 trillion yuan ($730 billion) in its national grid between 2026 and 2030. By 2030, China's reserve data center capacity is projected to be three times the total global demand, fueled by cheap, localized renewable energy blocks.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provides a comparative analysis of the electricity grid structures of the United States and China.</w:t>
      </w:r>
    </w:p>
    <w:p w:rsidR="00000000" w:rsidDel="00000000" w:rsidP="00000000" w:rsidRDefault="00000000" w:rsidRPr="00000000" w14:paraId="00000134">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Superpower Grid Carbon Intensity Comparison (2025–2026)</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Grid Fuel Share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Wind &amp; Solar Share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Grid Low-Carbon Share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Projected Grid Expansion &amp; AI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United States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Gas (40%), Coal (15%), Nuclear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to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grid constraints; data centers consume 4.4% of power, rising to 6.7%-12.0% by 2028. Gas investment surge to bypass queues.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Coal (55%), Hydropower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(wind &amp; solar connected capacity at 47.3%).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Blistering grid buildout with 5 trillion yuan ($730 billion) invested by 2030 to integrate renewables.</w:t>
            </w:r>
          </w:p>
        </w:tc>
      </w:tr>
    </w:tbl>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E-Waste and End-of-Life Problem</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decline in hardware costs projected in Part 1—such as the emergence of the $16,000 Unitree G1 and the target $20,000 Tesla Optimus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—accelerates the risk of a "throwaway culture" for EAI.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humanoid robots are cyber-physical systems weighing between 25 and 70 kg, their end-of-life (EoL) waste profile is vastly more complex than any previous consumer technology.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4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Scale of the Deluge: Humanoids vs. Smartphones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single humanoid robot like Tesla's Optimus 2 weighs approximately 57 kg. Utilizing a conservative estimate where 60% of its weight is converted to hazardous e-waste at the end of its life, one humanoid generates 34.2 kg of complex e-waste—342 times more than a standard 150g smartphone.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global humanoid adoption scales to 1 billion units by 2050, it will generate a cumulative 342 million tonnes of extra e-waste. To put this in context, this is almost six times the total global e-waste produced in 2022 (62 million tonnes) and represents an unsustainable addition to the global trend projected to hit 82 million tonnes annually by 2030.</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tracks the projected e-waste generation from humanoid robots over the next decade.</w:t>
      </w:r>
    </w:p>
    <w:p w:rsidR="00000000" w:rsidDel="00000000" w:rsidP="00000000" w:rsidRDefault="00000000" w:rsidRPr="00000000" w14:paraId="0000014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10-Year Humanoid E-Waste Generation Projections</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Cumulative Global Shipments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Humanoid Weight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E-Waste Generated (Metric Tonnes)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Equivalent in Smartphone E-Waste (Units)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410.4 Tonnes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Million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1,607.4 Tonnes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 Million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8,550.0 Tonnes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85.5 Million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29,070.0 Tonnes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290.7 Million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63,270.0 Tonnes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632.7 Million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188,100.0 Tonnes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1.88 Billion</w:t>
            </w:r>
          </w:p>
        </w:tc>
      </w:tr>
    </w:tbl>
    <w:p w:rsidR="00000000" w:rsidDel="00000000" w:rsidP="00000000" w:rsidRDefault="00000000" w:rsidRPr="00000000" w14:paraId="0000016E">
      <w:pPr>
        <w:pStyle w:val="Heading4"/>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Materials Complexity and the High-Voltage Battery Hazard</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typical consumer e-waste (laptops and phones), which contains small low-voltage batteries (usually under 100 Wh)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humanoid robots utilize intermediate, highly potent kWh-scale battery packs (1 to 3 kWh) operating at high voltages (48 to 100 V+).</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packs represent a significant risk of thermal runaway, toxic gas emission, and high-voltage electrical shock.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humanoids combine multiple incompatible material fractions into a single physical unit: kWh-scale Li-ion batteries, copper-laden wiring harnesses, printed circuit boards containing gold and palladium, carbon fiber composites, titanium 3D-printed joints, and advanced tactile nanomaterials or hydrogels.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7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Dismantling Hazards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Most consumer electronics are recycled via a "shred-first" or automated disassembly approach.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shredding a fully assembled humanoid robot is extremely hazardous.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Humanoid electromechanical joints store significant mechanical energy.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residual power, they present severe pinch-point and unintended-motion hazards that can injure recycling personnel.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Shredding also breaches the Li-ion battery casing, triggering immediate thermal runaway, and mixes high-value alloys with low-value polymers, rendering metallurgical recovery economically unviable.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Humanoids must undergo a manual-first de-energization, diagnostic check, and modular separation before size reduction.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contrasts the waste profile of humanoid robots with consumer electronics and electric vehicles.</w:t>
      </w:r>
    </w:p>
    <w:p w:rsidR="00000000" w:rsidDel="00000000" w:rsidP="00000000" w:rsidRDefault="00000000" w:rsidRPr="00000000" w14:paraId="0000017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Waste Profiles: Consumer Electronics, EVs, and Humanoid Robots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E-Waste (Consumer Electronics)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EoL Electric Vehicles (EVs)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EoL Humanoid Robots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Materials Composition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Plastic casings and precious metals (gold, silver) in PCBs.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Alloy frames, copper windings, specialized battery metals.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multi-material mix of batteries, wiring, PCBs, structural alloys, nanomaterials, hydrogels.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Battery Scale &amp; Hazards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Small, low-voltage (&lt;100 Wh) integrated batteries.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Large, high-voltage (&gt;400 V) packs (&gt;40 kWh); severe thermal runaway risk.</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Intermediate kWh-scale (1-3 kWh) packs operating at high voltages (48-100 V+); high runaway risk.</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Dismantling Approach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Shred-first or automated disassembly.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Manual-first de-energization, pack removal, then shredding.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Manual-first de-energization, modular separation, select disassembly before size reduction.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Dismantling Hazards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physical danger; chemical exposure from breaking batteries.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voltage shock, massive weight handling, fire hazards.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Unique combination of stored mechanical energy, pinch points, and unintended motion.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Model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Generic e-waste schemes (WEEE directives).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EoL vehicle directives.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Unregulated; requires a hybrid model of e-waste and vehicle safety protocols.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8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Industrial Analogies</w:t>
      </w:r>
    </w:p>
    <w:p w:rsidR="00000000" w:rsidDel="00000000" w:rsidP="00000000" w:rsidRDefault="00000000" w:rsidRPr="00000000" w14:paraId="0000018F">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Automobile Industry:</w:t>
      </w:r>
      <w:r w:rsidDel="00000000" w:rsidR="00000000" w:rsidRPr="00000000">
        <w:rPr>
          <w:rFonts w:ascii="Google Sans" w:cs="Google Sans" w:eastAsia="Google Sans" w:hAnsi="Google Sans"/>
          <w:color w:val="1f1f1f"/>
          <w:rtl w:val="0"/>
        </w:rPr>
        <w:t xml:space="preserve"> Drew massive extraction of steel, copper, and rubber, resulting in lead-acid battery leakage and toxic tailing contamination. Humanoids mirror this scale but compound it with high-density electronics.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Aviation:</w:t>
      </w:r>
      <w:r w:rsidDel="00000000" w:rsidR="00000000" w:rsidRPr="00000000">
        <w:rPr>
          <w:rFonts w:ascii="Google Sans" w:cs="Google Sans" w:eastAsia="Google Sans" w:hAnsi="Google Sans"/>
          <w:color w:val="1f1f1f"/>
          <w:rtl w:val="0"/>
        </w:rPr>
        <w:t xml:space="preserve"> High concentrations of specialty titanium and aluminum alloys require specialized metallurgical processing.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Humanoids combine these alloys with fragile, adhesive-bonded composites, making clean material separation difficult.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Mobile Phones:</w:t>
      </w:r>
      <w:r w:rsidDel="00000000" w:rsidR="00000000" w:rsidRPr="00000000">
        <w:rPr>
          <w:rFonts w:ascii="Google Sans" w:cs="Google Sans" w:eastAsia="Google Sans" w:hAnsi="Google Sans"/>
          <w:color w:val="1f1f1f"/>
          <w:rtl w:val="0"/>
        </w:rPr>
        <w:t xml:space="preserve"> Highlighted by rapid obsolescence, where devices are discarded while their material value remains high.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Since 2010, mobile phone e-waste has outpaced formal recycling five-fold, leading to massive soil leakage of mercury and brominated flame retardant-containing microplastics.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Global Plastics Crisis:</w:t>
      </w:r>
      <w:r w:rsidDel="00000000" w:rsidR="00000000" w:rsidRPr="00000000">
        <w:rPr>
          <w:rFonts w:ascii="Google Sans" w:cs="Google Sans" w:eastAsia="Google Sans" w:hAnsi="Google Sans"/>
          <w:color w:val="1f1f1f"/>
          <w:rtl w:val="0"/>
        </w:rPr>
        <w:t xml:space="preserve"> Multi-material polymers are fused in manufacturing, making physical sorting impossible.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Humanoids use diverse, lightweight polymers and silicon skins that fracture into microplastics, carrying chemical additives into global municipal water tables.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Potential of Circular Recovery</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these hazards, the EoL phase represents a major financial opportunity. Raw materials locked in global e-waste were valued at $57 billion annually in 2020. A typical 2.3 kWh battery pack contains approximately $150 to $210 in recoverable lithium, nickel, and cobalt.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transitioning from cheap, adhesive-bonded assemblies to modular, fastener-based designs, manufacturers can reduce joint and battery dismantling times by over 70%, unlocking profitable circular business models.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Generational Environmental Awareness and Behavioral Matrix</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societal response to the e-waste and material footprint of physical AI is highly stratified across generations, reflecting distinct environmental priorities, technological experiences, and behaviors.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9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Baby Boomers (1946–1964):</w:t>
      </w:r>
      <w:r w:rsidDel="00000000" w:rsidR="00000000" w:rsidRPr="00000000">
        <w:rPr>
          <w:rFonts w:ascii="Google Sans" w:cs="Google Sans" w:eastAsia="Google Sans" w:hAnsi="Google Sans"/>
          <w:color w:val="1f1f1f"/>
          <w:rtl w:val="0"/>
        </w:rPr>
        <w:t xml:space="preserve"> Boomers express high generalized environmental concern but are statistically less likely to pay a green premium for sustainable brands or buy circular products.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Their relationship to technology is structured by traditional transactional ownership, and they tend to discard obsolete tech through standard municipal waste streams. Due to lower digital fluency, more than half of Boomers do not know whether AI and robotics can play a positive role in environmental conservation.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9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Generation X (1965–1980):</w:t>
      </w:r>
      <w:r w:rsidDel="00000000" w:rsidR="00000000" w:rsidRPr="00000000">
        <w:rPr>
          <w:rFonts w:ascii="Google Sans" w:cs="Google Sans" w:eastAsia="Google Sans" w:hAnsi="Google Sans"/>
          <w:color w:val="1f1f1f"/>
          <w:rtl w:val="0"/>
        </w:rPr>
        <w:t xml:space="preserve"> Gen Xers exhibit a pragmatic approach, treating tech waste transactionally through corporate-sponsored recycling programs or municipal e-waste drop-offs. Like Boomers, they express skepticism about the environmental claims of tech companies and remain uncertain about AI's capacity to drive greater environmentalism.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99">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Millennials (1981–1996):</w:t>
      </w:r>
      <w:r w:rsidDel="00000000" w:rsidR="00000000" w:rsidRPr="00000000">
        <w:rPr>
          <w:rFonts w:ascii="Google Sans" w:cs="Google Sans" w:eastAsia="Google Sans" w:hAnsi="Google Sans"/>
          <w:color w:val="1f1f1f"/>
          <w:rtl w:val="0"/>
        </w:rPr>
        <w:t xml:space="preserve"> As the first generation to witness the simultaneous rise of modern internet technology and severe climate change awareness, Millennials are highly eco-conscious.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They are very tech-savvy and express the highest willingness to pay more for sustainable, ethically sourced, and circular products.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Millennials expect robotics manufacturers to offer robust take-back networks, modular repair kits, and guaranteed software support to extend device lifecycles.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9A">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Generation Z (1997–2012):</w:t>
      </w:r>
      <w:r w:rsidDel="00000000" w:rsidR="00000000" w:rsidRPr="00000000">
        <w:rPr>
          <w:rFonts w:ascii="Google Sans" w:cs="Google Sans" w:eastAsia="Google Sans" w:hAnsi="Google Sans"/>
          <w:color w:val="1f1f1f"/>
          <w:rtl w:val="0"/>
        </w:rPr>
        <w:t xml:space="preserve"> Gen Z exhibits a paradoxical relationship with technology.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They are true digital natives who accept autonomous decisions and show high emotional trust toward robots, preferring to discuss mental health with a robot rather than a human.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their behavior is characterized by rapid consumer upgrade cycles, which drives high tech-waste generation.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Despite this, they are eco-systemic activists, demanding strict corporate transparency and circular lifecycle standards.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9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Generation Alpha (2013–Present):</w:t>
      </w:r>
      <w:r w:rsidDel="00000000" w:rsidR="00000000" w:rsidRPr="00000000">
        <w:rPr>
          <w:rFonts w:ascii="Google Sans" w:cs="Google Sans" w:eastAsia="Google Sans" w:hAnsi="Google Sans"/>
          <w:color w:val="1f1f1f"/>
          <w:rtl w:val="0"/>
        </w:rPr>
        <w:t xml:space="preserve"> Alpha will grow up in an era of overt climate crises and ubiquitous physical AI, treating humanoid robots as basic home utilities. This generation will view circular manufacturing, modular upgrading, and automated, closed-loop robotic recycling as non-negotiable defaults.</w:t>
      </w:r>
    </w:p>
    <w:p w:rsidR="00000000" w:rsidDel="00000000" w:rsidP="00000000" w:rsidRDefault="00000000" w:rsidRPr="00000000" w14:paraId="0000019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Balanced Pros and Cons of Environmental and Social Implications</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millions of humanoid robots into the global economy presents a complex balance of environmental and social trade-offs.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9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w:t>
      </w:r>
    </w:p>
    <w:p w:rsidR="00000000" w:rsidDel="00000000" w:rsidP="00000000" w:rsidRDefault="00000000" w:rsidRPr="00000000" w14:paraId="0000019F">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Automated Environmental Solutions:</w:t>
      </w:r>
      <w:r w:rsidDel="00000000" w:rsidR="00000000" w:rsidRPr="00000000">
        <w:rPr>
          <w:rFonts w:ascii="Google Sans" w:cs="Google Sans" w:eastAsia="Google Sans" w:hAnsi="Google Sans"/>
          <w:color w:val="1f1f1f"/>
          <w:rtl w:val="0"/>
        </w:rPr>
        <w:t xml:space="preserve"> Advanced ground and underwater robots can be deployed to automate waste sorting, optimize recycling efficiency, and monitor pollution outputs and endangered species in hazardous zones.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AI-powered recycling robot market is projected to reach $5.70 billion by 2035, driven by North American and Asia-Pacific municipal upgrades.</w:t>
      </w:r>
    </w:p>
    <w:p w:rsidR="00000000" w:rsidDel="00000000" w:rsidP="00000000" w:rsidRDefault="00000000" w:rsidRPr="00000000" w14:paraId="000001A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Industrial Decarbonization:</w:t>
      </w:r>
      <w:r w:rsidDel="00000000" w:rsidR="00000000" w:rsidRPr="00000000">
        <w:rPr>
          <w:rFonts w:ascii="Google Sans" w:cs="Google Sans" w:eastAsia="Google Sans" w:hAnsi="Google Sans"/>
          <w:color w:val="1f1f1f"/>
          <w:rtl w:val="0"/>
        </w:rPr>
        <w:t xml:space="preserve"> Deploying highly efficient humanoids in structured logistics and manufacturing can optimize supply chain routing and reduce energy waste.</w:t>
      </w:r>
    </w:p>
    <w:p w:rsidR="00000000" w:rsidDel="00000000" w:rsidP="00000000" w:rsidRDefault="00000000" w:rsidRPr="00000000" w14:paraId="000001A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Safety in Hazardous Operations:</w:t>
      </w:r>
      <w:r w:rsidDel="00000000" w:rsidR="00000000" w:rsidRPr="00000000">
        <w:rPr>
          <w:rFonts w:ascii="Google Sans" w:cs="Google Sans" w:eastAsia="Google Sans" w:hAnsi="Google Sans"/>
          <w:color w:val="1f1f1f"/>
          <w:rtl w:val="0"/>
        </w:rPr>
        <w:t xml:space="preserve"> Ground robots can replace humans in high-risk environments, such as nuclear decommissioning, toxic chemical sorting, and mine safety operations.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1A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w:t>
      </w:r>
    </w:p>
    <w:p w:rsidR="00000000" w:rsidDel="00000000" w:rsidP="00000000" w:rsidRDefault="00000000" w:rsidRPr="00000000" w14:paraId="000001A3">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Carbon and Resource Rebound Effect:</w:t>
      </w:r>
      <w:r w:rsidDel="00000000" w:rsidR="00000000" w:rsidRPr="00000000">
        <w:rPr>
          <w:rFonts w:ascii="Google Sans" w:cs="Google Sans" w:eastAsia="Google Sans" w:hAnsi="Google Sans"/>
          <w:color w:val="1f1f1f"/>
          <w:rtl w:val="0"/>
        </w:rPr>
        <w:t xml:space="preserve"> The microeconomic efficiency gains of humanoid manufacturing (reducing costs by up to two-thirds) will trigger a massive rebound effect, expanding global production scales and overall carbon emissions.</w:t>
      </w:r>
    </w:p>
    <w:p w:rsidR="00000000" w:rsidDel="00000000" w:rsidP="00000000" w:rsidRDefault="00000000" w:rsidRPr="00000000" w14:paraId="000001A4">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Severe Local Pollution:</w:t>
      </w:r>
      <w:r w:rsidDel="00000000" w:rsidR="00000000" w:rsidRPr="00000000">
        <w:rPr>
          <w:rFonts w:ascii="Google Sans" w:cs="Google Sans" w:eastAsia="Google Sans" w:hAnsi="Google Sans"/>
          <w:color w:val="1f1f1f"/>
          <w:rtl w:val="0"/>
        </w:rPr>
        <w:t xml:space="preserve"> The rapid expansion of rare earth mining will worsen soil acidification and heavy metal water contamination in developing nations, turning mining areas into sacrifice zones.</w:t>
      </w:r>
    </w:p>
    <w:p w:rsidR="00000000" w:rsidDel="00000000" w:rsidP="00000000" w:rsidRDefault="00000000" w:rsidRPr="00000000" w14:paraId="000001A5">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Severe Social Disruption:</w:t>
      </w:r>
      <w:r w:rsidDel="00000000" w:rsidR="00000000" w:rsidRPr="00000000">
        <w:rPr>
          <w:rFonts w:ascii="Google Sans" w:cs="Google Sans" w:eastAsia="Google Sans" w:hAnsi="Google Sans"/>
          <w:color w:val="1f1f1f"/>
          <w:rtl w:val="0"/>
        </w:rPr>
        <w:t xml:space="preserve"> Displacing up to 70% of manufacturing jobs in China or warehousing labor in the US will strain social safety nets, impacting low-income migrant workers who lack economic safety nets.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could worsen wealth inequality, concentrating production capital in the hands of a few robotic fleet owners.</w:t>
      </w:r>
    </w:p>
    <w:p w:rsidR="00000000" w:rsidDel="00000000" w:rsidP="00000000" w:rsidRDefault="00000000" w:rsidRPr="00000000" w14:paraId="000001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Strategic Recommendations</w:t>
      </w:r>
    </w:p>
    <w:p w:rsidR="00000000" w:rsidDel="00000000" w:rsidP="00000000" w:rsidRDefault="00000000" w:rsidRPr="00000000" w14:paraId="000001A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Unifying the Financial and Environmental Narrative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two-part study reveals that the financial and environmental trajectories of the AI robot race are fundamentally misaligned. The microeconomic push for rapid commoditization—seeking to lower BOM costs through integrated, adhesive-bonded assemblies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—directly accelerates a catastrophic, multi-million-tonne e-waste crisis.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optimization analyzed in Part 1 (such as China's 50% actuator cost advantage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and the US's high venture valuations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relies on externalizing the massive environmental costs of raw material extraction and end-of-life disposal. If these costs remain externalized, the financial gains of physical automation will be entirely offset by the trillions of dollars in public funds required to clean up toxic mining tailing dams, manage acidic soil degradation, and process millions of tonnes of battery-laden hazardous waste.</w:t>
      </w:r>
    </w:p>
    <w:p w:rsidR="00000000" w:rsidDel="00000000" w:rsidP="00000000" w:rsidRDefault="00000000" w:rsidRPr="00000000" w14:paraId="000001A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Superpower Structural Asymmetry</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United States and China exhibit distinct structural strengths and vulnerabilities:</w:t>
      </w:r>
    </w:p>
    <w:p w:rsidR="00000000" w:rsidDel="00000000" w:rsidP="00000000" w:rsidRDefault="00000000" w:rsidRPr="00000000" w14:paraId="000001AC">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United States:</w:t>
      </w:r>
      <w:r w:rsidDel="00000000" w:rsidR="00000000" w:rsidRPr="00000000">
        <w:rPr>
          <w:rFonts w:ascii="Google Sans" w:cs="Google Sans" w:eastAsia="Google Sans" w:hAnsi="Google Sans"/>
          <w:color w:val="1f1f1f"/>
          <w:rtl w:val="0"/>
        </w:rPr>
        <w:t xml:space="preserve"> US firms dominate AI software innovation, edge-compute architecture, and frontier foundation models. However, the US is highly vulnerable to a </w:t>
      </w:r>
      <w:r w:rsidDel="00000000" w:rsidR="00000000" w:rsidRPr="00000000">
        <w:rPr>
          <w:rFonts w:ascii="Google Sans" w:cs="Google Sans" w:eastAsia="Google Sans" w:hAnsi="Google Sans"/>
          <w:b w:val="1"/>
          <w:bCs w:val="1"/>
          <w:color w:val="1f1f1f"/>
          <w:rtl w:val="0"/>
        </w:rPr>
        <w:t xml:space="preserve">double chokepoint</w:t>
      </w:r>
      <w:r w:rsidDel="00000000" w:rsidR="00000000" w:rsidRPr="00000000">
        <w:rPr>
          <w:rFonts w:ascii="Google Sans" w:cs="Google Sans" w:eastAsia="Google Sans" w:hAnsi="Google Sans"/>
          <w:color w:val="1f1f1f"/>
          <w:rtl w:val="0"/>
        </w:rPr>
        <w:t xml:space="preserve">: a severe lack of domestic critical mineral refining and magnet manufacturing capacity, and a highly constrained, gas-dependent power grid that is bumping up against capacity limits due to the AI data center boom.</w:t>
      </w:r>
    </w:p>
    <w:p w:rsidR="00000000" w:rsidDel="00000000" w:rsidP="00000000" w:rsidRDefault="00000000" w:rsidRPr="00000000" w14:paraId="000001AD">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China:</w:t>
      </w:r>
      <w:r w:rsidDel="00000000" w:rsidR="00000000" w:rsidRPr="00000000">
        <w:rPr>
          <w:rFonts w:ascii="Google Sans" w:cs="Google Sans" w:eastAsia="Google Sans" w:hAnsi="Google Sans"/>
          <w:color w:val="1f1f1f"/>
          <w:rtl w:val="0"/>
        </w:rPr>
        <w:t xml:space="preserve"> China has achieved near-vertical control over the physical hardware supply chain, controlling 90% of refined magnetic rare earths, 45% of battery exports, and the majority of EAI patents. Backed by 5 trillion yuan in grid investments, China can scale manufacturing rapidly. However, its strategy carries severe domestic environmental scars (Ganzhou and Bayan Obo) and a structural labor-displacement risk that could strain its internal social contract.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A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Recommendations for a Sustainable Robotics Transition</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the EAI revolution from triggering an environmental disaster, global policymakers, investors, and manufacturers must adopt the following three strategic interventions:</w:t>
      </w:r>
    </w:p>
    <w:p w:rsidR="00000000" w:rsidDel="00000000" w:rsidP="00000000" w:rsidRDefault="00000000" w:rsidRPr="00000000" w14:paraId="000001B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Establish a Unified Robotics Circular Lifecycle Framework:</w:t>
      </w:r>
      <w:r w:rsidDel="00000000" w:rsidR="00000000" w:rsidRPr="00000000">
        <w:rPr>
          <w:rFonts w:ascii="Google Sans" w:cs="Google Sans" w:eastAsia="Google Sans" w:hAnsi="Google Sans"/>
          <w:color w:val="1f1f1f"/>
          <w:rtl w:val="0"/>
        </w:rPr>
        <w:t xml:space="preserve"> Similar to the European Union's EoL vehicle and battery regulations, governments should mandate a hybrid regulatory model combining Waste Electrical and Electronic Equipment (WEEE) safety protocols with vehicle de-energization standards.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framework should penalize the use of integrated, adhesive-bonded joints and provide tax incentives for modular, fastener-based designs that allow fast battery extraction and component reuse.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B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Enforce Extended Producer Responsibility (EPR) and Reverse Logistics:</w:t>
      </w:r>
      <w:r w:rsidDel="00000000" w:rsidR="00000000" w:rsidRPr="00000000">
        <w:rPr>
          <w:rFonts w:ascii="Google Sans" w:cs="Google Sans" w:eastAsia="Google Sans" w:hAnsi="Google Sans"/>
          <w:color w:val="1f1f1f"/>
          <w:rtl w:val="0"/>
        </w:rPr>
        <w:t xml:space="preserve"> Robotics OEMs must be legally required to establish secure, manufacturer-backed take-back networks.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high-voltage, kWh-scale battery packs and complex actuators are routed directly to specialized, qualified battery and metallurgical recyclers rather than mixed municipal waste streams.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B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Link Public Financing and Procurement to Verified ESG Standards:</w:t>
      </w:r>
      <w:r w:rsidDel="00000000" w:rsidR="00000000" w:rsidRPr="00000000">
        <w:rPr>
          <w:rFonts w:ascii="Google Sans" w:cs="Google Sans" w:eastAsia="Google Sans" w:hAnsi="Google Sans"/>
          <w:color w:val="1f1f1f"/>
          <w:rtl w:val="0"/>
        </w:rPr>
        <w:t xml:space="preserve"> Western and Chinese state-backed funds should condition capital allocation and government procurement on compliance with international ESG mining standards, such as the Global Industry Standard on Tailings Management. This will internalize environmental costs, accelerate ex-China refining diversification, and ensure that the future supply chain of physical AI is both secure and ecologically viable.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superpower that wins the AI robot race will not simply be the one with the smartest foundation model or the cheapest physical joint. The ultimate winner will be the nation that successfully integrates cognitive intelligence with sustainable physical embodiment, ensuring that the labor of the future does not cost us the planet.</w:t>
      </w:r>
    </w:p>
    <w:p w:rsidR="00000000" w:rsidDel="00000000" w:rsidP="00000000" w:rsidRDefault="00000000" w:rsidRPr="00000000" w14:paraId="000001B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Era of Humanoid Robots: Addressing Emerging End-of-Life ..., accessed June 3, 2026, </w:t>
      </w:r>
      <w:hyperlink r:id="rId12">
        <w:r w:rsidDel="00000000" w:rsidR="00000000" w:rsidRPr="00000000">
          <w:rPr>
            <w:rFonts w:ascii="Google Sans" w:cs="Google Sans" w:eastAsia="Google Sans" w:hAnsi="Google Sans"/>
            <w:color w:val="0000ee"/>
            <w:sz w:val="24"/>
            <w:szCs w:val="24"/>
            <w:u w:val="single"/>
            <w:rtl w:val="0"/>
          </w:rPr>
          <w:t xml:space="preserve">https://pubs.acs.org/doi/10.1021/acs.est.6c02229</w:t>
        </w:r>
      </w:hyperlink>
      <w:r w:rsidDel="00000000" w:rsidR="00000000" w:rsidRPr="00000000">
        <w:rPr>
          <w:rtl w:val="0"/>
        </w:rPr>
      </w:r>
    </w:p>
    <w:p w:rsidR="00000000" w:rsidDel="00000000" w:rsidP="00000000" w:rsidRDefault="00000000" w:rsidRPr="00000000" w14:paraId="000001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investors - MLQ.ai, accessed June 3, 2026, </w:t>
      </w:r>
      <w:hyperlink r:id="rId13">
        <w:r w:rsidDel="00000000" w:rsidR="00000000" w:rsidRPr="00000000">
          <w:rPr>
            <w:rFonts w:ascii="Google Sans" w:cs="Google Sans" w:eastAsia="Google Sans" w:hAnsi="Google Sans"/>
            <w:color w:val="0000ee"/>
            <w:sz w:val="24"/>
            <w:szCs w:val="24"/>
            <w:u w:val="single"/>
            <w:rtl w:val="0"/>
          </w:rPr>
          <w:t xml:space="preserve">https://mlq.ai/research/physical-ai/</w:t>
        </w:r>
      </w:hyperlink>
      <w:r w:rsidDel="00000000" w:rsidR="00000000" w:rsidRPr="00000000">
        <w:rPr>
          <w:rtl w:val="0"/>
        </w:rPr>
      </w:r>
    </w:p>
    <w:p w:rsidR="00000000" w:rsidDel="00000000" w:rsidP="00000000" w:rsidRDefault="00000000" w:rsidRPr="00000000" w14:paraId="000001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Humanoid Production Economics [2026] - Robozaps, accessed June 3, 2026, </w:t>
      </w:r>
      <w:hyperlink r:id="rId14">
        <w:r w:rsidDel="00000000" w:rsidR="00000000" w:rsidRPr="00000000">
          <w:rPr>
            <w:rFonts w:ascii="Google Sans" w:cs="Google Sans" w:eastAsia="Google Sans" w:hAnsi="Google Sans"/>
            <w:color w:val="0000ee"/>
            <w:sz w:val="24"/>
            <w:szCs w:val="24"/>
            <w:u w:val="single"/>
            <w:rtl w:val="0"/>
          </w:rPr>
          <w:t xml:space="preserve">https://blog.robozaps.com/b/economics-of-humanoid-robot-production</w:t>
        </w:r>
      </w:hyperlink>
      <w:r w:rsidDel="00000000" w:rsidR="00000000" w:rsidRPr="00000000">
        <w:rPr>
          <w:rtl w:val="0"/>
        </w:rPr>
      </w:r>
    </w:p>
    <w:p w:rsidR="00000000" w:rsidDel="00000000" w:rsidP="00000000" w:rsidRDefault="00000000" w:rsidRPr="00000000" w14:paraId="000001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shipped more humanoid robots than the entire US last year while being valued at a fraction - Reddit, accessed June 3, 2026, </w:t>
      </w:r>
      <w:hyperlink r:id="rId15">
        <w:r w:rsidDel="00000000" w:rsidR="00000000" w:rsidRPr="00000000">
          <w:rPr>
            <w:rFonts w:ascii="Google Sans" w:cs="Google Sans" w:eastAsia="Google Sans" w:hAnsi="Google Sans"/>
            <w:color w:val="0000ee"/>
            <w:sz w:val="24"/>
            <w:szCs w:val="24"/>
            <w:u w:val="single"/>
            <w:rtl w:val="0"/>
          </w:rPr>
          <w:t xml:space="preserve">https://www.reddit.com/r/robotics/comments/1sropm6/china_shipped_more_humanoid_robots_than_the/</w:t>
        </w:r>
      </w:hyperlink>
      <w:r w:rsidDel="00000000" w:rsidR="00000000" w:rsidRPr="00000000">
        <w:rPr>
          <w:rtl w:val="0"/>
        </w:rPr>
      </w:r>
    </w:p>
    <w:p w:rsidR="00000000" w:rsidDel="00000000" w:rsidP="00000000" w:rsidRDefault="00000000" w:rsidRPr="00000000" w14:paraId="000001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Humanoid Robots Investment Race Heats Up: Goldman 6x Forecast, China Leads With Spy Law - Tech Times, accessed June 3, 2026, </w:t>
      </w:r>
      <w:hyperlink r:id="rId16">
        <w:r w:rsidDel="00000000" w:rsidR="00000000" w:rsidRPr="00000000">
          <w:rPr>
            <w:rFonts w:ascii="Google Sans" w:cs="Google Sans" w:eastAsia="Google Sans" w:hAnsi="Google Sans"/>
            <w:color w:val="0000ee"/>
            <w:sz w:val="24"/>
            <w:szCs w:val="24"/>
            <w:u w:val="single"/>
            <w:rtl w:val="0"/>
          </w:rPr>
          <w:t xml:space="preserve">https://www.techtimes.com/articles/317693/20260603/humanoid-robots-investment-race-heats-goldman-6x-forecast-china-leads-spy-law.htm</w:t>
        </w:r>
      </w:hyperlink>
      <w:r w:rsidDel="00000000" w:rsidR="00000000" w:rsidRPr="00000000">
        <w:rPr>
          <w:rtl w:val="0"/>
        </w:rPr>
      </w:r>
    </w:p>
    <w:p w:rsidR="00000000" w:rsidDel="00000000" w:rsidP="00000000" w:rsidRDefault="00000000" w:rsidRPr="00000000" w14:paraId="000001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Humanoid Robots Could Become a $750 Billion Industry by 2035 | MyBusiness.com, accessed June 3, 2026, </w:t>
      </w:r>
      <w:hyperlink r:id="rId17">
        <w:r w:rsidDel="00000000" w:rsidR="00000000" w:rsidRPr="00000000">
          <w:rPr>
            <w:rFonts w:ascii="Google Sans" w:cs="Google Sans" w:eastAsia="Google Sans" w:hAnsi="Google Sans"/>
            <w:color w:val="0000ee"/>
            <w:sz w:val="24"/>
            <w:szCs w:val="24"/>
            <w:u w:val="single"/>
            <w:rtl w:val="0"/>
          </w:rPr>
          <w:t xml:space="preserve">https://www.mybusiness.com/news/robots-are-becoming-the-next-industrial-platform-and-a-750-billion-market-by-2035</w:t>
        </w:r>
      </w:hyperlink>
      <w:r w:rsidDel="00000000" w:rsidR="00000000" w:rsidRPr="00000000">
        <w:rPr>
          <w:rtl w:val="0"/>
        </w:rPr>
      </w:r>
    </w:p>
    <w:p w:rsidR="00000000" w:rsidDel="00000000" w:rsidP="00000000" w:rsidRDefault="00000000" w:rsidRPr="00000000" w14:paraId="000001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Unexpected Winners of the 125% China Tariff: U.S. Robotics Manufacturers, accessed June 3, 2026, </w:t>
      </w:r>
      <w:hyperlink r:id="rId18">
        <w:r w:rsidDel="00000000" w:rsidR="00000000" w:rsidRPr="00000000">
          <w:rPr>
            <w:rFonts w:ascii="Google Sans" w:cs="Google Sans" w:eastAsia="Google Sans" w:hAnsi="Google Sans"/>
            <w:color w:val="0000ee"/>
            <w:sz w:val="24"/>
            <w:szCs w:val="24"/>
            <w:u w:val="single"/>
            <w:rtl w:val="0"/>
          </w:rPr>
          <w:t xml:space="preserve">https://richtechrobotics.com/resources/how-tariffs-affect-robotics</w:t>
        </w:r>
      </w:hyperlink>
      <w:r w:rsidDel="00000000" w:rsidR="00000000" w:rsidRPr="00000000">
        <w:rPr>
          <w:rtl w:val="0"/>
        </w:rPr>
      </w:r>
    </w:p>
    <w:p w:rsidR="00000000" w:rsidDel="00000000" w:rsidP="00000000" w:rsidRDefault="00000000" w:rsidRPr="00000000" w14:paraId="000001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Humanoid robot revenue to reach $15 billion by 2035, accessed June 3, 2026, </w:t>
      </w:r>
      <w:hyperlink r:id="rId19">
        <w:r w:rsidDel="00000000" w:rsidR="00000000" w:rsidRPr="00000000">
          <w:rPr>
            <w:rFonts w:ascii="Google Sans" w:cs="Google Sans" w:eastAsia="Google Sans" w:hAnsi="Google Sans"/>
            <w:color w:val="0000ee"/>
            <w:sz w:val="24"/>
            <w:szCs w:val="24"/>
            <w:u w:val="single"/>
            <w:rtl w:val="0"/>
          </w:rPr>
          <w:t xml:space="preserve">https://www.robotics247.com/article/report-humanoid-robot-revenue-to-reach-15-billion-by-2035</w:t>
        </w:r>
      </w:hyperlink>
      <w:r w:rsidDel="00000000" w:rsidR="00000000" w:rsidRPr="00000000">
        <w:rPr>
          <w:rtl w:val="0"/>
        </w:rPr>
      </w:r>
    </w:p>
    <w:p w:rsidR="00000000" w:rsidDel="00000000" w:rsidP="00000000" w:rsidRDefault="00000000" w:rsidRPr="00000000" w14:paraId="000001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Shifting demographics are driving tech and sustainability preferences - Janus Henderson Investors - US Offshore, accessed June 3, 2026, </w:t>
      </w:r>
      <w:hyperlink r:id="rId20">
        <w:r w:rsidDel="00000000" w:rsidR="00000000" w:rsidRPr="00000000">
          <w:rPr>
            <w:rFonts w:ascii="Google Sans" w:cs="Google Sans" w:eastAsia="Google Sans" w:hAnsi="Google Sans"/>
            <w:color w:val="0000ee"/>
            <w:sz w:val="24"/>
            <w:szCs w:val="24"/>
            <w:u w:val="single"/>
            <w:rtl w:val="0"/>
          </w:rPr>
          <w:t xml:space="preserve">https://www.janushenderson.com/en-us/offshore/article/shifting-demographics-are-driving-tech-and-sustainability-preferences/</w:t>
        </w:r>
      </w:hyperlink>
      <w:r w:rsidDel="00000000" w:rsidR="00000000" w:rsidRPr="00000000">
        <w:rPr>
          <w:rtl w:val="0"/>
        </w:rPr>
      </w:r>
    </w:p>
    <w:p w:rsidR="00000000" w:rsidDel="00000000" w:rsidP="00000000" w:rsidRDefault="00000000" w:rsidRPr="00000000" w14:paraId="000001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Fear to Fascination: A Generational Analysis of Attitudes Towards Robotics | Request PDF - ResearchGate, accessed June 3,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https://www.researchgate.net/publication/388987757_From_Fear_to_Fascination_A_Generational_Analysis_of_Attitudes_Towards_Robotics</w:t>
        </w:r>
      </w:hyperlink>
      <w:r w:rsidDel="00000000" w:rsidR="00000000" w:rsidRPr="00000000">
        <w:rPr>
          <w:rtl w:val="0"/>
        </w:rPr>
      </w:r>
    </w:p>
    <w:p w:rsidR="00000000" w:rsidDel="00000000" w:rsidP="00000000" w:rsidRDefault="00000000" w:rsidRPr="00000000" w14:paraId="000001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Embodied AI: China's ambitious path to transform its robotics industry | Merics, accessed June 3, 2026, </w:t>
      </w:r>
      <w:hyperlink r:id="rId22">
        <w:r w:rsidDel="00000000" w:rsidR="00000000" w:rsidRPr="00000000">
          <w:rPr>
            <w:rFonts w:ascii="Google Sans" w:cs="Google Sans" w:eastAsia="Google Sans" w:hAnsi="Google Sans"/>
            <w:color w:val="0000ee"/>
            <w:sz w:val="24"/>
            <w:szCs w:val="24"/>
            <w:u w:val="single"/>
            <w:rtl w:val="0"/>
          </w:rPr>
          <w:t xml:space="preserve">https://merics.org/en/report/embodied-ai-chinas-ambitious-path-transform-its-robotics-industry</w:t>
        </w:r>
      </w:hyperlink>
      <w:r w:rsidDel="00000000" w:rsidR="00000000" w:rsidRPr="00000000">
        <w:rPr>
          <w:rtl w:val="0"/>
        </w:rPr>
      </w:r>
    </w:p>
    <w:p w:rsidR="00000000" w:rsidDel="00000000" w:rsidP="00000000" w:rsidRDefault="00000000" w:rsidRPr="00000000" w14:paraId="000001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Robotics firms secure fresh funding as commercialization of embodied AI accelerates, accessed June 3, 2026, </w:t>
      </w:r>
      <w:hyperlink r:id="rId23">
        <w:r w:rsidDel="00000000" w:rsidR="00000000" w:rsidRPr="00000000">
          <w:rPr>
            <w:rFonts w:ascii="Google Sans" w:cs="Google Sans" w:eastAsia="Google Sans" w:hAnsi="Google Sans"/>
            <w:color w:val="0000ee"/>
            <w:sz w:val="24"/>
            <w:szCs w:val="24"/>
            <w:u w:val="single"/>
            <w:rtl w:val="0"/>
          </w:rPr>
          <w:t xml:space="preserve">https://www.globaltimes.cn/page/202603/1356096.shtml</w:t>
        </w:r>
      </w:hyperlink>
      <w:r w:rsidDel="00000000" w:rsidR="00000000" w:rsidRPr="00000000">
        <w:rPr>
          <w:rtl w:val="0"/>
        </w:rPr>
      </w:r>
    </w:p>
    <w:p w:rsidR="00000000" w:rsidDel="00000000" w:rsidP="00000000" w:rsidRDefault="00000000" w:rsidRPr="00000000" w14:paraId="000001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Beijing humanoid robotics hub raises $100m - Tech in Asia, accessed June 3, 2026, </w:t>
      </w:r>
      <w:hyperlink r:id="rId24">
        <w:r w:rsidDel="00000000" w:rsidR="00000000" w:rsidRPr="00000000">
          <w:rPr>
            <w:rFonts w:ascii="Google Sans" w:cs="Google Sans" w:eastAsia="Google Sans" w:hAnsi="Google Sans"/>
            <w:color w:val="0000ee"/>
            <w:sz w:val="24"/>
            <w:szCs w:val="24"/>
            <w:u w:val="single"/>
            <w:rtl w:val="0"/>
          </w:rPr>
          <w:t xml:space="preserve">https://www.techinasia.com/news/beijing-humanoid-robotics-hub-raises-100m</w:t>
        </w:r>
      </w:hyperlink>
      <w:r w:rsidDel="00000000" w:rsidR="00000000" w:rsidRPr="00000000">
        <w:rPr>
          <w:rtl w:val="0"/>
        </w:rPr>
      </w:r>
    </w:p>
    <w:p w:rsidR="00000000" w:rsidDel="00000000" w:rsidP="00000000" w:rsidRDefault="00000000" w:rsidRPr="00000000" w14:paraId="000001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Generational engagement with AI in hospitality: human–AI interaction perspectives across the service process - Taylor &amp; Francis, accessed June 3, 2026, </w:t>
      </w:r>
      <w:hyperlink r:id="rId25">
        <w:r w:rsidDel="00000000" w:rsidR="00000000" w:rsidRPr="00000000">
          <w:rPr>
            <w:rFonts w:ascii="Google Sans" w:cs="Google Sans" w:eastAsia="Google Sans" w:hAnsi="Google Sans"/>
            <w:color w:val="0000ee"/>
            <w:sz w:val="24"/>
            <w:szCs w:val="24"/>
            <w:u w:val="single"/>
            <w:rtl w:val="0"/>
          </w:rPr>
          <w:t xml:space="preserve">https://www.tandfonline.com/doi/full/10.1080/13683500.2025.2528981</w:t>
        </w:r>
      </w:hyperlink>
      <w:r w:rsidDel="00000000" w:rsidR="00000000" w:rsidRPr="00000000">
        <w:rPr>
          <w:rtl w:val="0"/>
        </w:rPr>
      </w:r>
    </w:p>
    <w:p w:rsidR="00000000" w:rsidDel="00000000" w:rsidP="00000000" w:rsidRDefault="00000000" w:rsidRPr="00000000" w14:paraId="000001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preliminary mindsponge-based analysis of Generation Z's relationship with technologies - OSF, accessed June 3, 2026, </w:t>
      </w:r>
      <w:hyperlink r:id="rId26">
        <w:r w:rsidDel="00000000" w:rsidR="00000000" w:rsidRPr="00000000">
          <w:rPr>
            <w:rFonts w:ascii="Google Sans" w:cs="Google Sans" w:eastAsia="Google Sans" w:hAnsi="Google Sans"/>
            <w:color w:val="0000ee"/>
            <w:sz w:val="24"/>
            <w:szCs w:val="24"/>
            <w:u w:val="single"/>
            <w:rtl w:val="0"/>
          </w:rPr>
          <w:t xml:space="preserve">https://osf.io/download/c864d</w:t>
        </w:r>
      </w:hyperlink>
      <w:r w:rsidDel="00000000" w:rsidR="00000000" w:rsidRPr="00000000">
        <w:rPr>
          <w:rtl w:val="0"/>
        </w:rPr>
      </w:r>
    </w:p>
    <w:p w:rsidR="00000000" w:rsidDel="00000000" w:rsidP="00000000" w:rsidRDefault="00000000" w:rsidRPr="00000000" w14:paraId="000001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Goldman Sachs robotics research highlights Woan Robotics (06600): household scenario data could become the next moat for embodied intelligence. - Moomoo, accessed June 3, 2026, </w:t>
      </w:r>
      <w:hyperlink r:id="rId27">
        <w:r w:rsidDel="00000000" w:rsidR="00000000" w:rsidRPr="00000000">
          <w:rPr>
            <w:rFonts w:ascii="Google Sans" w:cs="Google Sans" w:eastAsia="Google Sans" w:hAnsi="Google Sans"/>
            <w:color w:val="0000ee"/>
            <w:sz w:val="24"/>
            <w:szCs w:val="24"/>
            <w:u w:val="single"/>
            <w:rtl w:val="0"/>
          </w:rPr>
          <w:t xml:space="preserve">https://www.moomoo.com/news/post/70895314/goldman-sachs-robotics-research-highlights-woan-robotics-06600-household-scenario</w:t>
        </w:r>
      </w:hyperlink>
      <w:r w:rsidDel="00000000" w:rsidR="00000000" w:rsidRPr="00000000">
        <w:rPr>
          <w:rtl w:val="0"/>
        </w:rPr>
      </w:r>
    </w:p>
    <w:p w:rsidR="00000000" w:rsidDel="00000000" w:rsidP="00000000" w:rsidRDefault="00000000" w:rsidRPr="00000000" w14:paraId="000001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Goldman Sachs robotics research highlights Woan Robotics (06600): household scenario data could become the next moat for embodied intelligence. - 富途资讯, accessed June 3, 2026, </w:t>
      </w:r>
      <w:hyperlink r:id="rId28">
        <w:r w:rsidDel="00000000" w:rsidR="00000000" w:rsidRPr="00000000">
          <w:rPr>
            <w:rFonts w:ascii="Google Sans" w:cs="Google Sans" w:eastAsia="Google Sans" w:hAnsi="Google Sans"/>
            <w:color w:val="0000ee"/>
            <w:sz w:val="24"/>
            <w:szCs w:val="24"/>
            <w:u w:val="single"/>
            <w:rtl w:val="0"/>
          </w:rPr>
          <w:t xml:space="preserve">https://news.futunn.com/en/post/73966187/goldman-sachs-robotics-research-highlights-woan-robotics-06600-household-scenario</w:t>
        </w:r>
      </w:hyperlink>
      <w:r w:rsidDel="00000000" w:rsidR="00000000" w:rsidRPr="00000000">
        <w:rPr>
          <w:rtl w:val="0"/>
        </w:rPr>
      </w:r>
    </w:p>
    <w:p w:rsidR="00000000" w:rsidDel="00000000" w:rsidP="00000000" w:rsidRDefault="00000000" w:rsidRPr="00000000" w14:paraId="000001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Shifting demographics are driving tech and sustainability preferences - Janus Henderson Investors - Global Corporate, accessed June 3, 2026, </w:t>
      </w:r>
      <w:hyperlink r:id="rId29">
        <w:r w:rsidDel="00000000" w:rsidR="00000000" w:rsidRPr="00000000">
          <w:rPr>
            <w:rFonts w:ascii="Google Sans" w:cs="Google Sans" w:eastAsia="Google Sans" w:hAnsi="Google Sans"/>
            <w:color w:val="0000ee"/>
            <w:sz w:val="24"/>
            <w:szCs w:val="24"/>
            <w:u w:val="single"/>
            <w:rtl w:val="0"/>
          </w:rPr>
          <w:t xml:space="preserve">https://www.janushenderson.com/corporate/article/shifting-demographics-are-driving-tech-and-sustainability-preferences/</w:t>
        </w:r>
      </w:hyperlink>
      <w:r w:rsidDel="00000000" w:rsidR="00000000" w:rsidRPr="00000000">
        <w:rPr>
          <w:rtl w:val="0"/>
        </w:rPr>
      </w:r>
    </w:p>
    <w:p w:rsidR="00000000" w:rsidDel="00000000" w:rsidP="00000000" w:rsidRDefault="00000000" w:rsidRPr="00000000" w14:paraId="000001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Dawning of the Ethics of Environmental Robots - PMC, accessed June 3,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https://pmc.ncbi.nlm.nih.gov/articles/PMC6267398/</w:t>
        </w:r>
      </w:hyperlink>
      <w:r w:rsidDel="00000000" w:rsidR="00000000" w:rsidRPr="00000000">
        <w:rPr>
          <w:rtl w:val="0"/>
        </w:rPr>
      </w:r>
    </w:p>
    <w:p w:rsidR="00000000" w:rsidDel="00000000" w:rsidP="00000000" w:rsidRDefault="00000000" w:rsidRPr="00000000" w14:paraId="000001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Climate Impact of Humanoid Robots?, accessed June 3, 2026, </w:t>
      </w:r>
      <w:hyperlink r:id="rId31">
        <w:r w:rsidDel="00000000" w:rsidR="00000000" w:rsidRPr="00000000">
          <w:rPr>
            <w:rFonts w:ascii="Google Sans" w:cs="Google Sans" w:eastAsia="Google Sans" w:hAnsi="Google Sans"/>
            <w:color w:val="0000ee"/>
            <w:sz w:val="24"/>
            <w:szCs w:val="24"/>
            <w:u w:val="single"/>
            <w:rtl w:val="0"/>
          </w:rPr>
          <w:t xml:space="preserve">https://climaterobotics.network/f/what-is-the-climate-impact-of-humanoid-robots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janushenderson.com/en-us/offshore/article/shifting-demographics-are-driving-tech-and-sustainability-preferences/" TargetMode="External"/><Relationship Id="rId22" Type="http://schemas.openxmlformats.org/officeDocument/2006/relationships/hyperlink" Target="https://merics.org/en/report/embodied-ai-chinas-ambitious-path-transform-its-robotics-industry" TargetMode="External"/><Relationship Id="rId21" Type="http://schemas.openxmlformats.org/officeDocument/2006/relationships/hyperlink" Target="https://www.researchgate.net/publication/388987757_From_Fear_to_Fascination_A_Generational_Analysis_of_Attitudes_Towards_Robotics" TargetMode="External"/><Relationship Id="rId24" Type="http://schemas.openxmlformats.org/officeDocument/2006/relationships/hyperlink" Target="https://www.techinasia.com/news/beijing-humanoid-robotics-hub-raises-100m" TargetMode="External"/><Relationship Id="rId23" Type="http://schemas.openxmlformats.org/officeDocument/2006/relationships/hyperlink" Target="https://www.globaltimes.cn/page/202603/1356096.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osf.io/download/c864d" TargetMode="External"/><Relationship Id="rId25" Type="http://schemas.openxmlformats.org/officeDocument/2006/relationships/hyperlink" Target="https://www.tandfonline.com/doi/full/10.1080/13683500.2025.2528981" TargetMode="External"/><Relationship Id="rId28" Type="http://schemas.openxmlformats.org/officeDocument/2006/relationships/hyperlink" Target="https://news.futunn.com/en/post/73966187/goldman-sachs-robotics-research-highlights-woan-robotics-06600-household-scenario" TargetMode="External"/><Relationship Id="rId27" Type="http://schemas.openxmlformats.org/officeDocument/2006/relationships/hyperlink" Target="https://www.moomoo.com/news/post/70895314/goldman-sachs-robotics-research-highlights-woan-robotics-06600-household-scenario"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janushenderson.com/corporate/article/shifting-demographics-are-driving-tech-and-sustainability-preferences/" TargetMode="External"/><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hyperlink" Target="https://climaterobotics.network/f/what-is-the-climate-impact-of-humanoid-robots" TargetMode="External"/><Relationship Id="rId30" Type="http://schemas.openxmlformats.org/officeDocument/2006/relationships/hyperlink" Target="https://pmc.ncbi.nlm.nih.gov/articles/PMC6267398/" TargetMode="External"/><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hyperlink" Target="https://mlq.ai/research/physical-ai/" TargetMode="External"/><Relationship Id="rId12" Type="http://schemas.openxmlformats.org/officeDocument/2006/relationships/hyperlink" Target="https://pubs.acs.org/doi/10.1021/acs.est.6c02229" TargetMode="External"/><Relationship Id="rId15" Type="http://schemas.openxmlformats.org/officeDocument/2006/relationships/hyperlink" Target="https://www.reddit.com/r/robotics/comments/1sropm6/china_shipped_more_humanoid_robots_than_the/" TargetMode="External"/><Relationship Id="rId14" Type="http://schemas.openxmlformats.org/officeDocument/2006/relationships/hyperlink" Target="https://blog.robozaps.com/b/economics-of-humanoid-robot-production" TargetMode="External"/><Relationship Id="rId17" Type="http://schemas.openxmlformats.org/officeDocument/2006/relationships/hyperlink" Target="https://www.mybusiness.com/news/robots-are-becoming-the-next-industrial-platform-and-a-750-billion-market-by-2035" TargetMode="External"/><Relationship Id="rId16" Type="http://schemas.openxmlformats.org/officeDocument/2006/relationships/hyperlink" Target="https://www.techtimes.com/articles/317693/20260603/humanoid-robots-investment-race-heats-goldman-6x-forecast-china-leads-spy-law.htm" TargetMode="External"/><Relationship Id="rId19" Type="http://schemas.openxmlformats.org/officeDocument/2006/relationships/hyperlink" Target="https://www.robotics247.com/article/report-humanoid-robot-revenue-to-reach-15-billion-by-2035" TargetMode="External"/><Relationship Id="rId18" Type="http://schemas.openxmlformats.org/officeDocument/2006/relationships/hyperlink" Target="https://richtechrobotics.com/resources/how-tariffs-affect-robot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