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1056"/>
        <w:tblW w:w="13169" w:type="dxa"/>
        <w:tblLook w:val="04A0" w:firstRow="1" w:lastRow="0" w:firstColumn="1" w:lastColumn="0" w:noHBand="0" w:noVBand="1"/>
      </w:tblPr>
      <w:tblGrid>
        <w:gridCol w:w="1947"/>
        <w:gridCol w:w="2241"/>
        <w:gridCol w:w="1762"/>
        <w:gridCol w:w="1983"/>
        <w:gridCol w:w="1983"/>
        <w:gridCol w:w="1535"/>
        <w:gridCol w:w="2045"/>
      </w:tblGrid>
      <w:tr w:rsidR="005B28BB" w14:paraId="4C8F9DC1" w14:textId="77777777" w:rsidTr="005B28BB">
        <w:trPr>
          <w:trHeight w:val="1136"/>
        </w:trPr>
        <w:tc>
          <w:tcPr>
            <w:tcW w:w="1947" w:type="dxa"/>
          </w:tcPr>
          <w:p w14:paraId="1EE9B20D" w14:textId="77777777" w:rsidR="005B28BB" w:rsidRDefault="005B28BB" w:rsidP="005B28BB">
            <w:r>
              <w:t>Заинтересованная сторона</w:t>
            </w:r>
          </w:p>
        </w:tc>
        <w:tc>
          <w:tcPr>
            <w:tcW w:w="2241" w:type="dxa"/>
          </w:tcPr>
          <w:p w14:paraId="06605838" w14:textId="77777777" w:rsidR="005B28BB" w:rsidRPr="005B28BB" w:rsidRDefault="005B28BB" w:rsidP="005B28BB">
            <w:r>
              <w:t>Интерес</w:t>
            </w:r>
            <w:r>
              <w:rPr>
                <w:lang w:val="en-US"/>
              </w:rPr>
              <w:t>/</w:t>
            </w:r>
            <w:r>
              <w:t>полномочия</w:t>
            </w:r>
          </w:p>
        </w:tc>
        <w:tc>
          <w:tcPr>
            <w:tcW w:w="1762" w:type="dxa"/>
          </w:tcPr>
          <w:p w14:paraId="3925185D" w14:textId="77777777" w:rsidR="005B28BB" w:rsidRDefault="005B28BB" w:rsidP="005B28BB">
            <w:r>
              <w:t>Стратегия взаимодействия по матрице влияния</w:t>
            </w:r>
          </w:p>
        </w:tc>
        <w:tc>
          <w:tcPr>
            <w:tcW w:w="2067" w:type="dxa"/>
          </w:tcPr>
          <w:p w14:paraId="5F246E37" w14:textId="77777777" w:rsidR="005B28BB" w:rsidRDefault="005B28BB" w:rsidP="005B28BB">
            <w:r>
              <w:t>Текущий уровень участия</w:t>
            </w:r>
          </w:p>
        </w:tc>
        <w:tc>
          <w:tcPr>
            <w:tcW w:w="2067" w:type="dxa"/>
          </w:tcPr>
          <w:p w14:paraId="13A52A4C" w14:textId="77777777" w:rsidR="005B28BB" w:rsidRDefault="005B28BB" w:rsidP="005B28BB">
            <w:r>
              <w:t>Желаемый уровень участия</w:t>
            </w:r>
          </w:p>
        </w:tc>
        <w:tc>
          <w:tcPr>
            <w:tcW w:w="1365" w:type="dxa"/>
          </w:tcPr>
          <w:p w14:paraId="425451D1" w14:textId="77777777" w:rsidR="005B28BB" w:rsidRDefault="005B28BB" w:rsidP="005B28BB">
            <w:r>
              <w:t>Основные интересы и ценности</w:t>
            </w:r>
          </w:p>
        </w:tc>
        <w:tc>
          <w:tcPr>
            <w:tcW w:w="1720" w:type="dxa"/>
          </w:tcPr>
          <w:p w14:paraId="37D39F36" w14:textId="77777777" w:rsidR="005B28BB" w:rsidRDefault="005B28BB" w:rsidP="005B28BB">
            <w:r>
              <w:t>Как собирать требования</w:t>
            </w:r>
          </w:p>
        </w:tc>
      </w:tr>
      <w:tr w:rsidR="005B28BB" w14:paraId="520C0819" w14:textId="77777777" w:rsidTr="005B28BB">
        <w:tc>
          <w:tcPr>
            <w:tcW w:w="1947" w:type="dxa"/>
          </w:tcPr>
          <w:p w14:paraId="3CA3C55D" w14:textId="77777777" w:rsidR="005B28BB" w:rsidRDefault="005B28BB" w:rsidP="005B28BB">
            <w:r>
              <w:t>Заказчик проекта (ООО «ХмельПатруль»)</w:t>
            </w:r>
          </w:p>
        </w:tc>
        <w:tc>
          <w:tcPr>
            <w:tcW w:w="2241" w:type="dxa"/>
          </w:tcPr>
          <w:p w14:paraId="71D748DD" w14:textId="77777777" w:rsidR="005B28BB" w:rsidRDefault="005B28BB" w:rsidP="005B28BB">
            <w:r>
              <w:t>Управление проектом, контроль за достижением бизнес-целей</w:t>
            </w:r>
          </w:p>
        </w:tc>
        <w:tc>
          <w:tcPr>
            <w:tcW w:w="1762" w:type="dxa"/>
          </w:tcPr>
          <w:p w14:paraId="6B133C72" w14:textId="1876D7C5" w:rsidR="005B28BB" w:rsidRPr="005B28BB" w:rsidRDefault="005B28BB" w:rsidP="005B28BB">
            <w:r>
              <w:t>Тесно сотрудничать</w:t>
            </w:r>
          </w:p>
        </w:tc>
        <w:tc>
          <w:tcPr>
            <w:tcW w:w="2067" w:type="dxa"/>
          </w:tcPr>
          <w:p w14:paraId="726BA09D" w14:textId="75B1211E" w:rsidR="005B28BB" w:rsidRPr="00E957B2" w:rsidRDefault="005B28BB" w:rsidP="005B28BB">
            <w:pPr>
              <w:rPr>
                <w:lang w:val="en-US"/>
              </w:rPr>
            </w:pPr>
            <w:r>
              <w:t>Поддерживающий</w:t>
            </w:r>
          </w:p>
        </w:tc>
        <w:tc>
          <w:tcPr>
            <w:tcW w:w="2067" w:type="dxa"/>
          </w:tcPr>
          <w:p w14:paraId="0BEF2466" w14:textId="43D90A49" w:rsidR="005B28BB" w:rsidRPr="00E957B2" w:rsidRDefault="005B28BB" w:rsidP="005B28BB">
            <w:pPr>
              <w:rPr>
                <w:lang w:val="en-US"/>
              </w:rPr>
            </w:pPr>
            <w:r>
              <w:t>Поддерживающий</w:t>
            </w:r>
          </w:p>
        </w:tc>
        <w:tc>
          <w:tcPr>
            <w:tcW w:w="1365" w:type="dxa"/>
          </w:tcPr>
          <w:p w14:paraId="705424D5" w14:textId="77777777" w:rsidR="005B28BB" w:rsidRDefault="005B28BB" w:rsidP="005B28BB">
            <w:r>
              <w:t>Увеличение продаж, улучшение клиентского опыта, развитие малого бизнеса</w:t>
            </w:r>
          </w:p>
        </w:tc>
        <w:tc>
          <w:tcPr>
            <w:tcW w:w="1720" w:type="dxa"/>
          </w:tcPr>
          <w:p w14:paraId="67160007" w14:textId="77777777" w:rsidR="005B28BB" w:rsidRDefault="005B28BB" w:rsidP="005B28BB">
            <w:r>
              <w:t>Анкетирование, опросы, интервью</w:t>
            </w:r>
          </w:p>
        </w:tc>
      </w:tr>
      <w:tr w:rsidR="005B28BB" w14:paraId="19B84597" w14:textId="77777777" w:rsidTr="005B28BB">
        <w:tc>
          <w:tcPr>
            <w:tcW w:w="1947" w:type="dxa"/>
          </w:tcPr>
          <w:p w14:paraId="329F9514" w14:textId="62ECB374" w:rsidR="005B28BB" w:rsidRDefault="005B28BB" w:rsidP="005B28BB">
            <w:r>
              <w:t>Руководители IT-проекта (Владислав Сергеевич Горощеня и Артём Фёдорович Пшенко)</w:t>
            </w:r>
          </w:p>
        </w:tc>
        <w:tc>
          <w:tcPr>
            <w:tcW w:w="2241" w:type="dxa"/>
          </w:tcPr>
          <w:p w14:paraId="2F26EC9E" w14:textId="26E71BAF" w:rsidR="005B28BB" w:rsidRDefault="00E957B2" w:rsidP="005B28BB">
            <w:r>
              <w:t>Успешная реализация технических решений</w:t>
            </w:r>
          </w:p>
        </w:tc>
        <w:tc>
          <w:tcPr>
            <w:tcW w:w="1762" w:type="dxa"/>
          </w:tcPr>
          <w:p w14:paraId="035046C3" w14:textId="2ADEAF8C" w:rsidR="005B28BB" w:rsidRDefault="00E957B2" w:rsidP="005B28BB">
            <w:r>
              <w:t>Тесно сотрудничать</w:t>
            </w:r>
          </w:p>
        </w:tc>
        <w:tc>
          <w:tcPr>
            <w:tcW w:w="2067" w:type="dxa"/>
          </w:tcPr>
          <w:p w14:paraId="39B766C1" w14:textId="2D1ED9D3" w:rsidR="005B28BB" w:rsidRDefault="00E957B2" w:rsidP="005B28BB">
            <w:r>
              <w:t>Руководящий</w:t>
            </w:r>
          </w:p>
        </w:tc>
        <w:tc>
          <w:tcPr>
            <w:tcW w:w="2067" w:type="dxa"/>
          </w:tcPr>
          <w:p w14:paraId="4BEDD1A2" w14:textId="0D66CF04" w:rsidR="005B28BB" w:rsidRDefault="00E957B2" w:rsidP="005B28BB">
            <w:r>
              <w:t>Руководящий</w:t>
            </w:r>
          </w:p>
        </w:tc>
        <w:tc>
          <w:tcPr>
            <w:tcW w:w="1365" w:type="dxa"/>
          </w:tcPr>
          <w:p w14:paraId="7D900452" w14:textId="3E5A3F91" w:rsidR="005B28BB" w:rsidRDefault="00E957B2" w:rsidP="005B28BB">
            <w:r>
              <w:t>Соблюдение сроков и бюджета, успешная техническая реализация</w:t>
            </w:r>
          </w:p>
        </w:tc>
        <w:tc>
          <w:tcPr>
            <w:tcW w:w="1720" w:type="dxa"/>
          </w:tcPr>
          <w:p w14:paraId="1902C124" w14:textId="1B45411F" w:rsidR="00E957B2" w:rsidRPr="00E957B2" w:rsidRDefault="00E957B2" w:rsidP="005B28BB">
            <w:r>
              <w:t>Мозговой штурм, совещание, анализ вариантов использования</w:t>
            </w:r>
            <w:r w:rsidRPr="00E957B2">
              <w:t xml:space="preserve"> </w:t>
            </w:r>
            <w:r>
              <w:t>и пользовательских историй, прототипирование, семинары, моделирование процессов</w:t>
            </w:r>
          </w:p>
        </w:tc>
      </w:tr>
      <w:tr w:rsidR="005B28BB" w14:paraId="435EEA13" w14:textId="77777777" w:rsidTr="005B28BB">
        <w:tc>
          <w:tcPr>
            <w:tcW w:w="1947" w:type="dxa"/>
          </w:tcPr>
          <w:p w14:paraId="4D527E95" w14:textId="191E1B45" w:rsidR="005B28BB" w:rsidRDefault="00E957B2" w:rsidP="005B28BB">
            <w:r>
              <w:t>Координатор проекта со стороны заказчика (Валерий Альбертович Жмышенко)</w:t>
            </w:r>
          </w:p>
        </w:tc>
        <w:tc>
          <w:tcPr>
            <w:tcW w:w="2241" w:type="dxa"/>
          </w:tcPr>
          <w:p w14:paraId="70CEF3F7" w14:textId="58C54F75" w:rsidR="005B28BB" w:rsidRDefault="00E957B2" w:rsidP="005B28BB">
            <w:r>
              <w:t>Контроль за соответствием ожиданиям заказчика</w:t>
            </w:r>
          </w:p>
        </w:tc>
        <w:tc>
          <w:tcPr>
            <w:tcW w:w="1762" w:type="dxa"/>
          </w:tcPr>
          <w:p w14:paraId="4E7242C4" w14:textId="279CB2FE" w:rsidR="005B28BB" w:rsidRDefault="00E957B2" w:rsidP="005B28BB">
            <w:r>
              <w:t>Тесно сотрудничать</w:t>
            </w:r>
          </w:p>
        </w:tc>
        <w:tc>
          <w:tcPr>
            <w:tcW w:w="2067" w:type="dxa"/>
          </w:tcPr>
          <w:p w14:paraId="107832BF" w14:textId="2AC01C8F" w:rsidR="005B28BB" w:rsidRDefault="00E957B2" w:rsidP="005B28BB">
            <w:r>
              <w:t>Поддерживающий</w:t>
            </w:r>
          </w:p>
        </w:tc>
        <w:tc>
          <w:tcPr>
            <w:tcW w:w="2067" w:type="dxa"/>
          </w:tcPr>
          <w:p w14:paraId="6E3F7F2F" w14:textId="1FD96E50" w:rsidR="005B28BB" w:rsidRDefault="00E957B2" w:rsidP="005B28BB">
            <w:r>
              <w:t>Руководящий</w:t>
            </w:r>
          </w:p>
        </w:tc>
        <w:tc>
          <w:tcPr>
            <w:tcW w:w="1365" w:type="dxa"/>
          </w:tcPr>
          <w:p w14:paraId="14FF17F3" w14:textId="5DA6A86C" w:rsidR="005B28BB" w:rsidRDefault="00E957B2" w:rsidP="005B28BB">
            <w:r>
              <w:t>Достижение бизнес-целей, улучшение клиентского сервиса</w:t>
            </w:r>
          </w:p>
        </w:tc>
        <w:tc>
          <w:tcPr>
            <w:tcW w:w="1720" w:type="dxa"/>
          </w:tcPr>
          <w:p w14:paraId="19469215" w14:textId="076FA05E" w:rsidR="005B28BB" w:rsidRDefault="00E957B2" w:rsidP="005B28BB">
            <w:r>
              <w:t>Интервью, анкетирование, опросы, разработка с представителем заказчика</w:t>
            </w:r>
          </w:p>
        </w:tc>
      </w:tr>
      <w:tr w:rsidR="005B28BB" w14:paraId="6F7E9B57" w14:textId="77777777" w:rsidTr="005B28BB">
        <w:tc>
          <w:tcPr>
            <w:tcW w:w="1947" w:type="dxa"/>
          </w:tcPr>
          <w:p w14:paraId="2B46A874" w14:textId="196484D1" w:rsidR="005B28BB" w:rsidRDefault="001F46C6" w:rsidP="005B28BB">
            <w:r>
              <w:t>Клиенты интернет-магазина</w:t>
            </w:r>
          </w:p>
        </w:tc>
        <w:tc>
          <w:tcPr>
            <w:tcW w:w="2241" w:type="dxa"/>
          </w:tcPr>
          <w:p w14:paraId="50B943E7" w14:textId="05E46BDE" w:rsidR="005B28BB" w:rsidRDefault="001F46C6" w:rsidP="005B28BB">
            <w:r>
              <w:t>Удобство использования веб-приложения, безопасность данных</w:t>
            </w:r>
          </w:p>
        </w:tc>
        <w:tc>
          <w:tcPr>
            <w:tcW w:w="1762" w:type="dxa"/>
          </w:tcPr>
          <w:p w14:paraId="6E6EE5FB" w14:textId="2FD1645A" w:rsidR="005B28BB" w:rsidRDefault="001F46C6" w:rsidP="005B28BB">
            <w:r>
              <w:t>Информировать</w:t>
            </w:r>
          </w:p>
        </w:tc>
        <w:tc>
          <w:tcPr>
            <w:tcW w:w="2067" w:type="dxa"/>
          </w:tcPr>
          <w:p w14:paraId="2F79D20F" w14:textId="0AB740AD" w:rsidR="005B28BB" w:rsidRDefault="001F46C6" w:rsidP="005B28BB">
            <w:r>
              <w:t>Нейтральный</w:t>
            </w:r>
          </w:p>
        </w:tc>
        <w:tc>
          <w:tcPr>
            <w:tcW w:w="2067" w:type="dxa"/>
          </w:tcPr>
          <w:p w14:paraId="6F7C574C" w14:textId="6E82B0AB" w:rsidR="005B28BB" w:rsidRDefault="001F46C6" w:rsidP="005B28BB">
            <w:r>
              <w:t>Поддерживающий</w:t>
            </w:r>
          </w:p>
        </w:tc>
        <w:tc>
          <w:tcPr>
            <w:tcW w:w="1365" w:type="dxa"/>
          </w:tcPr>
          <w:p w14:paraId="102DF440" w14:textId="283F49A8" w:rsidR="005B28BB" w:rsidRDefault="001F46C6" w:rsidP="005B28BB">
            <w:r>
              <w:t>Удобство, безопасность, широкий выбор товаров</w:t>
            </w:r>
          </w:p>
        </w:tc>
        <w:tc>
          <w:tcPr>
            <w:tcW w:w="1720" w:type="dxa"/>
          </w:tcPr>
          <w:p w14:paraId="4DFFF59E" w14:textId="18A06048" w:rsidR="005B28BB" w:rsidRDefault="001F46C6" w:rsidP="005B28BB">
            <w:r>
              <w:t>Опросы, интервью, тестирования, сбор обратной связи</w:t>
            </w:r>
            <w:r w:rsidR="00DD5309">
              <w:t>, анкетирование</w:t>
            </w:r>
          </w:p>
        </w:tc>
      </w:tr>
      <w:tr w:rsidR="005B28BB" w14:paraId="2BF1652C" w14:textId="77777777" w:rsidTr="005B28BB">
        <w:tc>
          <w:tcPr>
            <w:tcW w:w="1947" w:type="dxa"/>
          </w:tcPr>
          <w:p w14:paraId="671A5CDA" w14:textId="4F143B76" w:rsidR="005B28BB" w:rsidRDefault="001F46C6" w:rsidP="005B28BB">
            <w:r>
              <w:lastRenderedPageBreak/>
              <w:t>Команда разработчиков</w:t>
            </w:r>
          </w:p>
        </w:tc>
        <w:tc>
          <w:tcPr>
            <w:tcW w:w="2241" w:type="dxa"/>
          </w:tcPr>
          <w:p w14:paraId="796907F6" w14:textId="4983F374" w:rsidR="005B28BB" w:rsidRDefault="001F46C6" w:rsidP="005B28BB">
            <w:r>
              <w:t>Успешная реализация технической части проекта</w:t>
            </w:r>
          </w:p>
        </w:tc>
        <w:tc>
          <w:tcPr>
            <w:tcW w:w="1762" w:type="dxa"/>
          </w:tcPr>
          <w:p w14:paraId="4D63505E" w14:textId="73D2F6D0" w:rsidR="005B28BB" w:rsidRDefault="00944E94" w:rsidP="005B28BB">
            <w:r>
              <w:t>Тесно сотрудничать</w:t>
            </w:r>
          </w:p>
        </w:tc>
        <w:tc>
          <w:tcPr>
            <w:tcW w:w="2067" w:type="dxa"/>
          </w:tcPr>
          <w:p w14:paraId="760F047B" w14:textId="25B58B1F" w:rsidR="005B28BB" w:rsidRDefault="001F46C6" w:rsidP="005B28BB">
            <w:r>
              <w:t>Поддерживающий</w:t>
            </w:r>
          </w:p>
        </w:tc>
        <w:tc>
          <w:tcPr>
            <w:tcW w:w="2067" w:type="dxa"/>
          </w:tcPr>
          <w:p w14:paraId="392BD6D3" w14:textId="511EB88F" w:rsidR="005B28BB" w:rsidRDefault="001F46C6" w:rsidP="005B28BB">
            <w:r>
              <w:t>Поддерживающий</w:t>
            </w:r>
          </w:p>
        </w:tc>
        <w:tc>
          <w:tcPr>
            <w:tcW w:w="1365" w:type="dxa"/>
          </w:tcPr>
          <w:p w14:paraId="61DD251B" w14:textId="22942AAB" w:rsidR="005B28BB" w:rsidRDefault="001F46C6" w:rsidP="005B28BB">
            <w:r>
              <w:t>Современные технологии, соблюдение сроков, техническая стабильность</w:t>
            </w:r>
          </w:p>
        </w:tc>
        <w:tc>
          <w:tcPr>
            <w:tcW w:w="1720" w:type="dxa"/>
          </w:tcPr>
          <w:p w14:paraId="7BE56F72" w14:textId="0D5561BB" w:rsidR="005B28BB" w:rsidRDefault="00944E94" w:rsidP="005B28BB">
            <w:r>
              <w:t>Мозговой штурм, совещание, анализ вариантов использования</w:t>
            </w:r>
            <w:r w:rsidRPr="00E957B2">
              <w:t xml:space="preserve"> </w:t>
            </w:r>
            <w:r>
              <w:t>и пользовательских историй, прототипирование, семинары, моделирование процессов</w:t>
            </w:r>
          </w:p>
        </w:tc>
      </w:tr>
      <w:tr w:rsidR="005B28BB" w14:paraId="2C6F4204" w14:textId="77777777" w:rsidTr="005B28BB">
        <w:tc>
          <w:tcPr>
            <w:tcW w:w="1947" w:type="dxa"/>
          </w:tcPr>
          <w:p w14:paraId="66C30D18" w14:textId="58291DF9" w:rsidR="005B28BB" w:rsidRDefault="00944E94" w:rsidP="005B28BB">
            <w:r>
              <w:t>Платёжные и логистические партнёры</w:t>
            </w:r>
          </w:p>
        </w:tc>
        <w:tc>
          <w:tcPr>
            <w:tcW w:w="2241" w:type="dxa"/>
          </w:tcPr>
          <w:p w14:paraId="63DA2FD4" w14:textId="4F8BC079" w:rsidR="005B28BB" w:rsidRDefault="00944E94" w:rsidP="005B28BB">
            <w:r>
              <w:t>Интеграция платёжных систем и логистики</w:t>
            </w:r>
          </w:p>
        </w:tc>
        <w:tc>
          <w:tcPr>
            <w:tcW w:w="1762" w:type="dxa"/>
          </w:tcPr>
          <w:p w14:paraId="4469B740" w14:textId="22DA0B04" w:rsidR="005B28BB" w:rsidRDefault="00944E94" w:rsidP="005B28BB">
            <w:r>
              <w:t>Информировать</w:t>
            </w:r>
          </w:p>
        </w:tc>
        <w:tc>
          <w:tcPr>
            <w:tcW w:w="2067" w:type="dxa"/>
          </w:tcPr>
          <w:p w14:paraId="26A7E6EC" w14:textId="4A943720" w:rsidR="005B28BB" w:rsidRDefault="00944E94" w:rsidP="005B28BB">
            <w:r>
              <w:t>Нейтральный</w:t>
            </w:r>
          </w:p>
        </w:tc>
        <w:tc>
          <w:tcPr>
            <w:tcW w:w="2067" w:type="dxa"/>
          </w:tcPr>
          <w:p w14:paraId="1252A8F4" w14:textId="103B74E3" w:rsidR="005B28BB" w:rsidRDefault="00944E94" w:rsidP="005B28BB">
            <w:r>
              <w:t>Поддерживающий</w:t>
            </w:r>
          </w:p>
        </w:tc>
        <w:tc>
          <w:tcPr>
            <w:tcW w:w="1365" w:type="dxa"/>
          </w:tcPr>
          <w:p w14:paraId="08285B7B" w14:textId="010385A7" w:rsidR="005B28BB" w:rsidRDefault="00275494" w:rsidP="005B28BB">
            <w:r>
              <w:t>Надёжная работа систем оплаты и доставки</w:t>
            </w:r>
          </w:p>
        </w:tc>
        <w:tc>
          <w:tcPr>
            <w:tcW w:w="1720" w:type="dxa"/>
          </w:tcPr>
          <w:p w14:paraId="0F4A3210" w14:textId="06B66FEE" w:rsidR="005B28BB" w:rsidRDefault="00275494" w:rsidP="005B28BB">
            <w:r>
              <w:t>Технические спецификации, требования к интеграции</w:t>
            </w:r>
          </w:p>
        </w:tc>
      </w:tr>
      <w:tr w:rsidR="005B28BB" w14:paraId="7D594366" w14:textId="77777777" w:rsidTr="005B28BB">
        <w:tc>
          <w:tcPr>
            <w:tcW w:w="1947" w:type="dxa"/>
          </w:tcPr>
          <w:p w14:paraId="434461C1" w14:textId="357BD6EB" w:rsidR="005B28BB" w:rsidRDefault="00B73D0A" w:rsidP="005B28BB">
            <w:r>
              <w:t>Регулирующие органы</w:t>
            </w:r>
          </w:p>
        </w:tc>
        <w:tc>
          <w:tcPr>
            <w:tcW w:w="2241" w:type="dxa"/>
          </w:tcPr>
          <w:p w14:paraId="3166FBD6" w14:textId="28B7B9EE" w:rsidR="005B28BB" w:rsidRDefault="00B73D0A" w:rsidP="005B28BB">
            <w:r>
              <w:t>Контроль соблюдения законодательства о продаже алкоголя</w:t>
            </w:r>
          </w:p>
        </w:tc>
        <w:tc>
          <w:tcPr>
            <w:tcW w:w="1762" w:type="dxa"/>
          </w:tcPr>
          <w:p w14:paraId="56D80899" w14:textId="1CBF41F5" w:rsidR="005B28BB" w:rsidRDefault="00B73D0A" w:rsidP="005B28BB">
            <w:r>
              <w:t>Информировать</w:t>
            </w:r>
          </w:p>
        </w:tc>
        <w:tc>
          <w:tcPr>
            <w:tcW w:w="2067" w:type="dxa"/>
          </w:tcPr>
          <w:p w14:paraId="38CEB6D7" w14:textId="3F0ABC2E" w:rsidR="005B28BB" w:rsidRDefault="00B73D0A" w:rsidP="005B28BB">
            <w:r>
              <w:t>Нейтральный</w:t>
            </w:r>
          </w:p>
        </w:tc>
        <w:tc>
          <w:tcPr>
            <w:tcW w:w="2067" w:type="dxa"/>
          </w:tcPr>
          <w:p w14:paraId="1FDFCD97" w14:textId="342A9051" w:rsidR="005B28BB" w:rsidRDefault="00356DCD" w:rsidP="005B28BB">
            <w:r>
              <w:t>Нейтральный</w:t>
            </w:r>
          </w:p>
          <w:p w14:paraId="6D49271A" w14:textId="7B7F4F58" w:rsidR="00356DCD" w:rsidRPr="00356DCD" w:rsidRDefault="00356DCD" w:rsidP="00356DCD"/>
        </w:tc>
        <w:tc>
          <w:tcPr>
            <w:tcW w:w="1365" w:type="dxa"/>
          </w:tcPr>
          <w:p w14:paraId="2A6DF7D9" w14:textId="0875F736" w:rsidR="005B28BB" w:rsidRDefault="00B73D0A" w:rsidP="005B28BB">
            <w:r>
              <w:t>Соответствие правовым нормам (возрастные ограничения, лицензии)</w:t>
            </w:r>
          </w:p>
        </w:tc>
        <w:tc>
          <w:tcPr>
            <w:tcW w:w="1720" w:type="dxa"/>
          </w:tcPr>
          <w:p w14:paraId="57CA0CC8" w14:textId="3664A57F" w:rsidR="005B28BB" w:rsidRDefault="00B73D0A" w:rsidP="005B28BB">
            <w:r>
              <w:t>Консультации с юристами</w:t>
            </w:r>
          </w:p>
        </w:tc>
      </w:tr>
      <w:tr w:rsidR="00356DCD" w14:paraId="0970B436" w14:textId="77777777" w:rsidTr="005B28BB">
        <w:tc>
          <w:tcPr>
            <w:tcW w:w="1947" w:type="dxa"/>
          </w:tcPr>
          <w:p w14:paraId="6E09EB03" w14:textId="0F8368D2" w:rsidR="00356DCD" w:rsidRDefault="00356DCD" w:rsidP="005B28BB">
            <w:r>
              <w:t>Поставщики (местные пивоварни)</w:t>
            </w:r>
          </w:p>
        </w:tc>
        <w:tc>
          <w:tcPr>
            <w:tcW w:w="2241" w:type="dxa"/>
          </w:tcPr>
          <w:p w14:paraId="0D89C568" w14:textId="1ED61D2F" w:rsidR="00356DCD" w:rsidRDefault="00356DCD" w:rsidP="005B28BB">
            <w:r>
              <w:t>Продажа продукции через платформу</w:t>
            </w:r>
          </w:p>
        </w:tc>
        <w:tc>
          <w:tcPr>
            <w:tcW w:w="1762" w:type="dxa"/>
          </w:tcPr>
          <w:p w14:paraId="7966EF3C" w14:textId="4E309414" w:rsidR="00356DCD" w:rsidRDefault="00356DCD" w:rsidP="005B28BB">
            <w:r>
              <w:t>Информировать</w:t>
            </w:r>
          </w:p>
        </w:tc>
        <w:tc>
          <w:tcPr>
            <w:tcW w:w="2067" w:type="dxa"/>
          </w:tcPr>
          <w:p w14:paraId="7CF4C36F" w14:textId="20EAD934" w:rsidR="00356DCD" w:rsidRDefault="00356DCD" w:rsidP="005B28BB">
            <w:r>
              <w:t>Нейтральный</w:t>
            </w:r>
          </w:p>
        </w:tc>
        <w:tc>
          <w:tcPr>
            <w:tcW w:w="2067" w:type="dxa"/>
          </w:tcPr>
          <w:p w14:paraId="54FA763B" w14:textId="5BC0D603" w:rsidR="00356DCD" w:rsidRDefault="00356DCD" w:rsidP="005B28BB">
            <w:r>
              <w:t>Нейтральный</w:t>
            </w:r>
          </w:p>
        </w:tc>
        <w:tc>
          <w:tcPr>
            <w:tcW w:w="1365" w:type="dxa"/>
          </w:tcPr>
          <w:p w14:paraId="2796877B" w14:textId="57F32676" w:rsidR="00356DCD" w:rsidRDefault="00356DCD" w:rsidP="005B28BB">
            <w:r>
              <w:t>Увеличение продаж, расширение клиентской базы</w:t>
            </w:r>
          </w:p>
        </w:tc>
        <w:tc>
          <w:tcPr>
            <w:tcW w:w="1720" w:type="dxa"/>
          </w:tcPr>
          <w:p w14:paraId="54D84F8D" w14:textId="032E6270" w:rsidR="00356DCD" w:rsidRDefault="00356DCD" w:rsidP="005B28BB">
            <w:r>
              <w:t>Встречи и обсуждения условий сотрудничества</w:t>
            </w:r>
          </w:p>
        </w:tc>
      </w:tr>
    </w:tbl>
    <w:p w14:paraId="339D12C6" w14:textId="77777777" w:rsidR="00E53387" w:rsidRDefault="00E53387"/>
    <w:sectPr w:rsidR="00E53387" w:rsidSect="005B28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87"/>
    <w:rsid w:val="001F46C6"/>
    <w:rsid w:val="00275494"/>
    <w:rsid w:val="00356DCD"/>
    <w:rsid w:val="005B28BB"/>
    <w:rsid w:val="00944E94"/>
    <w:rsid w:val="00B73D0A"/>
    <w:rsid w:val="00BA4642"/>
    <w:rsid w:val="00DD5309"/>
    <w:rsid w:val="00E53387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C8AB"/>
  <w15:chartTrackingRefBased/>
  <w15:docId w15:val="{A4293336-B9F7-4FB5-B97C-274BF5CB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8</cp:revision>
  <dcterms:created xsi:type="dcterms:W3CDTF">2024-10-02T06:53:00Z</dcterms:created>
  <dcterms:modified xsi:type="dcterms:W3CDTF">2024-10-02T07:19:00Z</dcterms:modified>
</cp:coreProperties>
</file>