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CF09C3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  <w:r w:rsidRPr="00CF09C3">
        <w:rPr>
          <w:rFonts w:ascii="Calibri" w:hAnsi="Calibri"/>
          <w:b/>
          <w:bCs/>
          <w:sz w:val="20"/>
          <w:szCs w:val="20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0C8ABB65" w14:textId="3170F60E" w:rsidR="00EA0FD1" w:rsidRPr="00CF09C3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276297E0" w14:textId="75643245" w:rsidR="00F06500" w:rsidRPr="00CF09C3" w:rsidRDefault="0011779A" w:rsidP="0011779A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 w:rsidRPr="00CF09C3">
        <w:rPr>
          <w:rFonts w:ascii="Calibri" w:hAnsi="Calibri"/>
          <w:b/>
          <w:bCs/>
          <w:sz w:val="20"/>
          <w:szCs w:val="20"/>
          <w:lang w:val="ru-RU"/>
        </w:rPr>
        <w:tab/>
      </w:r>
      <w:r w:rsidRPr="00CF09C3">
        <w:rPr>
          <w:rFonts w:ascii="Calibri" w:hAnsi="Calibri"/>
          <w:bCs/>
          <w:sz w:val="20"/>
          <w:szCs w:val="20"/>
          <w:lang w:val="ru-RU"/>
        </w:rPr>
        <w:t>Биологические сети представляют из себя взаимо</w:t>
      </w:r>
      <w:r w:rsidR="00247F94" w:rsidRPr="00CF09C3">
        <w:rPr>
          <w:rFonts w:ascii="Calibri" w:hAnsi="Calibri"/>
          <w:bCs/>
          <w:sz w:val="20"/>
          <w:szCs w:val="20"/>
          <w:lang w:val="ru-RU"/>
        </w:rPr>
        <w:t>д</w:t>
      </w:r>
      <w:r w:rsidRPr="00CF09C3">
        <w:rPr>
          <w:rFonts w:ascii="Calibri" w:hAnsi="Calibri"/>
          <w:bCs/>
          <w:sz w:val="20"/>
          <w:szCs w:val="20"/>
          <w:lang w:val="ru-RU"/>
        </w:rPr>
        <w:t>ействующие элементы биологического происхождения. В этой работе рассматриваются генные сети, где узлами сети являются гены, а взаимодейс</w:t>
      </w:r>
      <w:r w:rsidR="00247F94" w:rsidRPr="00CF09C3">
        <w:rPr>
          <w:rFonts w:ascii="Calibri" w:hAnsi="Calibri"/>
          <w:bCs/>
          <w:sz w:val="20"/>
          <w:szCs w:val="20"/>
          <w:lang w:val="ru-RU"/>
        </w:rPr>
        <w:t>т</w:t>
      </w:r>
      <w:r w:rsidRPr="00CF09C3">
        <w:rPr>
          <w:rFonts w:ascii="Calibri" w:hAnsi="Calibri"/>
          <w:bCs/>
          <w:sz w:val="20"/>
          <w:szCs w:val="20"/>
          <w:lang w:val="ru-RU"/>
        </w:rPr>
        <w:t xml:space="preserve">вия обозначаются стрелками. Нахождение таких сетей  </w:t>
      </w:r>
      <w:r w:rsidRPr="00CF09C3">
        <w:rPr>
          <w:rFonts w:ascii="Calibri" w:hAnsi="Calibri"/>
          <w:sz w:val="20"/>
          <w:szCs w:val="20"/>
          <w:lang w:val="ru-RU"/>
        </w:rPr>
        <w:t>позволяет найти взаимосвязь между биологическими процессами, проте</w:t>
      </w:r>
      <w:r w:rsidR="00CF09C3" w:rsidRPr="00CF09C3">
        <w:rPr>
          <w:rFonts w:ascii="Calibri" w:hAnsi="Calibri"/>
          <w:sz w:val="20"/>
          <w:szCs w:val="20"/>
          <w:lang w:val="ru-RU"/>
        </w:rPr>
        <w:t xml:space="preserve">кающими в организме, с болезнями. Так, </w:t>
      </w:r>
      <w:r w:rsidRPr="00CF09C3">
        <w:rPr>
          <w:rFonts w:ascii="Calibri" w:hAnsi="Calibri"/>
          <w:sz w:val="20"/>
          <w:szCs w:val="20"/>
          <w:lang w:val="ru-RU"/>
        </w:rPr>
        <w:t xml:space="preserve">в работе </w:t>
      </w:r>
      <w:sdt>
        <w:sdtPr>
          <w:rPr>
            <w:rFonts w:ascii="Calibri" w:hAnsi="Calibri"/>
            <w:sz w:val="20"/>
            <w:szCs w:val="20"/>
            <w:lang w:val="ru-RU"/>
          </w:rPr>
          <w:id w:val="-827676377"/>
          <w:citation/>
        </w:sdtPr>
        <w:sdtEndPr/>
        <w:sdtContent>
          <w:r w:rsidRPr="00CF09C3">
            <w:rPr>
              <w:rFonts w:ascii="Calibri" w:hAnsi="Calibri"/>
              <w:sz w:val="20"/>
              <w:szCs w:val="20"/>
              <w:lang w:val="ru-RU"/>
            </w:rPr>
            <w:fldChar w:fldCharType="begin"/>
          </w:r>
          <w:r w:rsidRPr="00CF09C3">
            <w:rPr>
              <w:rFonts w:ascii="Calibri" w:hAnsi="Calibri"/>
              <w:sz w:val="20"/>
              <w:szCs w:val="20"/>
              <w:lang w:val="ru-RU"/>
            </w:rPr>
            <w:instrText xml:space="preserve">CITATION Sar12 \l 1033 </w:instrText>
          </w:r>
          <w:r w:rsidRPr="00CF09C3">
            <w:rPr>
              <w:rFonts w:ascii="Calibri" w:hAnsi="Calibri"/>
              <w:sz w:val="20"/>
              <w:szCs w:val="20"/>
              <w:lang w:val="ru-RU"/>
            </w:rPr>
            <w:fldChar w:fldCharType="separate"/>
          </w:r>
          <w:r w:rsidRPr="00CF09C3">
            <w:rPr>
              <w:rFonts w:ascii="Calibri" w:hAnsi="Calibri"/>
              <w:noProof/>
              <w:sz w:val="20"/>
              <w:szCs w:val="20"/>
              <w:lang w:val="ru-RU"/>
            </w:rPr>
            <w:t>[2]</w:t>
          </w:r>
          <w:r w:rsidRPr="00CF09C3">
            <w:rPr>
              <w:rFonts w:ascii="Calibri" w:hAnsi="Calibri"/>
              <w:sz w:val="20"/>
              <w:szCs w:val="20"/>
              <w:lang w:val="ru-RU"/>
            </w:rPr>
            <w:fldChar w:fldCharType="end"/>
          </w:r>
        </w:sdtContent>
      </w:sdt>
      <w:r w:rsidR="00CF09C3" w:rsidRPr="00CF09C3">
        <w:rPr>
          <w:rFonts w:ascii="Calibri" w:hAnsi="Calibri"/>
          <w:sz w:val="20"/>
          <w:szCs w:val="20"/>
          <w:lang w:val="ru-RU"/>
        </w:rPr>
        <w:t xml:space="preserve"> группа ученых нашла</w:t>
      </w:r>
      <w:r w:rsidRPr="00CF09C3">
        <w:rPr>
          <w:rFonts w:ascii="Calibri" w:hAnsi="Calibri"/>
          <w:sz w:val="20"/>
          <w:szCs w:val="20"/>
          <w:lang w:val="ru-RU"/>
        </w:rPr>
        <w:t xml:space="preserve"> взаимодействующие гены, ответсвенные за развитие шизофрении. </w:t>
      </w:r>
    </w:p>
    <w:p w14:paraId="595D7176" w14:textId="50AB841D" w:rsidR="00385F43" w:rsidRPr="00CF09C3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</w:p>
    <w:p w14:paraId="61938169" w14:textId="2B869F7B" w:rsidR="00EA0FD1" w:rsidRPr="00CF09C3" w:rsidRDefault="0011779A" w:rsidP="00247F94">
      <w:pPr>
        <w:pStyle w:val="Body"/>
        <w:ind w:firstLine="708"/>
        <w:rPr>
          <w:sz w:val="20"/>
          <w:szCs w:val="20"/>
        </w:rPr>
      </w:pPr>
      <w:r w:rsidRPr="00CF09C3">
        <w:rPr>
          <w:sz w:val="20"/>
          <w:szCs w:val="20"/>
        </w:rPr>
        <w:t>Выявление генных сетей является трудоемкой задачей</w:t>
      </w:r>
      <w:r w:rsidR="00CF09C3" w:rsidRPr="00CF09C3">
        <w:rPr>
          <w:sz w:val="20"/>
          <w:szCs w:val="20"/>
        </w:rPr>
        <w:t xml:space="preserve">: </w:t>
      </w:r>
      <w:r w:rsidR="00A86DB6" w:rsidRPr="00CF09C3">
        <w:rPr>
          <w:sz w:val="20"/>
          <w:szCs w:val="20"/>
        </w:rPr>
        <w:t>при наличии в сети 1000 генов, количество возможных взаимодействий может доходить 10</w:t>
      </w:r>
      <w:r w:rsidR="00A86DB6" w:rsidRPr="00CF09C3">
        <w:rPr>
          <w:sz w:val="20"/>
          <w:szCs w:val="20"/>
          <w:vertAlign w:val="superscript"/>
        </w:rPr>
        <w:t>30</w:t>
      </w:r>
      <w:r w:rsidR="00CF09C3" w:rsidRPr="00CF09C3">
        <w:rPr>
          <w:sz w:val="20"/>
          <w:szCs w:val="20"/>
        </w:rPr>
        <w:t xml:space="preserve">. </w:t>
      </w:r>
      <w:r w:rsidRPr="00CF09C3">
        <w:rPr>
          <w:sz w:val="20"/>
          <w:szCs w:val="20"/>
        </w:rPr>
        <w:t>Задача усложняется наличием в таких сетях не только парных взаимодействий, но и взаимодействий высоких порядков</w:t>
      </w:r>
      <w:r w:rsidR="00247F94" w:rsidRPr="00CF09C3">
        <w:rPr>
          <w:sz w:val="20"/>
          <w:szCs w:val="20"/>
        </w:rPr>
        <w:t>[</w:t>
      </w:r>
      <w:r w:rsidR="00247F94" w:rsidRPr="00CF09C3">
        <w:rPr>
          <w:sz w:val="20"/>
          <w:szCs w:val="20"/>
          <w:lang w:val="de-DE"/>
        </w:rPr>
        <w:t>REFERENCE</w:t>
      </w:r>
      <w:r w:rsidR="00247F94" w:rsidRPr="00CF09C3">
        <w:rPr>
          <w:sz w:val="20"/>
          <w:szCs w:val="20"/>
        </w:rPr>
        <w:t xml:space="preserve">] </w:t>
      </w:r>
      <w:r w:rsidRPr="00CF09C3">
        <w:rPr>
          <w:sz w:val="20"/>
          <w:szCs w:val="20"/>
        </w:rPr>
        <w:t xml:space="preserve">(согласованное взаимодействия более чем двух элементов). </w:t>
      </w:r>
      <w:r w:rsidR="00247F94" w:rsidRPr="00CF09C3">
        <w:rPr>
          <w:sz w:val="20"/>
          <w:szCs w:val="20"/>
        </w:rPr>
        <w:t>Помимо этого, в реальных биологических процессах, реакция того или иного компонента сети может проявляться с задержкой[</w:t>
      </w:r>
      <w:r w:rsidR="00247F94" w:rsidRPr="00CF09C3">
        <w:rPr>
          <w:sz w:val="20"/>
          <w:szCs w:val="20"/>
          <w:lang w:val="de-DE"/>
        </w:rPr>
        <w:t>REFERENCE</w:t>
      </w:r>
      <w:r w:rsidR="00247F94" w:rsidRPr="00CF09C3">
        <w:rPr>
          <w:sz w:val="20"/>
          <w:szCs w:val="20"/>
        </w:rPr>
        <w:t xml:space="preserve">], что наклыдывает </w:t>
      </w:r>
      <w:r w:rsidR="00CF09C3" w:rsidRPr="00CF09C3">
        <w:rPr>
          <w:sz w:val="20"/>
          <w:szCs w:val="20"/>
        </w:rPr>
        <w:t xml:space="preserve">необходимость компенсации </w:t>
      </w:r>
      <w:r w:rsidR="00247F94" w:rsidRPr="00CF09C3">
        <w:rPr>
          <w:sz w:val="20"/>
          <w:szCs w:val="20"/>
        </w:rPr>
        <w:t>временных задержек. На текущий момент, существуют алгоритмы, учитывающие взаимодействия третьего порядка[</w:t>
      </w:r>
      <w:r w:rsidR="00247F94" w:rsidRPr="00CF09C3">
        <w:rPr>
          <w:sz w:val="20"/>
          <w:szCs w:val="20"/>
          <w:lang w:val="en-US"/>
        </w:rPr>
        <w:t>REFERENCE</w:t>
      </w:r>
      <w:r w:rsidR="00247F94" w:rsidRPr="00CF09C3">
        <w:rPr>
          <w:sz w:val="20"/>
          <w:szCs w:val="20"/>
        </w:rPr>
        <w:t>], а также алгоритмы, учитывающие парные взаимодействия с временными задержками.</w:t>
      </w:r>
      <w:r w:rsidR="00CF09C3" w:rsidRPr="00CF09C3">
        <w:rPr>
          <w:sz w:val="20"/>
          <w:szCs w:val="20"/>
        </w:rPr>
        <w:t xml:space="preserve"> </w:t>
      </w:r>
      <w:r w:rsidR="00CF09C3" w:rsidRPr="00CF09C3">
        <w:rPr>
          <w:sz w:val="20"/>
          <w:szCs w:val="20"/>
        </w:rPr>
        <w:t>. Алгоритмов же, учитывающих тройные взаимодействия с временными задержками одновременно на данный момент не существует.</w:t>
      </w:r>
    </w:p>
    <w:p w14:paraId="53487BC9" w14:textId="77813E46" w:rsidR="00247F94" w:rsidRPr="00CF09C3" w:rsidRDefault="00247F94" w:rsidP="00247F94">
      <w:pPr>
        <w:pStyle w:val="Body"/>
        <w:ind w:firstLine="708"/>
        <w:rPr>
          <w:sz w:val="20"/>
          <w:szCs w:val="20"/>
        </w:rPr>
      </w:pPr>
      <w:r w:rsidRPr="00CF09C3">
        <w:rPr>
          <w:sz w:val="20"/>
          <w:szCs w:val="20"/>
        </w:rPr>
        <w:t xml:space="preserve">В данной работе предлагается алгоритм, учитывающий взаимодействия третьего порядка с временными задержками на основе алгоритма </w:t>
      </w:r>
      <w:r w:rsidRPr="00CF09C3">
        <w:rPr>
          <w:sz w:val="20"/>
          <w:szCs w:val="20"/>
          <w:lang w:val="en-US"/>
        </w:rPr>
        <w:t>MIDER</w:t>
      </w:r>
      <w:r w:rsidRPr="00CF09C3">
        <w:rPr>
          <w:sz w:val="20"/>
          <w:szCs w:val="20"/>
        </w:rPr>
        <w:t>[</w:t>
      </w:r>
      <w:r w:rsidRPr="00CF09C3">
        <w:rPr>
          <w:sz w:val="20"/>
          <w:szCs w:val="20"/>
          <w:lang w:val="en-US"/>
        </w:rPr>
        <w:t>REFERENCE</w:t>
      </w:r>
      <w:r w:rsidRPr="00CF09C3">
        <w:rPr>
          <w:sz w:val="20"/>
          <w:szCs w:val="20"/>
        </w:rPr>
        <w:t>]. Данный алгоритм был доработан учетом тройных взаимодействий, а также был изменён алгоритм учёта временных задержек[</w:t>
      </w:r>
      <w:r w:rsidRPr="00CF09C3">
        <w:rPr>
          <w:sz w:val="20"/>
          <w:szCs w:val="20"/>
          <w:lang w:val="en-US"/>
        </w:rPr>
        <w:t>REFERENCE</w:t>
      </w:r>
      <w:r w:rsidRPr="00CF09C3">
        <w:rPr>
          <w:sz w:val="20"/>
          <w:szCs w:val="20"/>
        </w:rPr>
        <w:t xml:space="preserve">]. Были предложены методы оптимизации задачи нахождения тройных взаимодействий. Показаны результаты анализа реальной биологической сети </w:t>
      </w:r>
      <w:sdt>
        <w:sdtPr>
          <w:rPr>
            <w:sz w:val="20"/>
            <w:szCs w:val="20"/>
          </w:rPr>
          <w:id w:val="159738766"/>
          <w:citation/>
        </w:sdtPr>
        <w:sdtEndPr/>
        <w:sdtContent>
          <w:r w:rsidRPr="00CF09C3">
            <w:rPr>
              <w:sz w:val="20"/>
              <w:szCs w:val="20"/>
            </w:rPr>
            <w:fldChar w:fldCharType="begin"/>
          </w:r>
          <w:r w:rsidRPr="00CF09C3">
            <w:rPr>
              <w:sz w:val="20"/>
              <w:szCs w:val="20"/>
            </w:rPr>
            <w:instrText xml:space="preserve"> CITATION CiR12 \l 1049 </w:instrText>
          </w:r>
          <w:r w:rsidRPr="00CF09C3">
            <w:rPr>
              <w:sz w:val="20"/>
              <w:szCs w:val="20"/>
            </w:rPr>
            <w:fldChar w:fldCharType="separate"/>
          </w:r>
          <w:r w:rsidRPr="00CF09C3">
            <w:rPr>
              <w:noProof/>
              <w:sz w:val="20"/>
              <w:szCs w:val="20"/>
            </w:rPr>
            <w:t>[3]</w:t>
          </w:r>
          <w:r w:rsidRPr="00CF09C3">
            <w:rPr>
              <w:sz w:val="20"/>
              <w:szCs w:val="20"/>
            </w:rPr>
            <w:fldChar w:fldCharType="end"/>
          </w:r>
        </w:sdtContent>
      </w:sdt>
      <w:r w:rsidRPr="00CF09C3">
        <w:rPr>
          <w:sz w:val="20"/>
          <w:szCs w:val="20"/>
        </w:rPr>
        <w:t xml:space="preserve">, предложена реализация алгоритма на </w:t>
      </w:r>
      <w:proofErr w:type="spellStart"/>
      <w:r w:rsidRPr="00CF09C3">
        <w:rPr>
          <w:sz w:val="20"/>
          <w:szCs w:val="20"/>
          <w:lang w:val="en-US"/>
        </w:rPr>
        <w:t>MatLab</w:t>
      </w:r>
      <w:proofErr w:type="spellEnd"/>
      <w:r w:rsidRPr="00CF09C3">
        <w:rPr>
          <w:sz w:val="20"/>
          <w:szCs w:val="20"/>
        </w:rPr>
        <w:t>, доступная по ссылке [</w:t>
      </w:r>
      <w:r w:rsidRPr="00CF09C3">
        <w:rPr>
          <w:sz w:val="20"/>
          <w:szCs w:val="20"/>
          <w:lang w:val="en-US"/>
        </w:rPr>
        <w:t>REFERENCE</w:t>
      </w:r>
      <w:r w:rsidRPr="00CF09C3">
        <w:rPr>
          <w:sz w:val="20"/>
          <w:szCs w:val="20"/>
        </w:rPr>
        <w:t>].</w:t>
      </w:r>
    </w:p>
    <w:p w14:paraId="477CB45C" w14:textId="6C7F972B" w:rsidR="00AF0ED9" w:rsidRPr="00CF09C3" w:rsidRDefault="00247F94" w:rsidP="00247F94">
      <w:pPr>
        <w:pStyle w:val="Body"/>
        <w:ind w:firstLine="708"/>
        <w:rPr>
          <w:sz w:val="20"/>
          <w:szCs w:val="20"/>
        </w:rPr>
      </w:pPr>
      <w:r w:rsidRPr="00CF09C3">
        <w:rPr>
          <w:sz w:val="20"/>
          <w:szCs w:val="20"/>
        </w:rPr>
        <w:t xml:space="preserve">В работе показано, что доработка алгоритма </w:t>
      </w:r>
      <w:r w:rsidRPr="00CF09C3">
        <w:rPr>
          <w:sz w:val="20"/>
          <w:szCs w:val="20"/>
          <w:lang w:val="en-US"/>
        </w:rPr>
        <w:t>MIDER</w:t>
      </w:r>
      <w:r w:rsidRPr="00CF09C3">
        <w:rPr>
          <w:sz w:val="20"/>
          <w:szCs w:val="20"/>
        </w:rPr>
        <w:t xml:space="preserve"> учетом тройных взаимодействий, а также изменение алгоритма учета временных </w:t>
      </w:r>
      <w:r w:rsidRPr="00CF09C3">
        <w:rPr>
          <w:sz w:val="20"/>
          <w:szCs w:val="20"/>
        </w:rPr>
        <w:lastRenderedPageBreak/>
        <w:t xml:space="preserve">задержек на алгоритм </w:t>
      </w:r>
      <w:r w:rsidRPr="00CF09C3">
        <w:rPr>
          <w:sz w:val="20"/>
          <w:szCs w:val="20"/>
          <w:lang w:val="en-US"/>
        </w:rPr>
        <w:t>DTW</w:t>
      </w:r>
      <w:r w:rsidRPr="00CF09C3">
        <w:rPr>
          <w:sz w:val="20"/>
          <w:szCs w:val="20"/>
        </w:rPr>
        <w:t xml:space="preserve"> увеличивает точность алгоритма на [</w:t>
      </w:r>
      <w:r w:rsidRPr="00CF09C3">
        <w:rPr>
          <w:sz w:val="20"/>
          <w:szCs w:val="20"/>
          <w:lang w:val="en-US"/>
        </w:rPr>
        <w:t>Insert</w:t>
      </w:r>
      <w:r w:rsidRPr="00CF09C3">
        <w:rPr>
          <w:sz w:val="20"/>
          <w:szCs w:val="20"/>
        </w:rPr>
        <w:t>] процентов. Данные для тестирования были взяты с отк</w:t>
      </w:r>
      <w:bookmarkStart w:id="0" w:name="_GoBack"/>
      <w:bookmarkEnd w:id="0"/>
      <w:r w:rsidRPr="00CF09C3">
        <w:rPr>
          <w:sz w:val="20"/>
          <w:szCs w:val="20"/>
        </w:rPr>
        <w:t xml:space="preserve">рытой площадки </w:t>
      </w:r>
      <w:r w:rsidRPr="00CF09C3">
        <w:rPr>
          <w:sz w:val="20"/>
          <w:szCs w:val="20"/>
          <w:lang w:val="en-US"/>
        </w:rPr>
        <w:t>Dream</w:t>
      </w:r>
      <w:r w:rsidRPr="00CF09C3">
        <w:rPr>
          <w:sz w:val="20"/>
          <w:szCs w:val="20"/>
        </w:rPr>
        <w:t xml:space="preserve"> </w:t>
      </w:r>
      <w:r w:rsidRPr="00CF09C3">
        <w:rPr>
          <w:sz w:val="20"/>
          <w:szCs w:val="20"/>
          <w:lang w:val="en-US"/>
        </w:rPr>
        <w:t>Challenge</w:t>
      </w:r>
      <w:r w:rsidRPr="00CF09C3">
        <w:rPr>
          <w:sz w:val="20"/>
          <w:szCs w:val="20"/>
        </w:rPr>
        <w:t>. Сложность алгоритма была уменшена в [</w:t>
      </w:r>
      <w:r w:rsidRPr="00CF09C3">
        <w:rPr>
          <w:sz w:val="20"/>
          <w:szCs w:val="20"/>
          <w:lang w:val="en-US"/>
        </w:rPr>
        <w:t>INSERT</w:t>
      </w:r>
      <w:r w:rsidRPr="00CF09C3">
        <w:rPr>
          <w:sz w:val="20"/>
          <w:szCs w:val="20"/>
        </w:rPr>
        <w:t>] раз за счет применения регуляризации Шмидта, что позволило увеличить количество элементов в исследуемых сетях до [</w:t>
      </w:r>
      <w:r w:rsidRPr="00CF09C3">
        <w:rPr>
          <w:sz w:val="20"/>
          <w:szCs w:val="20"/>
          <w:lang w:val="en-US"/>
        </w:rPr>
        <w:t>INSERT</w:t>
      </w:r>
      <w:r w:rsidRPr="00CF09C3">
        <w:rPr>
          <w:sz w:val="20"/>
          <w:szCs w:val="20"/>
        </w:rPr>
        <w:t>]. Данный алгоритм может быть эффективно применён как для исследования реальных биологических сетей, так и для других задач анализа взаимодействий.</w:t>
      </w:r>
    </w:p>
    <w:sdt>
      <w:sdtPr>
        <w:rPr>
          <w:rFonts w:ascii="Calibri" w:hAnsi="Calibri"/>
          <w:sz w:val="20"/>
          <w:szCs w:val="20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1A6003E3" w:rsidR="00607E00" w:rsidRPr="00CF09C3" w:rsidRDefault="00607E00" w:rsidP="00AF0ED9">
          <w:pPr>
            <w:rPr>
              <w:rFonts w:ascii="Calibri" w:hAnsi="Calibri"/>
              <w:sz w:val="20"/>
              <w:szCs w:val="20"/>
            </w:rPr>
          </w:pPr>
          <w:r w:rsidRPr="00CF09C3">
            <w:rPr>
              <w:rFonts w:ascii="Calibri" w:hAnsi="Calibri"/>
              <w:sz w:val="20"/>
              <w:szCs w:val="20"/>
            </w:rPr>
            <w:t>Works Cited</w:t>
          </w:r>
        </w:p>
        <w:p w14:paraId="26A58B47" w14:textId="77777777" w:rsidR="00BC13A2" w:rsidRPr="00CF09C3" w:rsidRDefault="00607E00">
          <w:pPr>
            <w:rPr>
              <w:rFonts w:ascii="Calibri" w:hAnsi="Calibri"/>
              <w:noProof/>
              <w:sz w:val="20"/>
              <w:szCs w:val="20"/>
              <w:lang w:val="en-GB" w:eastAsia="en-GB"/>
            </w:rPr>
          </w:pPr>
          <w:r w:rsidRPr="00CF09C3">
            <w:rPr>
              <w:rFonts w:ascii="Calibri" w:hAnsi="Calibri"/>
              <w:sz w:val="20"/>
              <w:szCs w:val="20"/>
            </w:rPr>
            <w:fldChar w:fldCharType="begin"/>
          </w:r>
          <w:r w:rsidRPr="00CF09C3">
            <w:rPr>
              <w:rFonts w:ascii="Calibri" w:hAnsi="Calibri"/>
              <w:sz w:val="20"/>
              <w:szCs w:val="20"/>
            </w:rPr>
            <w:instrText xml:space="preserve"> BIBLIOGRAPHY </w:instrText>
          </w:r>
          <w:r w:rsidRPr="00CF09C3">
            <w:rPr>
              <w:rFonts w:ascii="Calibri" w:hAnsi="Calibri"/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0"/>
            <w:gridCol w:w="6163"/>
          </w:tblGrid>
          <w:tr w:rsidR="00BC13A2" w:rsidRPr="00CF09C3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Pr="00CF09C3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CF09C3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Pr="00CF09C3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CF09C3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G. Mendel, "Versuche über Pflanzen-Hybriden," </w:t>
                </w:r>
                <w:r w:rsidRPr="00CF09C3">
                  <w:rPr>
                    <w:rFonts w:ascii="Calibri" w:hAnsi="Calibri"/>
                    <w:i/>
                    <w:iCs/>
                    <w:noProof/>
                    <w:sz w:val="20"/>
                    <w:szCs w:val="20"/>
                  </w:rPr>
                  <w:t xml:space="preserve">Proceedings of the Natural History Society of Brünn, </w:t>
                </w:r>
                <w:r w:rsidRPr="00CF09C3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1866. </w:t>
                </w:r>
              </w:p>
            </w:tc>
          </w:tr>
          <w:tr w:rsidR="00BC13A2" w:rsidRPr="00CF09C3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Pr="00CF09C3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CF09C3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Pr="00CF09C3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CF09C3">
                  <w:rPr>
                    <w:rFonts w:ascii="Calibri" w:hAnsi="Calibri"/>
                    <w:noProof/>
                    <w:sz w:val="20"/>
                    <w:szCs w:val="20"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:rsidRPr="00CF09C3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Pr="00CF09C3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CF09C3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Pr="00CF09C3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CF09C3">
                  <w:rPr>
                    <w:rFonts w:ascii="Calibri" w:hAnsi="Calibri"/>
                    <w:noProof/>
                    <w:sz w:val="20"/>
                    <w:szCs w:val="20"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Pr="00CF09C3" w:rsidRDefault="00BC13A2">
          <w:pPr>
            <w:divId w:val="1562986629"/>
            <w:rPr>
              <w:rFonts w:ascii="Calibri" w:eastAsia="Times New Roman" w:hAnsi="Calibri"/>
              <w:noProof/>
              <w:sz w:val="20"/>
              <w:szCs w:val="20"/>
            </w:rPr>
          </w:pPr>
        </w:p>
        <w:p w14:paraId="2E2530CA" w14:textId="6D9A43A2" w:rsidR="00607E00" w:rsidRPr="00CF09C3" w:rsidRDefault="00607E00">
          <w:pPr>
            <w:rPr>
              <w:rFonts w:ascii="Calibri" w:hAnsi="Calibri"/>
              <w:sz w:val="20"/>
              <w:szCs w:val="20"/>
            </w:rPr>
          </w:pPr>
          <w:r w:rsidRPr="00CF09C3">
            <w:rPr>
              <w:rFonts w:ascii="Calibri" w:hAnsi="Calibri"/>
              <w:b/>
              <w:bCs/>
              <w:sz w:val="20"/>
              <w:szCs w:val="20"/>
            </w:rPr>
            <w:fldChar w:fldCharType="end"/>
          </w:r>
        </w:p>
      </w:sdtContent>
    </w:sdt>
    <w:p w14:paraId="27A5A9B6" w14:textId="20ECD068" w:rsidR="00607E00" w:rsidRPr="00CF09C3" w:rsidRDefault="00607E00" w:rsidP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</w:p>
    <w:sectPr w:rsidR="00607E00" w:rsidRPr="00CF09C3" w:rsidSect="00AF0ED9">
      <w:headerReference w:type="default" r:id="rId8"/>
      <w:footerReference w:type="default" r:id="rId9"/>
      <w:pgSz w:w="8391" w:h="11906" w:code="11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E1D78" w14:textId="77777777" w:rsidR="007B69B4" w:rsidRDefault="007B69B4">
      <w:r>
        <w:separator/>
      </w:r>
    </w:p>
  </w:endnote>
  <w:endnote w:type="continuationSeparator" w:id="0">
    <w:p w14:paraId="38D8D62C" w14:textId="77777777" w:rsidR="007B69B4" w:rsidRDefault="007B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5E6F7" w14:textId="77777777" w:rsidR="007B69B4" w:rsidRDefault="007B69B4">
      <w:r>
        <w:separator/>
      </w:r>
    </w:p>
  </w:footnote>
  <w:footnote w:type="continuationSeparator" w:id="0">
    <w:p w14:paraId="08402F5F" w14:textId="77777777" w:rsidR="007B69B4" w:rsidRDefault="007B6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814F7"/>
    <w:rsid w:val="000A23B0"/>
    <w:rsid w:val="000A3BBD"/>
    <w:rsid w:val="000E4B60"/>
    <w:rsid w:val="0011779A"/>
    <w:rsid w:val="00176A35"/>
    <w:rsid w:val="001F34A8"/>
    <w:rsid w:val="00247F94"/>
    <w:rsid w:val="00250CBF"/>
    <w:rsid w:val="0027515E"/>
    <w:rsid w:val="00385F43"/>
    <w:rsid w:val="003D77F8"/>
    <w:rsid w:val="003E4CC9"/>
    <w:rsid w:val="003E5FBE"/>
    <w:rsid w:val="00473DC0"/>
    <w:rsid w:val="004947A6"/>
    <w:rsid w:val="004B4F34"/>
    <w:rsid w:val="00506A6B"/>
    <w:rsid w:val="005264BC"/>
    <w:rsid w:val="00554AAC"/>
    <w:rsid w:val="00594C46"/>
    <w:rsid w:val="005A3796"/>
    <w:rsid w:val="00607E00"/>
    <w:rsid w:val="0062659A"/>
    <w:rsid w:val="00690271"/>
    <w:rsid w:val="00712092"/>
    <w:rsid w:val="00760F61"/>
    <w:rsid w:val="007B69B4"/>
    <w:rsid w:val="008042BF"/>
    <w:rsid w:val="00846056"/>
    <w:rsid w:val="008B5041"/>
    <w:rsid w:val="009068A8"/>
    <w:rsid w:val="009519CA"/>
    <w:rsid w:val="009C5ABC"/>
    <w:rsid w:val="009F3ED2"/>
    <w:rsid w:val="00A86DB6"/>
    <w:rsid w:val="00AF0ED9"/>
    <w:rsid w:val="00B14892"/>
    <w:rsid w:val="00BC13A2"/>
    <w:rsid w:val="00C63009"/>
    <w:rsid w:val="00C960F2"/>
    <w:rsid w:val="00CF09C3"/>
    <w:rsid w:val="00D45659"/>
    <w:rsid w:val="00D62D1C"/>
    <w:rsid w:val="00E14CE2"/>
    <w:rsid w:val="00E41ED7"/>
    <w:rsid w:val="00EA0FD1"/>
    <w:rsid w:val="00EF0AFE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3DF7ECE4-7529-4390-AA0B-48A84272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37</cp:revision>
  <dcterms:created xsi:type="dcterms:W3CDTF">2016-11-09T14:50:00Z</dcterms:created>
  <dcterms:modified xsi:type="dcterms:W3CDTF">2017-01-19T16:16:00Z</dcterms:modified>
</cp:coreProperties>
</file>