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пример оформления практики</w:t>
      </w:r>
    </w:p>
    <w:p>
      <w:r>
        <w:t>Этот материал создан для проверки приложения. Он не является действующим документом университета.</w:t>
      </w:r>
    </w:p>
    <w:p>
      <w:pPr>
        <w:pStyle w:val="Heading1"/>
      </w:pPr>
      <w:r>
        <w:t>Передача дневника практики</w:t>
      </w:r>
    </w:p>
    <w:p>
      <w:r>
        <w:t>Обучающийся ведёт дневник практики и записывает выполненные задания. После завершения работы дневник передаётся руководителю практики вместе с отчётом.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Документ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Дневник практики</w:t>
            </w:r>
          </w:p>
        </w:tc>
        <w:tc>
          <w:tcPr>
            <w:tcW w:type="dxa" w:w="4320"/>
          </w:tcPr>
          <w:p>
            <w:r>
              <w:t>Фиксирует ежедневные выполненные задания.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