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7595" w14:textId="1C4D9390" w:rsidR="00520882" w:rsidRDefault="00D80DEF" w:rsidP="001B3795">
      <w:pPr>
        <w:pStyle w:val="Title"/>
      </w:pPr>
      <w:r>
        <w:t>User interface</w:t>
      </w:r>
      <w:bookmarkStart w:id="0" w:name="_GoBack"/>
      <w:bookmarkEnd w:id="0"/>
    </w:p>
    <w:p w14:paraId="79B7809E" w14:textId="1067E7B8" w:rsidR="008C5DDC" w:rsidRDefault="008C5DDC" w:rsidP="00542F56"/>
    <w:p w14:paraId="7D31428D" w14:textId="6C94DD36" w:rsidR="00EF0046" w:rsidRDefault="00687E63" w:rsidP="00542F56">
      <w:r>
        <w:rPr>
          <w:noProof/>
        </w:rPr>
        <w:drawing>
          <wp:inline distT="0" distB="0" distL="0" distR="0" wp14:anchorId="4486CE2D" wp14:editId="487294D3">
            <wp:extent cx="5905095" cy="340254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83" cy="341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E340C" w14:textId="77FAD83D" w:rsidR="00F8220E" w:rsidRPr="00F8220E" w:rsidRDefault="00D42314" w:rsidP="00F8220E">
      <w:pPr>
        <w:pStyle w:val="Heading1"/>
      </w:pPr>
      <w:r>
        <w:t>User interface</w:t>
      </w:r>
      <w:r w:rsidR="00946D3D">
        <w:t xml:space="preserve"> summary</w:t>
      </w:r>
    </w:p>
    <w:p w14:paraId="682F9FB4" w14:textId="525CCEB2" w:rsidR="00E6187A" w:rsidRDefault="00382CE7" w:rsidP="00360CEC">
      <w:r>
        <w:t xml:space="preserve">The user interface consists of a set of </w:t>
      </w:r>
      <w:r w:rsidR="00BB24AA">
        <w:t>elements that are selected for display</w:t>
      </w:r>
      <w:r w:rsidR="002122A2">
        <w:t xml:space="preserve"> according to the operating mode and user preference.</w:t>
      </w:r>
      <w:r w:rsidR="00CD750E">
        <w:t xml:space="preserve">  When the screen resolution of the connected monitor is low, some elements may use scroll bars to fit the </w:t>
      </w:r>
      <w:r w:rsidR="00646BFD">
        <w:t>whole content onto the screen.</w:t>
      </w:r>
    </w:p>
    <w:p w14:paraId="4A595CFA" w14:textId="7AEE2ABD" w:rsidR="00D42314" w:rsidRDefault="007E6815" w:rsidP="00660599">
      <w:pPr>
        <w:pStyle w:val="Heading1"/>
      </w:pPr>
      <w:r>
        <w:t>Menu strip</w:t>
      </w:r>
    </w:p>
    <w:p w14:paraId="1DEA9F21" w14:textId="573BF0B4" w:rsidR="00BD0FCE" w:rsidRPr="00BD0FCE" w:rsidRDefault="000C3CEF" w:rsidP="00BD0FCE">
      <w:r>
        <w:rPr>
          <w:noProof/>
        </w:rPr>
        <w:drawing>
          <wp:inline distT="0" distB="0" distL="0" distR="0" wp14:anchorId="603FDEE2" wp14:editId="6241A26C">
            <wp:extent cx="1366887" cy="189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802" cy="193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0EC23" w14:textId="08FEBC60" w:rsidR="00660599" w:rsidRDefault="00646BFD" w:rsidP="00660599">
      <w:r>
        <w:t xml:space="preserve">The menu strip consists of three sets of </w:t>
      </w:r>
      <w:proofErr w:type="gramStart"/>
      <w:r>
        <w:t>drop down</w:t>
      </w:r>
      <w:proofErr w:type="gramEnd"/>
      <w:r>
        <w:t xml:space="preserve"> menus.</w:t>
      </w:r>
      <w:r w:rsidR="00390884">
        <w:t xml:space="preserve">  Unavailable menu options are greyed out.</w:t>
      </w:r>
    </w:p>
    <w:p w14:paraId="07B8DF01" w14:textId="0B04E250" w:rsidR="003C4226" w:rsidRDefault="00B40AD3" w:rsidP="00660599">
      <w:r>
        <w:rPr>
          <w:noProof/>
        </w:rPr>
        <w:drawing>
          <wp:inline distT="0" distB="0" distL="0" distR="0" wp14:anchorId="61A15268" wp14:editId="34CCD105">
            <wp:extent cx="1214042" cy="1373171"/>
            <wp:effectExtent l="0" t="0" r="0" b="0"/>
            <wp:docPr id="18" name="Picture 18" descr="cid:image001.png@01D4E030.94016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30.94016B4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" t="1418" r="2197" b="2804"/>
                    <a:stretch/>
                  </pic:blipFill>
                  <pic:spPr bwMode="auto">
                    <a:xfrm>
                      <a:off x="0" y="0"/>
                      <a:ext cx="1230460" cy="13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BB8F3" w14:textId="0A153CAD" w:rsidR="00E64576" w:rsidRDefault="00B515E7" w:rsidP="00660599">
      <w:bookmarkStart w:id="1" w:name="_Hlk4098101"/>
      <w:r>
        <w:t xml:space="preserve">The FILE </w:t>
      </w:r>
      <w:proofErr w:type="gramStart"/>
      <w:r>
        <w:t>drop</w:t>
      </w:r>
      <w:proofErr w:type="gramEnd"/>
      <w:r>
        <w:t xml:space="preserve"> down menu contains the following menu controls:</w:t>
      </w:r>
    </w:p>
    <w:bookmarkEnd w:id="1"/>
    <w:p w14:paraId="0D8F1C6E" w14:textId="1FFE6D7D" w:rsidR="00B515E7" w:rsidRDefault="002A148D" w:rsidP="00660599">
      <w:r>
        <w:t>RECALL MEAS</w:t>
      </w:r>
      <w:r w:rsidR="009800F4">
        <w:t xml:space="preserve"> </w:t>
      </w:r>
      <w:r w:rsidR="00356162">
        <w:t>s</w:t>
      </w:r>
      <w:r w:rsidR="009800F4">
        <w:t>hows a form that allows the user to recall stored measurements from the database</w:t>
      </w:r>
    </w:p>
    <w:p w14:paraId="7023BFD7" w14:textId="1A634CB4" w:rsidR="00356162" w:rsidRDefault="00356162" w:rsidP="00660599">
      <w:r>
        <w:t>STORE ADHOC shows a form that allows the user to store the existing measurement in the database</w:t>
      </w:r>
      <w:r w:rsidR="00980EF5">
        <w:t xml:space="preserve"> as an </w:t>
      </w:r>
      <w:proofErr w:type="spellStart"/>
      <w:r w:rsidR="00980EF5">
        <w:t>adhoc</w:t>
      </w:r>
      <w:proofErr w:type="spellEnd"/>
      <w:r w:rsidR="00980EF5">
        <w:t xml:space="preserve"> measurement (the same measurement type as </w:t>
      </w:r>
      <w:r w:rsidR="00950990">
        <w:t>used in Scope mode)</w:t>
      </w:r>
    </w:p>
    <w:p w14:paraId="6E824B30" w14:textId="4CA8AC31" w:rsidR="00950990" w:rsidRDefault="00950990" w:rsidP="00660599">
      <w:r>
        <w:lastRenderedPageBreak/>
        <w:t xml:space="preserve">RECALL ADHOC shows a form that allows the user to recall stored </w:t>
      </w:r>
      <w:proofErr w:type="spellStart"/>
      <w:r>
        <w:t>adhoc</w:t>
      </w:r>
      <w:proofErr w:type="spellEnd"/>
      <w:r>
        <w:t xml:space="preserve"> measurements</w:t>
      </w:r>
    </w:p>
    <w:p w14:paraId="7DE2B2E2" w14:textId="6057DEB1" w:rsidR="00950990" w:rsidRDefault="004C50BE" w:rsidP="00660599">
      <w:r>
        <w:t xml:space="preserve">STORE SETTINGS </w:t>
      </w:r>
      <w:proofErr w:type="gramStart"/>
      <w:r>
        <w:t>shows</w:t>
      </w:r>
      <w:proofErr w:type="gramEnd"/>
      <w:r>
        <w:t xml:space="preserve"> a form that allows the user to store the present displayed settings in the data</w:t>
      </w:r>
      <w:r w:rsidR="0084296B">
        <w:t>base</w:t>
      </w:r>
    </w:p>
    <w:p w14:paraId="26071C8C" w14:textId="426B0E6D" w:rsidR="0084296B" w:rsidRDefault="0084296B" w:rsidP="00660599">
      <w:r>
        <w:t xml:space="preserve">RECALL SETTINGS </w:t>
      </w:r>
      <w:proofErr w:type="gramStart"/>
      <w:r>
        <w:t>shows</w:t>
      </w:r>
      <w:proofErr w:type="gramEnd"/>
      <w:r>
        <w:t xml:space="preserve"> a form that allows the user to recall a set of stored settings</w:t>
      </w:r>
      <w:r w:rsidR="002F2F69">
        <w:t xml:space="preserve"> to the user interface</w:t>
      </w:r>
    </w:p>
    <w:p w14:paraId="201530C2" w14:textId="7E6E065A" w:rsidR="002F2F69" w:rsidRDefault="002F2F69" w:rsidP="00660599">
      <w:r>
        <w:t>RESTORE DEFAULTS shows a form that a</w:t>
      </w:r>
      <w:r w:rsidR="004C2052">
        <w:t>llows the user to restore default values to present displayed values</w:t>
      </w:r>
    </w:p>
    <w:p w14:paraId="5DF69AA3" w14:textId="7645028E" w:rsidR="004C2052" w:rsidRDefault="00B40AD3" w:rsidP="00660599">
      <w:r>
        <w:t>STORE ON EXIT</w:t>
      </w:r>
      <w:r w:rsidR="00B344B2">
        <w:t xml:space="preserve"> if checked, will store the present displayed settings in the database when </w:t>
      </w:r>
      <w:r w:rsidR="00721094">
        <w:t>closing the application</w:t>
      </w:r>
    </w:p>
    <w:p w14:paraId="507FF08E" w14:textId="3C5E9D59" w:rsidR="00721094" w:rsidRDefault="00721094" w:rsidP="00660599">
      <w:r>
        <w:t>EXIT closes the application</w:t>
      </w:r>
    </w:p>
    <w:p w14:paraId="2D890F59" w14:textId="36363765" w:rsidR="00356162" w:rsidRDefault="00721094" w:rsidP="00660599">
      <w:r>
        <w:t>RESTART restarts the application</w:t>
      </w:r>
    </w:p>
    <w:p w14:paraId="4BC848F3" w14:textId="74D61376" w:rsidR="00EA606A" w:rsidRDefault="00BE2580" w:rsidP="00660599">
      <w:r>
        <w:rPr>
          <w:noProof/>
        </w:rPr>
        <w:drawing>
          <wp:inline distT="0" distB="0" distL="0" distR="0" wp14:anchorId="139C8D3F" wp14:editId="7A7597F2">
            <wp:extent cx="1164663" cy="1190920"/>
            <wp:effectExtent l="0" t="0" r="0" b="0"/>
            <wp:docPr id="16" name="Picture 16" descr="cid:image001.png@01D4E02C.C3ECD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C.C3ECDCD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" t="1503" r="1781" b="3074"/>
                    <a:stretch/>
                  </pic:blipFill>
                  <pic:spPr bwMode="auto">
                    <a:xfrm>
                      <a:off x="0" y="0"/>
                      <a:ext cx="1166494" cy="11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0C2A2" w14:textId="7F14BF26" w:rsidR="00DD3514" w:rsidRDefault="00DD3514" w:rsidP="00DD3514">
      <w:r>
        <w:t xml:space="preserve">The </w:t>
      </w:r>
      <w:r w:rsidR="00D0763B">
        <w:t>SETTINGS</w:t>
      </w:r>
      <w:r>
        <w:t xml:space="preserve"> drop down menu contains the following menu controls:</w:t>
      </w:r>
    </w:p>
    <w:p w14:paraId="59F601BD" w14:textId="4B931F8F" w:rsidR="00D0763B" w:rsidRDefault="003672FE" w:rsidP="00DD3514">
      <w:r>
        <w:t>PROJECT shows a form th</w:t>
      </w:r>
      <w:r w:rsidR="00231E0B">
        <w:t>at</w:t>
      </w:r>
      <w:r>
        <w:t xml:space="preserve"> allows the user to change to selected project, and to create </w:t>
      </w:r>
      <w:r w:rsidR="00231E0B">
        <w:t>a new project</w:t>
      </w:r>
      <w:r w:rsidR="003F687B">
        <w:t xml:space="preserve">.  It also allows the user to change the </w:t>
      </w:r>
      <w:r w:rsidR="006A2666">
        <w:t>storage settings, determining what data is stored in the database</w:t>
      </w:r>
    </w:p>
    <w:p w14:paraId="6A144DFA" w14:textId="7445D755" w:rsidR="00231E0B" w:rsidRDefault="00231E0B" w:rsidP="00DD3514">
      <w:r>
        <w:t xml:space="preserve">CHANNELS </w:t>
      </w:r>
      <w:proofErr w:type="gramStart"/>
      <w:r>
        <w:t>shows</w:t>
      </w:r>
      <w:proofErr w:type="gramEnd"/>
      <w:r>
        <w:t xml:space="preserve"> a form that allows the user to set up the </w:t>
      </w:r>
      <w:r w:rsidR="00D518FA">
        <w:t>measurement channels, and to connect to the measurement system</w:t>
      </w:r>
    </w:p>
    <w:p w14:paraId="3662C37A" w14:textId="5FF63F9D" w:rsidR="00D518FA" w:rsidRDefault="00D518FA" w:rsidP="00DD3514">
      <w:r>
        <w:t>MULTIVARIATE</w:t>
      </w:r>
      <w:r w:rsidR="003C2714">
        <w:t xml:space="preserve"> shows a form that allows the user to set up a measurement grid when </w:t>
      </w:r>
      <w:r w:rsidR="0065090E">
        <w:t>speed and load are variable</w:t>
      </w:r>
    </w:p>
    <w:p w14:paraId="04F35676" w14:textId="662E9B58" w:rsidR="0065090E" w:rsidRDefault="0065090E" w:rsidP="00DD3514">
      <w:r>
        <w:t>MEASURE AUX shows a form that allows the user to make changes to detailed measurement settings that are normally left a</w:t>
      </w:r>
      <w:r w:rsidR="003F687B">
        <w:t>t their default values</w:t>
      </w:r>
    </w:p>
    <w:p w14:paraId="250A7C7A" w14:textId="1D7A6ED0" w:rsidR="006A2666" w:rsidRDefault="006A2666" w:rsidP="00DD3514">
      <w:r>
        <w:t xml:space="preserve">EQUIPMENT shows a form that allows the user to define the </w:t>
      </w:r>
      <w:r w:rsidR="00692278">
        <w:t xml:space="preserve">specific equipment from which measurements are being made in order to </w:t>
      </w:r>
      <w:r w:rsidR="00CD4641">
        <w:t>provide more detailed diagnostics</w:t>
      </w:r>
    </w:p>
    <w:p w14:paraId="7CF9E405" w14:textId="107659B0" w:rsidR="00CD4641" w:rsidRDefault="00CD4641" w:rsidP="00DD3514">
      <w:r>
        <w:t xml:space="preserve">DIAGNOSTICS shows a form that allows the user to change </w:t>
      </w:r>
      <w:r w:rsidR="00433DA3">
        <w:t xml:space="preserve">settings used in the automated diagnosis.  These are rarely changed, and changes will </w:t>
      </w:r>
      <w:proofErr w:type="gramStart"/>
      <w:r w:rsidR="00433DA3">
        <w:t>required</w:t>
      </w:r>
      <w:proofErr w:type="gramEnd"/>
      <w:r w:rsidR="00433DA3">
        <w:t xml:space="preserve"> support from Faraday Predictive specialists</w:t>
      </w:r>
    </w:p>
    <w:p w14:paraId="4F415854" w14:textId="01C0E0E8" w:rsidR="00946543" w:rsidRDefault="00946543" w:rsidP="00DD3514">
      <w:r>
        <w:t>PROCESSING replaces the Electrical panel with the Processing panel for troubleshooting</w:t>
      </w:r>
    </w:p>
    <w:p w14:paraId="750DC16D" w14:textId="0529F7B3" w:rsidR="00B674F6" w:rsidRDefault="005518FF" w:rsidP="00660599">
      <w:r>
        <w:rPr>
          <w:noProof/>
        </w:rPr>
        <w:drawing>
          <wp:inline distT="0" distB="0" distL="0" distR="0" wp14:anchorId="07A46076" wp14:editId="686745A0">
            <wp:extent cx="1089846" cy="414779"/>
            <wp:effectExtent l="0" t="0" r="0" b="0"/>
            <wp:docPr id="19" name="Picture 19" descr="cid:image001.png@01D4E031.51886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31.518866A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" t="2830" r="2189" b="12663"/>
                    <a:stretch/>
                  </pic:blipFill>
                  <pic:spPr bwMode="auto">
                    <a:xfrm>
                      <a:off x="0" y="0"/>
                      <a:ext cx="1115301" cy="42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25889" w14:textId="622ED0CB" w:rsidR="00D0763B" w:rsidRDefault="00D0763B" w:rsidP="00D0763B">
      <w:r>
        <w:t>The HELP drop down menu contains the following menu controls:</w:t>
      </w:r>
    </w:p>
    <w:p w14:paraId="390CD7AF" w14:textId="408D7EC3" w:rsidR="004E5F97" w:rsidRDefault="004E5F97" w:rsidP="00D0763B">
      <w:r>
        <w:t>HELP enters the Help system</w:t>
      </w:r>
    </w:p>
    <w:p w14:paraId="0F44DA55" w14:textId="440632FD" w:rsidR="004E5F97" w:rsidRDefault="004E5F97" w:rsidP="00D0763B">
      <w:r>
        <w:lastRenderedPageBreak/>
        <w:t xml:space="preserve">ABOUT P100/S200 </w:t>
      </w:r>
      <w:r w:rsidR="00CA29D2">
        <w:t>presents information about the system version</w:t>
      </w:r>
    </w:p>
    <w:p w14:paraId="3CDEFA1D" w14:textId="4BC6284D" w:rsidR="00CA29D2" w:rsidRDefault="00CA29D2" w:rsidP="00D0763B">
      <w:r>
        <w:t xml:space="preserve">UNLOCK SETTINGS allows the user to </w:t>
      </w:r>
      <w:r w:rsidR="00C84259">
        <w:t>unlock all controls for troubleshooting</w:t>
      </w:r>
    </w:p>
    <w:p w14:paraId="616E2D8B" w14:textId="0B00F150" w:rsidR="007E6815" w:rsidRDefault="007E6815" w:rsidP="00660599">
      <w:pPr>
        <w:pStyle w:val="Heading1"/>
      </w:pPr>
      <w:r>
        <w:t>Tool strip</w:t>
      </w:r>
    </w:p>
    <w:p w14:paraId="3E364901" w14:textId="48F6F175" w:rsidR="000C3CEF" w:rsidRDefault="00AA19BF" w:rsidP="00074862">
      <w:pPr>
        <w:pStyle w:val="Heading2"/>
      </w:pPr>
      <w:r>
        <w:t>Control buttons</w:t>
      </w:r>
    </w:p>
    <w:p w14:paraId="449A00E0" w14:textId="5231EBEA" w:rsidR="00074862" w:rsidRPr="00074862" w:rsidRDefault="00B075ED" w:rsidP="00074862">
      <w:r>
        <w:rPr>
          <w:noProof/>
        </w:rPr>
        <w:drawing>
          <wp:inline distT="0" distB="0" distL="0" distR="0" wp14:anchorId="0383701F" wp14:editId="0B3A63C1">
            <wp:extent cx="4236858" cy="207477"/>
            <wp:effectExtent l="0" t="0" r="0" b="0"/>
            <wp:docPr id="5" name="Picture 5" descr="cid:image001.png@01D54160.B192E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4160.B192EE4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81" cy="2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73FC" w14:textId="70FE7ABD" w:rsidR="00074862" w:rsidRDefault="00D540E1" w:rsidP="000C3CEF">
      <w:r>
        <w:t>The Scope, Baseline, and Monitor buttons set the operating mode of the system</w:t>
      </w:r>
    </w:p>
    <w:p w14:paraId="7A73DBF9" w14:textId="1BBFB39E" w:rsidR="00B05377" w:rsidRDefault="00B05377" w:rsidP="000C3CEF">
      <w:r>
        <w:t>The Start and Stop buttons start and stop measurements in the selected mode</w:t>
      </w:r>
    </w:p>
    <w:p w14:paraId="245A72BE" w14:textId="5F8E4115" w:rsidR="00B60DCD" w:rsidRDefault="00B60DCD" w:rsidP="000C3CEF">
      <w:r>
        <w:t>The Report button shows a form that allows the user to pu</w:t>
      </w:r>
      <w:r w:rsidR="00307DAF">
        <w:t>blish a condition assessment report in .docx format</w:t>
      </w:r>
    </w:p>
    <w:p w14:paraId="6F63AB3A" w14:textId="42748806" w:rsidR="00307DAF" w:rsidRDefault="00307DAF" w:rsidP="000C3CEF">
      <w:r>
        <w:t>The Help button enters the Help system</w:t>
      </w:r>
    </w:p>
    <w:p w14:paraId="0B932673" w14:textId="5A1196BD" w:rsidR="00307DAF" w:rsidRDefault="00307DAF" w:rsidP="000C3CEF">
      <w:r>
        <w:t xml:space="preserve">The Sync button </w:t>
      </w:r>
      <w:r w:rsidR="00254FA4">
        <w:t xml:space="preserve">turns synchronisation on and off to allow the system to back up data to a remote database and </w:t>
      </w:r>
      <w:r w:rsidR="006833BA">
        <w:t>support remote control from that server</w:t>
      </w:r>
    </w:p>
    <w:p w14:paraId="6FD0B044" w14:textId="0E18E8CF" w:rsidR="0013609C" w:rsidRDefault="0013609C" w:rsidP="000C3CEF">
      <w:r>
        <w:t xml:space="preserve">The </w:t>
      </w:r>
      <w:r w:rsidR="00C865A7">
        <w:t xml:space="preserve">Backup button turns local database backup on and off.  When set to on, the system automatically backs up all </w:t>
      </w:r>
      <w:r w:rsidR="008F11EB">
        <w:t xml:space="preserve">databases to the default SQL Server backup location.  </w:t>
      </w:r>
      <w:r w:rsidR="002129C5">
        <w:t xml:space="preserve">If any database is then damaged, the system will attempt to restore it from the </w:t>
      </w:r>
      <w:r w:rsidR="001006EF">
        <w:t xml:space="preserve">backup.  </w:t>
      </w:r>
      <w:r w:rsidR="003719C8">
        <w:t xml:space="preserve">These backups can also be copied from </w:t>
      </w:r>
      <w:r w:rsidR="008E4F54">
        <w:t xml:space="preserve">the device to the server for manual replication when a </w:t>
      </w:r>
      <w:r w:rsidR="002B7A48">
        <w:t xml:space="preserve">remote connection is not </w:t>
      </w:r>
      <w:proofErr w:type="gramStart"/>
      <w:r w:rsidR="002B7A48">
        <w:t>available</w:t>
      </w:r>
      <w:proofErr w:type="gramEnd"/>
      <w:r w:rsidR="002B7A48">
        <w:t xml:space="preserve"> and synchronisation is not possible.</w:t>
      </w:r>
    </w:p>
    <w:p w14:paraId="29BDE3A0" w14:textId="25EEBD1D" w:rsidR="00074862" w:rsidRDefault="00AA19BF" w:rsidP="00074862">
      <w:pPr>
        <w:pStyle w:val="Heading2"/>
      </w:pPr>
      <w:r>
        <w:t>Display control buttons</w:t>
      </w:r>
    </w:p>
    <w:p w14:paraId="52D9C665" w14:textId="43061FBC" w:rsidR="0032484A" w:rsidRPr="0032484A" w:rsidRDefault="00794787" w:rsidP="0032484A">
      <w:r>
        <w:rPr>
          <w:noProof/>
        </w:rPr>
        <w:drawing>
          <wp:inline distT="0" distB="0" distL="0" distR="0" wp14:anchorId="324A72DA" wp14:editId="59411EC6">
            <wp:extent cx="1769097" cy="201929"/>
            <wp:effectExtent l="0" t="0" r="0" b="0"/>
            <wp:docPr id="7" name="Picture 7" descr="cid:image001.png@01D4E02A.A1727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A.A1727C7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987" cy="21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9A71" w14:textId="58AC1805" w:rsidR="00660599" w:rsidRDefault="006833BA" w:rsidP="00660599">
      <w:r>
        <w:t>The Time, Freq, and Cond buttons select the chart type</w:t>
      </w:r>
    </w:p>
    <w:p w14:paraId="5D225A45" w14:textId="00062AF6" w:rsidR="00E74734" w:rsidRPr="00660599" w:rsidRDefault="00E74734" w:rsidP="00660599">
      <w:r>
        <w:t xml:space="preserve">The four right-hand display selectors allow the user to remove </w:t>
      </w:r>
      <w:r w:rsidR="00000785">
        <w:t>interface elements from the screen to simplify presentation, especially on lower-resolution displays</w:t>
      </w:r>
    </w:p>
    <w:p w14:paraId="3CEDA278" w14:textId="129AE444" w:rsidR="007E6815" w:rsidRDefault="007E6815" w:rsidP="00660599">
      <w:pPr>
        <w:pStyle w:val="Heading1"/>
      </w:pPr>
      <w:r>
        <w:t>Progress strip</w:t>
      </w:r>
    </w:p>
    <w:p w14:paraId="5B33B3FB" w14:textId="227B58DD" w:rsidR="00DB7E89" w:rsidRPr="00DB7E89" w:rsidRDefault="004B5E38" w:rsidP="00DB7E89">
      <w:r>
        <w:rPr>
          <w:noProof/>
        </w:rPr>
        <w:drawing>
          <wp:inline distT="0" distB="0" distL="0" distR="0" wp14:anchorId="3F6E969F" wp14:editId="08348B15">
            <wp:extent cx="5731510" cy="133350"/>
            <wp:effectExtent l="0" t="0" r="0" b="0"/>
            <wp:docPr id="8" name="Picture 8" descr="cid:image001.png@01D4E02A.CC24D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A.CC24D08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F01A" w14:textId="10488B7F" w:rsidR="00660599" w:rsidRDefault="006753A1" w:rsidP="00660599">
      <w:r>
        <w:t>The Progress strip shows the following information, from left to right:</w:t>
      </w:r>
    </w:p>
    <w:p w14:paraId="75366BD6" w14:textId="0C843D83" w:rsidR="00230428" w:rsidRDefault="00230428" w:rsidP="00660599">
      <w:r>
        <w:t xml:space="preserve">Project: the selected project name and a </w:t>
      </w:r>
      <w:r w:rsidR="00CC0B21">
        <w:t>progress bar showing % full</w:t>
      </w:r>
    </w:p>
    <w:p w14:paraId="483878D2" w14:textId="1C9562E3" w:rsidR="00CC0B21" w:rsidRDefault="00CC0B21" w:rsidP="00660599">
      <w:r>
        <w:t xml:space="preserve">Settings: </w:t>
      </w:r>
      <w:r w:rsidR="00AE65CB">
        <w:t>the present settings type</w:t>
      </w:r>
    </w:p>
    <w:p w14:paraId="29FF61E7" w14:textId="6AC24A32" w:rsidR="00AE65CB" w:rsidRDefault="00AE65CB" w:rsidP="00660599">
      <w:r>
        <w:t>Motor or generator</w:t>
      </w:r>
    </w:p>
    <w:p w14:paraId="3AA55A86" w14:textId="6EBC1AD7" w:rsidR="00AE65CB" w:rsidRDefault="00AE65CB" w:rsidP="00660599">
      <w:r>
        <w:t xml:space="preserve">DAQ: the </w:t>
      </w:r>
      <w:r w:rsidR="006B122B">
        <w:t>connected measurement hardware</w:t>
      </w:r>
    </w:p>
    <w:p w14:paraId="29959F57" w14:textId="7663816B" w:rsidR="006B122B" w:rsidRDefault="006B122B" w:rsidP="00660599">
      <w:r>
        <w:t>Processing: the number of input and output channels selected for processing</w:t>
      </w:r>
    </w:p>
    <w:p w14:paraId="6D40274F" w14:textId="0B07D1C1" w:rsidR="00FC1C29" w:rsidRPr="00660599" w:rsidRDefault="00FC1C29" w:rsidP="00660599">
      <w:r>
        <w:t xml:space="preserve">Record: the source of the </w:t>
      </w:r>
      <w:r w:rsidR="00874E7A">
        <w:t>data currently presented</w:t>
      </w:r>
    </w:p>
    <w:p w14:paraId="75464AB2" w14:textId="24151774" w:rsidR="00D73103" w:rsidRDefault="00CE4034" w:rsidP="003F4142">
      <w:pPr>
        <w:pStyle w:val="Heading1"/>
      </w:pPr>
      <w:r>
        <w:lastRenderedPageBreak/>
        <w:t>Settings panel</w:t>
      </w:r>
      <w:r w:rsidR="00D73103" w:rsidRPr="00D73103">
        <w:t xml:space="preserve"> </w:t>
      </w:r>
    </w:p>
    <w:p w14:paraId="58317ACE" w14:textId="29E47A57" w:rsidR="003F4142" w:rsidRPr="003F4142" w:rsidRDefault="003F4142" w:rsidP="003F4142">
      <w:r>
        <w:rPr>
          <w:noProof/>
        </w:rPr>
        <w:drawing>
          <wp:inline distT="0" distB="0" distL="0" distR="0" wp14:anchorId="3D361BBF" wp14:editId="5FD33471">
            <wp:extent cx="953770" cy="2120900"/>
            <wp:effectExtent l="0" t="0" r="0" b="0"/>
            <wp:docPr id="9" name="Picture 9" descr="cid:image001.png@01D4E02B.0F2A8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B.0F2A8F5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78C9" w14:textId="7616D885" w:rsidR="00012EB3" w:rsidRDefault="00713F07" w:rsidP="00660599">
      <w:pPr>
        <w:rPr>
          <w:noProof/>
        </w:rPr>
      </w:pPr>
      <w:r>
        <w:rPr>
          <w:noProof/>
        </w:rPr>
        <w:t xml:space="preserve">The Settings panel contains the </w:t>
      </w:r>
      <w:r w:rsidR="00591627">
        <w:rPr>
          <w:noProof/>
        </w:rPr>
        <w:t xml:space="preserve">Hierarchy settings and basic equipment information </w:t>
      </w:r>
      <w:r w:rsidR="009D1194">
        <w:rPr>
          <w:noProof/>
        </w:rPr>
        <w:t xml:space="preserve">(the settings most commonly requiring </w:t>
      </w:r>
      <w:r w:rsidR="00CF366F">
        <w:rPr>
          <w:noProof/>
        </w:rPr>
        <w:t>changing</w:t>
      </w:r>
      <w:r w:rsidR="009D1194">
        <w:rPr>
          <w:noProof/>
        </w:rPr>
        <w:t xml:space="preserve"> when starting a new project).</w:t>
      </w:r>
      <w:r w:rsidR="00CF366F">
        <w:rPr>
          <w:noProof/>
        </w:rPr>
        <w:t xml:space="preserve">  Additional settings can be shown by checking the </w:t>
      </w:r>
      <w:r w:rsidR="00335B7F">
        <w:rPr>
          <w:noProof/>
        </w:rPr>
        <w:t xml:space="preserve">Show processing settings checkbox, in which case the Hierarchy settings are </w:t>
      </w:r>
      <w:r w:rsidR="00F3553F">
        <w:rPr>
          <w:noProof/>
        </w:rPr>
        <w:t>removed to simplify the panel.</w:t>
      </w:r>
    </w:p>
    <w:p w14:paraId="090062D9" w14:textId="11BDCCA4" w:rsidR="00D73103" w:rsidRDefault="00012EB3" w:rsidP="00660599">
      <w:r>
        <w:rPr>
          <w:noProof/>
        </w:rPr>
        <w:drawing>
          <wp:inline distT="0" distB="0" distL="0" distR="0" wp14:anchorId="40B92B1A" wp14:editId="512C3F9A">
            <wp:extent cx="974759" cy="3160277"/>
            <wp:effectExtent l="0" t="0" r="0" b="0"/>
            <wp:docPr id="10" name="Picture 10" descr="cid:image001.png@01D4E02A.F6D0B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A.F6D0BBF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40" cy="318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CADF" w14:textId="76FD7B24" w:rsidR="00CE4034" w:rsidRDefault="00154546" w:rsidP="00660599">
      <w:pPr>
        <w:pStyle w:val="Heading1"/>
      </w:pPr>
      <w:r>
        <w:t>Status panel</w:t>
      </w:r>
    </w:p>
    <w:p w14:paraId="7569FACD" w14:textId="6BE81F9C" w:rsidR="00100D40" w:rsidRPr="00100D40" w:rsidRDefault="005E3B0E" w:rsidP="00100D40">
      <w:r>
        <w:rPr>
          <w:noProof/>
        </w:rPr>
        <w:drawing>
          <wp:inline distT="0" distB="0" distL="0" distR="0" wp14:anchorId="4B3C495B" wp14:editId="0B0F6E95">
            <wp:extent cx="3597897" cy="485513"/>
            <wp:effectExtent l="0" t="0" r="0" b="0"/>
            <wp:docPr id="11" name="Picture 11" descr="cid:image001.png@01D4E02B.8CA8D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B.8CA8DF4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42" cy="4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F94E" w14:textId="3D0DCC20" w:rsidR="00660599" w:rsidRDefault="00823A51" w:rsidP="00660599">
      <w:r>
        <w:t xml:space="preserve">The status panel </w:t>
      </w:r>
      <w:r w:rsidR="00180069">
        <w:t>contains</w:t>
      </w:r>
      <w:r>
        <w:t xml:space="preserve"> four groups of </w:t>
      </w:r>
      <w:r w:rsidR="00180069">
        <w:t>status lights, and the overall alerts panel.</w:t>
      </w:r>
    </w:p>
    <w:p w14:paraId="555CB194" w14:textId="464153E6" w:rsidR="00B25359" w:rsidRDefault="00B25359" w:rsidP="00B25359">
      <w:pPr>
        <w:pStyle w:val="Heading2"/>
      </w:pPr>
      <w:r>
        <w:t>Connections</w:t>
      </w:r>
    </w:p>
    <w:p w14:paraId="533C84D5" w14:textId="1C62001F" w:rsidR="005310D4" w:rsidRDefault="005310D4" w:rsidP="005310D4">
      <w:r>
        <w:t xml:space="preserve">The Connections group indicates </w:t>
      </w:r>
      <w:r w:rsidR="00072DD9">
        <w:t>all system connections:</w:t>
      </w:r>
    </w:p>
    <w:p w14:paraId="76AB7954" w14:textId="53CA0026" w:rsidR="00072DD9" w:rsidRDefault="00072DD9" w:rsidP="005310D4">
      <w:r>
        <w:t>DAQ indicates connection to the measurement system</w:t>
      </w:r>
    </w:p>
    <w:p w14:paraId="0774862D" w14:textId="1854B225" w:rsidR="00072DD9" w:rsidRDefault="00C875EB" w:rsidP="005310D4">
      <w:r>
        <w:t xml:space="preserve">Local </w:t>
      </w:r>
      <w:proofErr w:type="spellStart"/>
      <w:r>
        <w:t>db</w:t>
      </w:r>
      <w:proofErr w:type="spellEnd"/>
      <w:r>
        <w:t xml:space="preserve"> indicates connection to the local database</w:t>
      </w:r>
    </w:p>
    <w:p w14:paraId="0442E8D9" w14:textId="1BB8542A" w:rsidR="00C875EB" w:rsidRDefault="00C875EB" w:rsidP="005310D4">
      <w:r>
        <w:lastRenderedPageBreak/>
        <w:t xml:space="preserve">Sync </w:t>
      </w:r>
      <w:proofErr w:type="spellStart"/>
      <w:r>
        <w:t>db</w:t>
      </w:r>
      <w:proofErr w:type="spellEnd"/>
      <w:r>
        <w:t xml:space="preserve"> flashes to show the connection cycle to the remote database </w:t>
      </w:r>
      <w:r w:rsidR="002A25FE">
        <w:t>when synchronisation is selected</w:t>
      </w:r>
    </w:p>
    <w:p w14:paraId="09819BD7" w14:textId="48E56510" w:rsidR="002A25FE" w:rsidRPr="005310D4" w:rsidRDefault="002A25FE" w:rsidP="005310D4">
      <w:r>
        <w:t>Remote indicates whether remote control is active</w:t>
      </w:r>
      <w:r w:rsidR="003025B0">
        <w:t xml:space="preserve"> when synchronisation is selected</w:t>
      </w:r>
    </w:p>
    <w:p w14:paraId="6D6F8AFC" w14:textId="2362FCCB" w:rsidR="00B25359" w:rsidRDefault="00B25359" w:rsidP="00B25359">
      <w:pPr>
        <w:pStyle w:val="Heading2"/>
      </w:pPr>
      <w:r>
        <w:t>Mode</w:t>
      </w:r>
    </w:p>
    <w:p w14:paraId="2788B364" w14:textId="31F15812" w:rsidR="003025B0" w:rsidRPr="003025B0" w:rsidRDefault="003025B0" w:rsidP="003025B0">
      <w:r>
        <w:t>The Mode group indicates the selected operating mode</w:t>
      </w:r>
    </w:p>
    <w:p w14:paraId="70325208" w14:textId="12CC8295" w:rsidR="00B25359" w:rsidRDefault="00B25359" w:rsidP="00B25359">
      <w:pPr>
        <w:pStyle w:val="Heading2"/>
      </w:pPr>
      <w:r>
        <w:t>Run</w:t>
      </w:r>
    </w:p>
    <w:p w14:paraId="4ABA5203" w14:textId="72BC02FE" w:rsidR="003025B0" w:rsidRPr="003025B0" w:rsidRDefault="003025B0" w:rsidP="003025B0">
      <w:r>
        <w:t xml:space="preserve">The </w:t>
      </w:r>
      <w:r w:rsidR="009B7FB1">
        <w:t xml:space="preserve">Run group indicates whether measurements are being taken or not, </w:t>
      </w:r>
      <w:proofErr w:type="gramStart"/>
      <w:r w:rsidR="009B7FB1">
        <w:t>and also</w:t>
      </w:r>
      <w:proofErr w:type="gramEnd"/>
      <w:r w:rsidR="009B7FB1">
        <w:t xml:space="preserve"> whether the conn</w:t>
      </w:r>
      <w:r w:rsidR="00DD1DAE">
        <w:t>ected equipment is running</w:t>
      </w:r>
    </w:p>
    <w:p w14:paraId="74D5BB6A" w14:textId="31CBD1AC" w:rsidR="00B25359" w:rsidRDefault="00B25359" w:rsidP="00B25359">
      <w:pPr>
        <w:pStyle w:val="Heading2"/>
      </w:pPr>
      <w:proofErr w:type="spellStart"/>
      <w:r>
        <w:t>Meas</w:t>
      </w:r>
      <w:proofErr w:type="spellEnd"/>
    </w:p>
    <w:p w14:paraId="73376FA6" w14:textId="0C89FE4D" w:rsidR="00DD1DAE" w:rsidRPr="00DD1DAE" w:rsidRDefault="00DD1DAE" w:rsidP="00DD1DAE">
      <w:r>
        <w:t xml:space="preserve">The </w:t>
      </w:r>
      <w:proofErr w:type="spellStart"/>
      <w:r>
        <w:t>Meas</w:t>
      </w:r>
      <w:proofErr w:type="spellEnd"/>
      <w:r>
        <w:t xml:space="preserve"> group indicates whether the </w:t>
      </w:r>
      <w:r w:rsidR="002A04A2">
        <w:t>present measurement is selected for storage of frequency or time data</w:t>
      </w:r>
    </w:p>
    <w:p w14:paraId="3C1B9F90" w14:textId="7C5901BD" w:rsidR="00B25359" w:rsidRDefault="00B25359" w:rsidP="00B25359">
      <w:pPr>
        <w:pStyle w:val="Heading2"/>
      </w:pPr>
      <w:r>
        <w:t>Status</w:t>
      </w:r>
    </w:p>
    <w:p w14:paraId="7DA4AB70" w14:textId="2852C4D4" w:rsidR="0038318C" w:rsidRPr="0038318C" w:rsidRDefault="0038318C" w:rsidP="0038318C">
      <w:r>
        <w:t xml:space="preserve">The Status group indicates the progress of </w:t>
      </w:r>
      <w:r w:rsidR="00A8681B">
        <w:t>the measurement cycle</w:t>
      </w:r>
    </w:p>
    <w:p w14:paraId="21122AB1" w14:textId="0A55BFAD" w:rsidR="00B25359" w:rsidRDefault="00B25359" w:rsidP="00B25359">
      <w:pPr>
        <w:pStyle w:val="Heading2"/>
      </w:pPr>
      <w:r>
        <w:t>Overall alerts</w:t>
      </w:r>
    </w:p>
    <w:p w14:paraId="16A70E57" w14:textId="40A01CAE" w:rsidR="00A8681B" w:rsidRDefault="00A8681B" w:rsidP="00A8681B">
      <w:r>
        <w:t>The Overall alerts group show overall equipment condition</w:t>
      </w:r>
      <w:r w:rsidR="00CE0B6D">
        <w:t>:</w:t>
      </w:r>
    </w:p>
    <w:p w14:paraId="5979178D" w14:textId="6AC4E057" w:rsidR="00CE0B6D" w:rsidRDefault="00CE0B6D" w:rsidP="00A8681B">
      <w:r>
        <w:t>Present</w:t>
      </w:r>
      <w:r w:rsidR="00CA3100">
        <w:t xml:space="preserve">: the present alert status, where light green </w:t>
      </w:r>
      <w:r w:rsidR="004A3ECE">
        <w:t>indicates</w:t>
      </w:r>
      <w:r w:rsidR="00CA3100">
        <w:t xml:space="preserve"> no </w:t>
      </w:r>
      <w:r w:rsidR="00990247">
        <w:t xml:space="preserve">alert with low confidence, dark green </w:t>
      </w:r>
      <w:r w:rsidR="004A3ECE">
        <w:t>indicates</w:t>
      </w:r>
      <w:r w:rsidR="00990247">
        <w:t xml:space="preserve"> no alert with high confidence, light orange </w:t>
      </w:r>
      <w:r w:rsidR="004A3ECE">
        <w:t>indicates alert with low confidence, dark orange indicates alert with high confidence, pink indicates alarm with low confidence, and red indicates alarm with high confidence</w:t>
      </w:r>
    </w:p>
    <w:p w14:paraId="1DDF69A9" w14:textId="3CFB227B" w:rsidR="004A3ECE" w:rsidRDefault="007E66B5" w:rsidP="00A8681B">
      <w:r>
        <w:t xml:space="preserve">S: the </w:t>
      </w:r>
      <w:proofErr w:type="gramStart"/>
      <w:r>
        <w:t>short term</w:t>
      </w:r>
      <w:proofErr w:type="gramEnd"/>
      <w:r>
        <w:t xml:space="preserve"> alert status (up to </w:t>
      </w:r>
      <w:r w:rsidR="00021C12">
        <w:t xml:space="preserve">one month, where the timeframe is shown in the </w:t>
      </w:r>
      <w:r w:rsidR="003F397F">
        <w:t xml:space="preserve">alert label).  </w:t>
      </w:r>
      <w:bookmarkStart w:id="2" w:name="_Hlk4100593"/>
      <w:r w:rsidR="003F397F">
        <w:t>This alert is predicted from stored measurements and ind</w:t>
      </w:r>
      <w:r w:rsidR="005D6158">
        <w:t xml:space="preserve">icates the future alert status for the equipment with the same </w:t>
      </w:r>
      <w:r w:rsidR="000B56D0">
        <w:t>colour coding as present alerts</w:t>
      </w:r>
      <w:bookmarkEnd w:id="2"/>
    </w:p>
    <w:p w14:paraId="0966AC0B" w14:textId="14C87938" w:rsidR="000B56D0" w:rsidRDefault="000B56D0" w:rsidP="00A8681B">
      <w:r>
        <w:t xml:space="preserve">L: the </w:t>
      </w:r>
      <w:proofErr w:type="gramStart"/>
      <w:r>
        <w:t>long term</w:t>
      </w:r>
      <w:proofErr w:type="gramEnd"/>
      <w:r>
        <w:t xml:space="preserve"> alert status (up to three months, where the timeframe is shown in the alert label).  </w:t>
      </w:r>
      <w:r w:rsidRPr="000B56D0">
        <w:t>This alert is predicted from stored measurements and indicates the future alert status for the equipment with the same colour coding as present alerts</w:t>
      </w:r>
    </w:p>
    <w:p w14:paraId="69DF0699" w14:textId="1EAED846" w:rsidR="00BE4CF2" w:rsidRPr="00A8681B" w:rsidRDefault="00E45AAF" w:rsidP="00A8681B">
      <w:r>
        <w:t>Elec: the present electrical alert status</w:t>
      </w:r>
      <w:r w:rsidR="00817311">
        <w:t>, where green indicates no alert, orange indicates alert, and red indicates alarm</w:t>
      </w:r>
    </w:p>
    <w:p w14:paraId="35C4C34D" w14:textId="6A11F177" w:rsidR="00154546" w:rsidRDefault="00154546" w:rsidP="00660599">
      <w:pPr>
        <w:pStyle w:val="Heading1"/>
      </w:pPr>
      <w:r>
        <w:t>Chart panel</w:t>
      </w:r>
    </w:p>
    <w:p w14:paraId="4D6949EE" w14:textId="1DC0F186" w:rsidR="005E3B0E" w:rsidRPr="005E3B0E" w:rsidRDefault="00242FE4" w:rsidP="005E3B0E">
      <w:r>
        <w:rPr>
          <w:noProof/>
        </w:rPr>
        <w:drawing>
          <wp:inline distT="0" distB="0" distL="0" distR="0" wp14:anchorId="7CE248B2" wp14:editId="01BE7521">
            <wp:extent cx="2919167" cy="2230934"/>
            <wp:effectExtent l="0" t="0" r="0" b="0"/>
            <wp:docPr id="12" name="Picture 12" descr="cid:image001.png@01D4E02B.BCF2C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B.BCF2C7B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24" cy="22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7B0D" w14:textId="354DF7EF" w:rsidR="00660599" w:rsidRPr="00660599" w:rsidRDefault="001217B6" w:rsidP="00660599">
      <w:r>
        <w:lastRenderedPageBreak/>
        <w:t xml:space="preserve">The Chart panel shows the chart type selected using the Chart buttons </w:t>
      </w:r>
      <w:r w:rsidR="00C65966">
        <w:t>in the Tool strip.</w:t>
      </w:r>
    </w:p>
    <w:p w14:paraId="0BA860B7" w14:textId="02A0360E" w:rsidR="00154546" w:rsidRDefault="00154546" w:rsidP="00660599">
      <w:pPr>
        <w:pStyle w:val="Heading1"/>
      </w:pPr>
      <w:r>
        <w:t>Electrical panel</w:t>
      </w:r>
    </w:p>
    <w:p w14:paraId="57465A01" w14:textId="468638E9" w:rsidR="00242FE4" w:rsidRPr="00242FE4" w:rsidRDefault="00280E79" w:rsidP="00242FE4">
      <w:r>
        <w:rPr>
          <w:noProof/>
        </w:rPr>
        <w:drawing>
          <wp:inline distT="0" distB="0" distL="0" distR="0" wp14:anchorId="4E9497F7" wp14:editId="23364D20">
            <wp:extent cx="1204485" cy="3279437"/>
            <wp:effectExtent l="0" t="0" r="0" b="0"/>
            <wp:docPr id="13" name="Picture 13" descr="cid:image001.png@01D4E02B.E7127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B.E71278B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41" cy="33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1089" w14:textId="23086A74" w:rsidR="00660599" w:rsidRPr="00660599" w:rsidRDefault="00C65966" w:rsidP="00660599">
      <w:r>
        <w:t>The Electrical panel shows the complete set of electric</w:t>
      </w:r>
      <w:r w:rsidR="00267E7A">
        <w:t xml:space="preserve">al readings, with alert colours for parameters included in the </w:t>
      </w:r>
      <w:r w:rsidR="00BE4CF2">
        <w:t>Electrical overall alert assessment.</w:t>
      </w:r>
      <w:r w:rsidR="00EB6E21">
        <w:t xml:space="preserve">  If PROCESSING has been selected in the </w:t>
      </w:r>
      <w:r w:rsidR="00CE09BB">
        <w:t>SETTINGS menu, this panel is replaced with the Processing panel.</w:t>
      </w:r>
    </w:p>
    <w:p w14:paraId="42AE4DB0" w14:textId="7539989E" w:rsidR="00154546" w:rsidRDefault="00154546" w:rsidP="00660599">
      <w:pPr>
        <w:pStyle w:val="Heading1"/>
      </w:pPr>
      <w:r>
        <w:t>Processing panel</w:t>
      </w:r>
    </w:p>
    <w:p w14:paraId="696E506F" w14:textId="77777777" w:rsidR="00CE09BB" w:rsidRDefault="007E10CC" w:rsidP="00660599">
      <w:r>
        <w:rPr>
          <w:noProof/>
        </w:rPr>
        <w:drawing>
          <wp:inline distT="0" distB="0" distL="0" distR="0" wp14:anchorId="1759B78D" wp14:editId="54002CC8">
            <wp:extent cx="1205922" cy="3729126"/>
            <wp:effectExtent l="0" t="0" r="0" b="0"/>
            <wp:docPr id="14" name="Picture 14" descr="cid:image001.png@01D4E02C.15580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C.155805A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002" cy="37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269C" w14:textId="7E000614" w:rsidR="00660599" w:rsidRDefault="00AF7622" w:rsidP="00660599">
      <w:r>
        <w:lastRenderedPageBreak/>
        <w:t xml:space="preserve">The Processing panel contains five groups of </w:t>
      </w:r>
      <w:r w:rsidR="00BA5070">
        <w:t>parameters that are typically used for troubleshooting:</w:t>
      </w:r>
    </w:p>
    <w:p w14:paraId="61F6194F" w14:textId="7F36F763" w:rsidR="00BA5070" w:rsidRDefault="00C66130" w:rsidP="00660599">
      <w:r>
        <w:t>Log: contains a running record of the actions taken by the system</w:t>
      </w:r>
      <w:r w:rsidR="0047386C">
        <w:t xml:space="preserve">, as well as any errors generated during processing.  If there is a problem, the log is the best place to </w:t>
      </w:r>
      <w:r w:rsidR="0048654D">
        <w:t>assess it and find a correction.</w:t>
      </w:r>
    </w:p>
    <w:p w14:paraId="7ABD8E9E" w14:textId="1BF78535" w:rsidR="0048654D" w:rsidRDefault="00E16D95" w:rsidP="00660599">
      <w:r>
        <w:t xml:space="preserve">Freq </w:t>
      </w:r>
      <w:proofErr w:type="spellStart"/>
      <w:r>
        <w:t>est</w:t>
      </w:r>
      <w:proofErr w:type="spellEnd"/>
      <w:r>
        <w:t>: shows the line frequency calculated by the system</w:t>
      </w:r>
    </w:p>
    <w:p w14:paraId="01BDF5F5" w14:textId="311DB3D3" w:rsidR="00E16D95" w:rsidRDefault="00E22E7F" w:rsidP="00660599">
      <w:r>
        <w:t xml:space="preserve">Phase/harmonics </w:t>
      </w:r>
      <w:proofErr w:type="gramStart"/>
      <w:r>
        <w:t>calculation:</w:t>
      </w:r>
      <w:proofErr w:type="gramEnd"/>
      <w:r>
        <w:t xml:space="preserve"> shows the </w:t>
      </w:r>
      <w:r w:rsidR="001C722B">
        <w:t>number of processing cycles used in the electrical processing</w:t>
      </w:r>
      <w:r w:rsidR="006103F2">
        <w:t xml:space="preserve">, and the quadrant </w:t>
      </w:r>
      <w:r w:rsidR="00DE2330">
        <w:t>calculated for</w:t>
      </w:r>
      <w:r w:rsidR="006103F2">
        <w:t xml:space="preserve"> the electrical </w:t>
      </w:r>
      <w:r w:rsidR="003E0893">
        <w:t xml:space="preserve">results </w:t>
      </w:r>
    </w:p>
    <w:p w14:paraId="5B88644B" w14:textId="53E5A36F" w:rsidR="001B112D" w:rsidRDefault="001B112D" w:rsidP="00660599">
      <w:r>
        <w:t xml:space="preserve">Data validity: shows internal variables set during processing for troubleshooting.  The Error codes text box is most commonly useful for </w:t>
      </w:r>
      <w:r w:rsidR="00E16F22">
        <w:t>checking any measurement or processing erro</w:t>
      </w:r>
      <w:r w:rsidR="006251B3">
        <w:t>r</w:t>
      </w:r>
      <w:r w:rsidR="00E16F22">
        <w:t>s</w:t>
      </w:r>
    </w:p>
    <w:p w14:paraId="0EFCB49C" w14:textId="36722441" w:rsidR="00E16F22" w:rsidRDefault="00E16F22" w:rsidP="00660599">
      <w:r>
        <w:t>Model validity: shows inter</w:t>
      </w:r>
      <w:r w:rsidR="006251B3">
        <w:t>nal variables set during modelling for troubleshooting</w:t>
      </w:r>
    </w:p>
    <w:p w14:paraId="50845CE4" w14:textId="77777777" w:rsidR="001B112D" w:rsidRPr="00660599" w:rsidRDefault="001B112D" w:rsidP="00660599"/>
    <w:p w14:paraId="060E9FC0" w14:textId="77777777" w:rsidR="00E6187A" w:rsidRDefault="00E6187A" w:rsidP="00360CEC"/>
    <w:p w14:paraId="7A1336AE" w14:textId="6722C5DD" w:rsidR="00946D3D" w:rsidRDefault="00946D3D" w:rsidP="00360CEC"/>
    <w:p w14:paraId="4E259850" w14:textId="77777777" w:rsidR="009E49E4" w:rsidRDefault="009E49E4" w:rsidP="009E49E4"/>
    <w:p w14:paraId="13510C82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4A70"/>
    <w:multiLevelType w:val="hybridMultilevel"/>
    <w:tmpl w:val="535A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0785"/>
    <w:rsid w:val="00005B0E"/>
    <w:rsid w:val="00012EB3"/>
    <w:rsid w:val="00020989"/>
    <w:rsid w:val="00021C12"/>
    <w:rsid w:val="00032123"/>
    <w:rsid w:val="00045E2E"/>
    <w:rsid w:val="00060F17"/>
    <w:rsid w:val="00072DD9"/>
    <w:rsid w:val="00074862"/>
    <w:rsid w:val="00084609"/>
    <w:rsid w:val="000B56D0"/>
    <w:rsid w:val="000B616E"/>
    <w:rsid w:val="000C3CEF"/>
    <w:rsid w:val="000D06A9"/>
    <w:rsid w:val="000D18D3"/>
    <w:rsid w:val="000D1D4D"/>
    <w:rsid w:val="000D7119"/>
    <w:rsid w:val="000D73E8"/>
    <w:rsid w:val="000F3F6B"/>
    <w:rsid w:val="000F67C2"/>
    <w:rsid w:val="001006EF"/>
    <w:rsid w:val="00100D40"/>
    <w:rsid w:val="00102B56"/>
    <w:rsid w:val="00104573"/>
    <w:rsid w:val="001217B6"/>
    <w:rsid w:val="001271EF"/>
    <w:rsid w:val="00131B9F"/>
    <w:rsid w:val="0013609C"/>
    <w:rsid w:val="00150306"/>
    <w:rsid w:val="00152787"/>
    <w:rsid w:val="00154546"/>
    <w:rsid w:val="00166F16"/>
    <w:rsid w:val="00171BD1"/>
    <w:rsid w:val="00180069"/>
    <w:rsid w:val="001807B2"/>
    <w:rsid w:val="001A6B46"/>
    <w:rsid w:val="001B112D"/>
    <w:rsid w:val="001B3795"/>
    <w:rsid w:val="001C722B"/>
    <w:rsid w:val="002023E6"/>
    <w:rsid w:val="00204B2C"/>
    <w:rsid w:val="00205318"/>
    <w:rsid w:val="002074AE"/>
    <w:rsid w:val="002122A2"/>
    <w:rsid w:val="002129C5"/>
    <w:rsid w:val="00230428"/>
    <w:rsid w:val="00231E0B"/>
    <w:rsid w:val="00242FE4"/>
    <w:rsid w:val="00254FA4"/>
    <w:rsid w:val="00267E7A"/>
    <w:rsid w:val="00280E79"/>
    <w:rsid w:val="00281B1C"/>
    <w:rsid w:val="002837B6"/>
    <w:rsid w:val="002A04A2"/>
    <w:rsid w:val="002A0A64"/>
    <w:rsid w:val="002A148D"/>
    <w:rsid w:val="002A25FE"/>
    <w:rsid w:val="002A7B0C"/>
    <w:rsid w:val="002B7A48"/>
    <w:rsid w:val="002E0960"/>
    <w:rsid w:val="002F2F69"/>
    <w:rsid w:val="003024A4"/>
    <w:rsid w:val="003025B0"/>
    <w:rsid w:val="00307DAF"/>
    <w:rsid w:val="0032484A"/>
    <w:rsid w:val="00335B7F"/>
    <w:rsid w:val="00356162"/>
    <w:rsid w:val="00360C2B"/>
    <w:rsid w:val="00360CEC"/>
    <w:rsid w:val="003672FE"/>
    <w:rsid w:val="003719C8"/>
    <w:rsid w:val="00382CE7"/>
    <w:rsid w:val="0038318C"/>
    <w:rsid w:val="00390884"/>
    <w:rsid w:val="003A32E1"/>
    <w:rsid w:val="003C2714"/>
    <w:rsid w:val="003C4226"/>
    <w:rsid w:val="003E0893"/>
    <w:rsid w:val="003F397F"/>
    <w:rsid w:val="003F4142"/>
    <w:rsid w:val="003F687B"/>
    <w:rsid w:val="00421274"/>
    <w:rsid w:val="00433DA3"/>
    <w:rsid w:val="0046255C"/>
    <w:rsid w:val="0047386C"/>
    <w:rsid w:val="00475A73"/>
    <w:rsid w:val="0048654D"/>
    <w:rsid w:val="00490A31"/>
    <w:rsid w:val="004A3ECE"/>
    <w:rsid w:val="004B5E38"/>
    <w:rsid w:val="004C2052"/>
    <w:rsid w:val="004C50BE"/>
    <w:rsid w:val="004E5F97"/>
    <w:rsid w:val="004F0DB2"/>
    <w:rsid w:val="004F12C9"/>
    <w:rsid w:val="00520882"/>
    <w:rsid w:val="0052099D"/>
    <w:rsid w:val="005310D4"/>
    <w:rsid w:val="00542F56"/>
    <w:rsid w:val="005518FF"/>
    <w:rsid w:val="00556DAD"/>
    <w:rsid w:val="005872FA"/>
    <w:rsid w:val="00591627"/>
    <w:rsid w:val="005B2DD4"/>
    <w:rsid w:val="005D6158"/>
    <w:rsid w:val="005E3B0E"/>
    <w:rsid w:val="006103F2"/>
    <w:rsid w:val="006251B3"/>
    <w:rsid w:val="006355E6"/>
    <w:rsid w:val="00646BFD"/>
    <w:rsid w:val="0065090E"/>
    <w:rsid w:val="00657757"/>
    <w:rsid w:val="00660599"/>
    <w:rsid w:val="00663091"/>
    <w:rsid w:val="006753A1"/>
    <w:rsid w:val="006833BA"/>
    <w:rsid w:val="00687E63"/>
    <w:rsid w:val="00692278"/>
    <w:rsid w:val="006A2666"/>
    <w:rsid w:val="006B122B"/>
    <w:rsid w:val="006D77CA"/>
    <w:rsid w:val="006F16CA"/>
    <w:rsid w:val="006F4469"/>
    <w:rsid w:val="00711769"/>
    <w:rsid w:val="00713F07"/>
    <w:rsid w:val="0071475A"/>
    <w:rsid w:val="00721094"/>
    <w:rsid w:val="007232AC"/>
    <w:rsid w:val="0074160B"/>
    <w:rsid w:val="00747751"/>
    <w:rsid w:val="00754957"/>
    <w:rsid w:val="00794787"/>
    <w:rsid w:val="007A69C4"/>
    <w:rsid w:val="007B4E0F"/>
    <w:rsid w:val="007B718F"/>
    <w:rsid w:val="007E10CC"/>
    <w:rsid w:val="007E38DD"/>
    <w:rsid w:val="007E66B5"/>
    <w:rsid w:val="007E6815"/>
    <w:rsid w:val="00817311"/>
    <w:rsid w:val="00823A51"/>
    <w:rsid w:val="0084296B"/>
    <w:rsid w:val="0084337D"/>
    <w:rsid w:val="0084516A"/>
    <w:rsid w:val="00855622"/>
    <w:rsid w:val="008612C8"/>
    <w:rsid w:val="00874E7A"/>
    <w:rsid w:val="00893CF2"/>
    <w:rsid w:val="00896C02"/>
    <w:rsid w:val="008C5DDC"/>
    <w:rsid w:val="008D0436"/>
    <w:rsid w:val="008D4C84"/>
    <w:rsid w:val="008D7B06"/>
    <w:rsid w:val="008E4F54"/>
    <w:rsid w:val="008F11EB"/>
    <w:rsid w:val="00902707"/>
    <w:rsid w:val="009332A4"/>
    <w:rsid w:val="0094023A"/>
    <w:rsid w:val="00946543"/>
    <w:rsid w:val="00946D3D"/>
    <w:rsid w:val="00946DB4"/>
    <w:rsid w:val="00950990"/>
    <w:rsid w:val="009800F4"/>
    <w:rsid w:val="00980EF5"/>
    <w:rsid w:val="00990247"/>
    <w:rsid w:val="0099760C"/>
    <w:rsid w:val="009A210F"/>
    <w:rsid w:val="009B5735"/>
    <w:rsid w:val="009B71A8"/>
    <w:rsid w:val="009B7FB1"/>
    <w:rsid w:val="009D1194"/>
    <w:rsid w:val="009E49E4"/>
    <w:rsid w:val="009E71D0"/>
    <w:rsid w:val="00A070E6"/>
    <w:rsid w:val="00A1058B"/>
    <w:rsid w:val="00A54884"/>
    <w:rsid w:val="00A60BC8"/>
    <w:rsid w:val="00A7299F"/>
    <w:rsid w:val="00A8164F"/>
    <w:rsid w:val="00A84F28"/>
    <w:rsid w:val="00A8681B"/>
    <w:rsid w:val="00A963AB"/>
    <w:rsid w:val="00AA19BF"/>
    <w:rsid w:val="00AB061B"/>
    <w:rsid w:val="00AC2D4C"/>
    <w:rsid w:val="00AE65CB"/>
    <w:rsid w:val="00AF1428"/>
    <w:rsid w:val="00AF7622"/>
    <w:rsid w:val="00AF7BC9"/>
    <w:rsid w:val="00B05377"/>
    <w:rsid w:val="00B075ED"/>
    <w:rsid w:val="00B25359"/>
    <w:rsid w:val="00B276A7"/>
    <w:rsid w:val="00B344B2"/>
    <w:rsid w:val="00B40AD3"/>
    <w:rsid w:val="00B515E7"/>
    <w:rsid w:val="00B60DCD"/>
    <w:rsid w:val="00B66AF8"/>
    <w:rsid w:val="00B674F6"/>
    <w:rsid w:val="00B67530"/>
    <w:rsid w:val="00BA460C"/>
    <w:rsid w:val="00BA5070"/>
    <w:rsid w:val="00BB24AA"/>
    <w:rsid w:val="00BD0FCE"/>
    <w:rsid w:val="00BE2580"/>
    <w:rsid w:val="00BE4CF2"/>
    <w:rsid w:val="00BF4D40"/>
    <w:rsid w:val="00C056E9"/>
    <w:rsid w:val="00C05F2E"/>
    <w:rsid w:val="00C379E3"/>
    <w:rsid w:val="00C37C5B"/>
    <w:rsid w:val="00C61133"/>
    <w:rsid w:val="00C642BE"/>
    <w:rsid w:val="00C65966"/>
    <w:rsid w:val="00C66130"/>
    <w:rsid w:val="00C66614"/>
    <w:rsid w:val="00C72B8F"/>
    <w:rsid w:val="00C84259"/>
    <w:rsid w:val="00C865A7"/>
    <w:rsid w:val="00C875EB"/>
    <w:rsid w:val="00CA29D2"/>
    <w:rsid w:val="00CA3100"/>
    <w:rsid w:val="00CA578C"/>
    <w:rsid w:val="00CA66C4"/>
    <w:rsid w:val="00CC0B21"/>
    <w:rsid w:val="00CD3FAF"/>
    <w:rsid w:val="00CD4641"/>
    <w:rsid w:val="00CD750E"/>
    <w:rsid w:val="00CE09BB"/>
    <w:rsid w:val="00CE0B6D"/>
    <w:rsid w:val="00CE4034"/>
    <w:rsid w:val="00CF32E5"/>
    <w:rsid w:val="00CF366F"/>
    <w:rsid w:val="00D01816"/>
    <w:rsid w:val="00D0763B"/>
    <w:rsid w:val="00D35723"/>
    <w:rsid w:val="00D42314"/>
    <w:rsid w:val="00D436EE"/>
    <w:rsid w:val="00D518FA"/>
    <w:rsid w:val="00D540E1"/>
    <w:rsid w:val="00D60E5A"/>
    <w:rsid w:val="00D72771"/>
    <w:rsid w:val="00D73103"/>
    <w:rsid w:val="00D76E8C"/>
    <w:rsid w:val="00D80DEF"/>
    <w:rsid w:val="00D81EDB"/>
    <w:rsid w:val="00DB7E89"/>
    <w:rsid w:val="00DD1DAE"/>
    <w:rsid w:val="00DD3514"/>
    <w:rsid w:val="00DD4EA2"/>
    <w:rsid w:val="00DE2330"/>
    <w:rsid w:val="00DF0F52"/>
    <w:rsid w:val="00E16D95"/>
    <w:rsid w:val="00E16F22"/>
    <w:rsid w:val="00E21F48"/>
    <w:rsid w:val="00E22E7F"/>
    <w:rsid w:val="00E45AAF"/>
    <w:rsid w:val="00E47799"/>
    <w:rsid w:val="00E6187A"/>
    <w:rsid w:val="00E64576"/>
    <w:rsid w:val="00E74734"/>
    <w:rsid w:val="00E87AB5"/>
    <w:rsid w:val="00EA606A"/>
    <w:rsid w:val="00EB6E21"/>
    <w:rsid w:val="00ED51BA"/>
    <w:rsid w:val="00EF0046"/>
    <w:rsid w:val="00F05D79"/>
    <w:rsid w:val="00F3553F"/>
    <w:rsid w:val="00F77377"/>
    <w:rsid w:val="00F8220E"/>
    <w:rsid w:val="00FB0147"/>
    <w:rsid w:val="00FC05A8"/>
    <w:rsid w:val="00FC1C29"/>
    <w:rsid w:val="00FD680F"/>
    <w:rsid w:val="00FD71FD"/>
    <w:rsid w:val="00FF0E98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427DC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1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E030.94016B40" TargetMode="External"/><Relationship Id="rId13" Type="http://schemas.openxmlformats.org/officeDocument/2006/relationships/image" Target="media/image6.png"/><Relationship Id="rId18" Type="http://schemas.openxmlformats.org/officeDocument/2006/relationships/image" Target="cid:image001.png@01D4E02A.CC24D080" TargetMode="External"/><Relationship Id="rId26" Type="http://schemas.openxmlformats.org/officeDocument/2006/relationships/image" Target="cid:image001.png@01D4E02B.BCF2C7B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cid:image001.png@01D4E031.518866A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cid:image001.png@01D4E02A.A1727C70" TargetMode="External"/><Relationship Id="rId20" Type="http://schemas.openxmlformats.org/officeDocument/2006/relationships/image" Target="cid:image001.png@01D4E02B.0F2A8F50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cid:image001.png@01D4E02B.8CA8DF4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cid:image001.png@01D4E02B.E71278B0" TargetMode="External"/><Relationship Id="rId10" Type="http://schemas.openxmlformats.org/officeDocument/2006/relationships/image" Target="cid:image001.png@01D4E02C.C3ECDCD0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cid:image001.png@01D54160.B192EE40" TargetMode="External"/><Relationship Id="rId22" Type="http://schemas.openxmlformats.org/officeDocument/2006/relationships/image" Target="cid:image001.png@01D4E02A.F6D0BBF0" TargetMode="External"/><Relationship Id="rId27" Type="http://schemas.openxmlformats.org/officeDocument/2006/relationships/image" Target="media/image13.png"/><Relationship Id="rId30" Type="http://schemas.openxmlformats.org/officeDocument/2006/relationships/image" Target="cid:image001.png@01D4E02C.155805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151</cp:revision>
  <dcterms:created xsi:type="dcterms:W3CDTF">2018-02-14T14:42:00Z</dcterms:created>
  <dcterms:modified xsi:type="dcterms:W3CDTF">2019-07-23T13:32:00Z</dcterms:modified>
</cp:coreProperties>
</file>