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096" w:rsidRPr="006939A0" w:rsidRDefault="00F06096" w:rsidP="00F06096">
      <w:pPr>
        <w:spacing w:before="100" w:beforeAutospacing="1"/>
        <w:jc w:val="center"/>
        <w:rPr>
          <w:rFonts w:asciiTheme="minorHAnsi" w:hAnsiTheme="minorHAnsi" w:cstheme="minorHAnsi"/>
          <w:b/>
          <w:sz w:val="32"/>
        </w:rPr>
      </w:pPr>
      <w:r w:rsidRPr="006939A0">
        <w:rPr>
          <w:rFonts w:asciiTheme="minorHAnsi" w:hAnsiTheme="minorHAnsi" w:cstheme="minorHAnsi"/>
          <w:b/>
          <w:sz w:val="32"/>
        </w:rPr>
        <w:t>Guide to the results folder</w:t>
      </w:r>
    </w:p>
    <w:p w:rsidR="00F06096" w:rsidRPr="006939A0" w:rsidRDefault="00F06096" w:rsidP="00F06096">
      <w:pPr>
        <w:jc w:val="center"/>
        <w:rPr>
          <w:rFonts w:asciiTheme="minorHAnsi" w:hAnsiTheme="minorHAnsi" w:cstheme="minorHAnsi"/>
          <w:b/>
          <w:i/>
        </w:rPr>
      </w:pPr>
      <w:r w:rsidRPr="006939A0">
        <w:rPr>
          <w:rFonts w:asciiTheme="minorHAnsi" w:hAnsiTheme="minorHAnsi" w:cstheme="minorHAnsi"/>
          <w:b/>
          <w:i/>
        </w:rPr>
        <w:t>(dataset without replicates)</w:t>
      </w:r>
    </w:p>
    <w:p w:rsidR="00F06096" w:rsidRPr="006939A0" w:rsidRDefault="00F06096" w:rsidP="00F06096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:rsidR="00F06096" w:rsidRPr="006939A0" w:rsidRDefault="00F06096" w:rsidP="00F06096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6939A0">
        <w:rPr>
          <w:rFonts w:asciiTheme="minorHAnsi" w:hAnsiTheme="minorHAnsi" w:cstheme="minorHAnsi"/>
        </w:rPr>
        <w:t>Each output project folder is structured as three types of subfolders:</w:t>
      </w:r>
    </w:p>
    <w:p w:rsidR="00F06096" w:rsidRPr="006939A0" w:rsidRDefault="00F06096" w:rsidP="00F06096">
      <w:pPr>
        <w:spacing w:before="100" w:beforeAutospacing="1"/>
        <w:jc w:val="both"/>
        <w:rPr>
          <w:rFonts w:asciiTheme="minorHAnsi" w:hAnsiTheme="minorHAnsi" w:cstheme="minorHAnsi"/>
          <w:b/>
          <w:u w:val="single"/>
        </w:rPr>
      </w:pPr>
      <w:r w:rsidRPr="006939A0">
        <w:rPr>
          <w:rFonts w:asciiTheme="minorHAnsi" w:hAnsiTheme="minorHAnsi" w:cstheme="minorHAnsi"/>
          <w:b/>
          <w:u w:val="single"/>
        </w:rPr>
        <w:t>1_MS_files</w:t>
      </w:r>
    </w:p>
    <w:p w:rsidR="00F06096" w:rsidRPr="006939A0" w:rsidRDefault="00F06096" w:rsidP="00F06096">
      <w:pPr>
        <w:spacing w:before="100"/>
        <w:ind w:left="720"/>
        <w:jc w:val="both"/>
        <w:rPr>
          <w:rFonts w:asciiTheme="minorHAnsi" w:eastAsia="Calibri" w:hAnsiTheme="minorHAnsi" w:cstheme="minorHAnsi"/>
        </w:rPr>
      </w:pPr>
      <w:r w:rsidRPr="006939A0">
        <w:rPr>
          <w:rFonts w:asciiTheme="minorHAnsi" w:eastAsia="Calibri" w:hAnsiTheme="minorHAnsi" w:cstheme="minorHAnsi"/>
        </w:rPr>
        <w:t>Raw data acquired by the mass spectrometer.</w:t>
      </w:r>
    </w:p>
    <w:p w:rsidR="00F06096" w:rsidRPr="006939A0" w:rsidRDefault="00F06096" w:rsidP="00F06096">
      <w:pPr>
        <w:spacing w:before="100"/>
        <w:ind w:left="720"/>
        <w:jc w:val="both"/>
        <w:rPr>
          <w:rFonts w:asciiTheme="minorHAnsi" w:eastAsia="Calibri" w:hAnsiTheme="minorHAnsi" w:cstheme="minorHAnsi"/>
        </w:rPr>
      </w:pPr>
      <w:r w:rsidRPr="006939A0">
        <w:rPr>
          <w:rFonts w:asciiTheme="minorHAnsi" w:eastAsia="Calibri" w:hAnsiTheme="minorHAnsi" w:cstheme="minorHAnsi"/>
          <w:i/>
          <w:u w:val="single"/>
        </w:rPr>
        <w:t>Keep these files preciously for future reference, re-analysis or publication!</w:t>
      </w:r>
      <w:r w:rsidRPr="006939A0">
        <w:rPr>
          <w:rFonts w:asciiTheme="minorHAnsi" w:hAnsiTheme="minorHAnsi" w:cstheme="minorHAnsi"/>
          <w:lang w:val="en-GB"/>
        </w:rPr>
        <w:t xml:space="preserve"> </w:t>
      </w:r>
      <w:r w:rsidRPr="006939A0">
        <w:rPr>
          <w:rFonts w:asciiTheme="minorHAnsi" w:eastAsia="Calibri" w:hAnsiTheme="minorHAnsi" w:cstheme="minorHAnsi"/>
        </w:rPr>
        <w:t xml:space="preserve">It is essential to make the raw data available when publishing your results. The need to make supporting data publicly available is increasingly being recognized and enforced by scientific journals. </w:t>
      </w:r>
      <w:r w:rsidRPr="006939A0">
        <w:rPr>
          <w:rFonts w:asciiTheme="minorHAnsi" w:hAnsiTheme="minorHAnsi" w:cstheme="minorHAnsi"/>
          <w:lang w:val="en-GB"/>
        </w:rPr>
        <w:t xml:space="preserve">See </w:t>
      </w:r>
      <w:hyperlink r:id="rId7" w:history="1">
        <w:r w:rsidRPr="006939A0">
          <w:rPr>
            <w:rStyle w:val="Hyperlink"/>
            <w:rFonts w:asciiTheme="minorHAnsi" w:hAnsiTheme="minorHAnsi" w:cstheme="minorHAnsi"/>
            <w:lang w:val="en-GB"/>
          </w:rPr>
          <w:t>https://www.proteomexchange.org/</w:t>
        </w:r>
      </w:hyperlink>
      <w:r w:rsidRPr="006939A0">
        <w:rPr>
          <w:rFonts w:asciiTheme="minorHAnsi" w:hAnsiTheme="minorHAnsi" w:cstheme="minorHAnsi"/>
          <w:lang w:val="en-GB"/>
        </w:rPr>
        <w:t xml:space="preserve"> for the most common repositories for proteomics data.</w:t>
      </w:r>
    </w:p>
    <w:p w:rsidR="00F06096" w:rsidRPr="006939A0" w:rsidRDefault="00F06096" w:rsidP="00F06096">
      <w:pPr>
        <w:spacing w:before="100" w:after="100"/>
        <w:jc w:val="both"/>
        <w:rPr>
          <w:rFonts w:asciiTheme="minorHAnsi" w:eastAsia="Calibri" w:hAnsiTheme="minorHAnsi" w:cstheme="minorHAnsi"/>
          <w:b/>
          <w:u w:val="single"/>
        </w:rPr>
      </w:pPr>
    </w:p>
    <w:p w:rsidR="00F06096" w:rsidRPr="006939A0" w:rsidRDefault="00F06096" w:rsidP="00F06096">
      <w:pPr>
        <w:spacing w:before="100" w:after="100"/>
        <w:jc w:val="both"/>
        <w:rPr>
          <w:rFonts w:asciiTheme="minorHAnsi" w:eastAsia="Calibri" w:hAnsiTheme="minorHAnsi" w:cstheme="minorHAnsi"/>
          <w:b/>
          <w:i/>
          <w:u w:val="single"/>
        </w:rPr>
      </w:pPr>
      <w:r w:rsidRPr="006939A0">
        <w:rPr>
          <w:rFonts w:asciiTheme="minorHAnsi" w:eastAsia="Calibri" w:hAnsiTheme="minorHAnsi" w:cstheme="minorHAnsi"/>
          <w:b/>
          <w:u w:val="single"/>
        </w:rPr>
        <w:t xml:space="preserve">2_“SEARCH-ENGINE-NAME”_search </w:t>
      </w:r>
    </w:p>
    <w:p w:rsidR="00F06096" w:rsidRPr="006939A0" w:rsidRDefault="00F06096" w:rsidP="00F06096">
      <w:pPr>
        <w:spacing w:before="100"/>
        <w:ind w:left="720"/>
        <w:jc w:val="both"/>
        <w:rPr>
          <w:rFonts w:asciiTheme="minorHAnsi" w:eastAsia="Calibri" w:hAnsiTheme="minorHAnsi" w:cstheme="minorHAnsi"/>
          <w:i/>
          <w:u w:val="single"/>
        </w:rPr>
      </w:pPr>
      <w:r w:rsidRPr="006939A0">
        <w:rPr>
          <w:rFonts w:asciiTheme="minorHAnsi" w:eastAsia="Calibri" w:hAnsiTheme="minorHAnsi" w:cstheme="minorHAnsi"/>
        </w:rPr>
        <w:t xml:space="preserve">The raw data was searched in one of several search software (currently, DiaNN </w:t>
      </w:r>
      <w:r w:rsidRPr="006939A0">
        <w:rPr>
          <w:rStyle w:val="EndnoteReference"/>
          <w:rFonts w:asciiTheme="minorHAnsi" w:eastAsia="Calibri" w:hAnsiTheme="minorHAnsi" w:cstheme="minorHAnsi"/>
        </w:rPr>
        <w:endnoteReference w:id="1"/>
      </w:r>
      <w:r w:rsidRPr="006939A0">
        <w:rPr>
          <w:rFonts w:asciiTheme="minorHAnsi" w:eastAsia="Calibri" w:hAnsiTheme="minorHAnsi" w:cstheme="minorHAnsi"/>
        </w:rPr>
        <w:t xml:space="preserve">, FragPipe </w:t>
      </w:r>
      <w:r w:rsidRPr="006939A0">
        <w:rPr>
          <w:rStyle w:val="EndnoteReference"/>
          <w:rFonts w:asciiTheme="minorHAnsi" w:eastAsia="Calibri" w:hAnsiTheme="minorHAnsi" w:cstheme="minorHAnsi"/>
        </w:rPr>
        <w:endnoteReference w:id="2"/>
      </w:r>
      <w:r w:rsidRPr="006939A0">
        <w:rPr>
          <w:rFonts w:asciiTheme="minorHAnsi" w:eastAsia="Calibri" w:hAnsiTheme="minorHAnsi" w:cstheme="minorHAnsi"/>
        </w:rPr>
        <w:t xml:space="preserve"> and MaxQuant </w:t>
      </w:r>
      <w:r w:rsidRPr="006939A0">
        <w:rPr>
          <w:rStyle w:val="EndnoteReference"/>
          <w:rFonts w:asciiTheme="minorHAnsi" w:eastAsia="Calibri" w:hAnsiTheme="minorHAnsi" w:cstheme="minorHAnsi"/>
        </w:rPr>
        <w:endnoteReference w:id="3"/>
      </w:r>
      <w:r w:rsidRPr="006939A0">
        <w:rPr>
          <w:rFonts w:asciiTheme="minorHAnsi" w:eastAsia="Calibri" w:hAnsiTheme="minorHAnsi" w:cstheme="minorHAnsi"/>
        </w:rPr>
        <w:t xml:space="preserve"> are supported.</w:t>
      </w:r>
      <w:r w:rsidRPr="006939A0">
        <w:rPr>
          <w:rFonts w:asciiTheme="minorHAnsi" w:hAnsiTheme="minorHAnsi" w:cstheme="minorHAnsi"/>
          <w:lang w:val="en-GB"/>
        </w:rPr>
        <w:t xml:space="preserve"> It is important to keep these files, not just the raw files, as some repositories also require search results to be uploaded. </w:t>
      </w:r>
      <w:r w:rsidRPr="006939A0">
        <w:rPr>
          <w:rFonts w:asciiTheme="minorHAnsi" w:eastAsia="Calibri" w:hAnsiTheme="minorHAnsi" w:cstheme="minorHAnsi"/>
          <w:i/>
          <w:u w:val="single"/>
        </w:rPr>
        <w:t>Please keep these files for future reference/re-analysis/publication!</w:t>
      </w:r>
    </w:p>
    <w:p w:rsidR="00F06096" w:rsidRPr="006939A0" w:rsidRDefault="00F06096" w:rsidP="00F06096">
      <w:pPr>
        <w:spacing w:before="100"/>
        <w:ind w:left="720"/>
        <w:jc w:val="both"/>
        <w:rPr>
          <w:rFonts w:asciiTheme="minorHAnsi" w:eastAsia="Calibri" w:hAnsiTheme="minorHAnsi" w:cstheme="minorHAnsi"/>
        </w:rPr>
      </w:pPr>
      <w:r w:rsidRPr="006939A0">
        <w:rPr>
          <w:rFonts w:asciiTheme="minorHAnsi" w:eastAsia="Calibri" w:hAnsiTheme="minorHAnsi" w:cstheme="minorHAnsi"/>
        </w:rPr>
        <w:t>For post-processing the output of search engines (see next section), we use the most basal level of output, i.e. the identifications tables, also known as “PSMs” (peptide-spectrum matches):</w:t>
      </w:r>
    </w:p>
    <w:p w:rsidR="00F06096" w:rsidRPr="006939A0" w:rsidRDefault="00F06096" w:rsidP="00F06096">
      <w:pPr>
        <w:pStyle w:val="ListParagraph"/>
        <w:numPr>
          <w:ilvl w:val="0"/>
          <w:numId w:val="15"/>
        </w:numPr>
        <w:spacing w:before="100"/>
        <w:ind w:left="720"/>
        <w:jc w:val="both"/>
        <w:rPr>
          <w:rFonts w:asciiTheme="minorHAnsi" w:eastAsia="Calibri" w:hAnsiTheme="minorHAnsi" w:cstheme="minorHAnsi"/>
        </w:rPr>
      </w:pPr>
      <w:r w:rsidRPr="006939A0">
        <w:rPr>
          <w:rFonts w:asciiTheme="minorHAnsi" w:eastAsia="Calibri" w:hAnsiTheme="minorHAnsi" w:cstheme="minorHAnsi"/>
        </w:rPr>
        <w:t>For DiaNN, these are contained in a report.tsv or report.parquet file. We also need the report.log.txt file to read search parameters.</w:t>
      </w:r>
    </w:p>
    <w:p w:rsidR="00F06096" w:rsidRPr="006939A0" w:rsidRDefault="00F06096" w:rsidP="00F06096">
      <w:pPr>
        <w:pStyle w:val="ListParagraph"/>
        <w:numPr>
          <w:ilvl w:val="0"/>
          <w:numId w:val="15"/>
        </w:numPr>
        <w:spacing w:before="100"/>
        <w:ind w:left="720"/>
        <w:jc w:val="both"/>
        <w:rPr>
          <w:rFonts w:asciiTheme="minorHAnsi" w:eastAsia="Calibri" w:hAnsiTheme="minorHAnsi" w:cstheme="minorHAnsi"/>
        </w:rPr>
      </w:pPr>
      <w:r w:rsidRPr="006939A0">
        <w:rPr>
          <w:rFonts w:asciiTheme="minorHAnsi" w:eastAsia="Calibri" w:hAnsiTheme="minorHAnsi" w:cstheme="minorHAnsi"/>
        </w:rPr>
        <w:t>For FragPipe, we need the output folder: we read the workflow and samples manifest files which FragPipe saves into the output folder, and use the information to parse the psm.tsv output file(s).</w:t>
      </w:r>
    </w:p>
    <w:p w:rsidR="00F06096" w:rsidRPr="006939A0" w:rsidRDefault="00F06096" w:rsidP="00F06096">
      <w:pPr>
        <w:pStyle w:val="ListParagraph"/>
        <w:numPr>
          <w:ilvl w:val="0"/>
          <w:numId w:val="15"/>
        </w:numPr>
        <w:spacing w:before="100"/>
        <w:ind w:left="720"/>
        <w:jc w:val="both"/>
        <w:rPr>
          <w:rFonts w:asciiTheme="minorHAnsi" w:eastAsia="Calibri" w:hAnsiTheme="minorHAnsi" w:cstheme="minorHAnsi"/>
          <w:i/>
          <w:u w:val="single"/>
        </w:rPr>
      </w:pPr>
      <w:r w:rsidRPr="006939A0">
        <w:rPr>
          <w:rFonts w:asciiTheme="minorHAnsi" w:eastAsia="Calibri" w:hAnsiTheme="minorHAnsi" w:cstheme="minorHAnsi"/>
        </w:rPr>
        <w:t>For MaxQuant, we use the evidence.txt file (which contains PSMs per se as well as indirect, match-between-runs based identifications) and also parse parameters from the mqpar.xml file.</w:t>
      </w:r>
      <w:r w:rsidRPr="006939A0">
        <w:rPr>
          <w:rFonts w:asciiTheme="minorHAnsi" w:eastAsia="Calibri" w:hAnsiTheme="minorHAnsi" w:cstheme="minorHAnsi"/>
          <w:i/>
          <w:u w:val="single"/>
        </w:rPr>
        <w:t xml:space="preserve"> </w:t>
      </w:r>
    </w:p>
    <w:p w:rsidR="00F06096" w:rsidRPr="006939A0" w:rsidRDefault="00F06096" w:rsidP="00F06096">
      <w:pPr>
        <w:spacing w:before="100"/>
        <w:ind w:left="720"/>
        <w:jc w:val="both"/>
        <w:rPr>
          <w:rFonts w:asciiTheme="minorHAnsi" w:eastAsia="Calibri" w:hAnsiTheme="minorHAnsi" w:cstheme="minorHAnsi"/>
          <w:i/>
          <w:u w:val="single"/>
        </w:rPr>
      </w:pPr>
    </w:p>
    <w:p w:rsidR="00F06096" w:rsidRPr="006939A0" w:rsidRDefault="00F06096" w:rsidP="00F06096">
      <w:pPr>
        <w:spacing w:before="100" w:after="100"/>
        <w:jc w:val="both"/>
        <w:rPr>
          <w:rFonts w:asciiTheme="minorHAnsi" w:eastAsia="Calibri" w:hAnsiTheme="minorHAnsi" w:cstheme="minorHAnsi"/>
          <w:b/>
          <w:i/>
          <w:u w:val="single"/>
        </w:rPr>
      </w:pPr>
      <w:r w:rsidRPr="006939A0">
        <w:rPr>
          <w:rFonts w:asciiTheme="minorHAnsi" w:eastAsia="Calibri" w:hAnsiTheme="minorHAnsi" w:cstheme="minorHAnsi"/>
          <w:b/>
          <w:u w:val="single"/>
        </w:rPr>
        <w:t>3(.#?)_Post_processing_YYYY_MM_DD</w:t>
      </w:r>
    </w:p>
    <w:p w:rsidR="00F06096" w:rsidRPr="006939A0" w:rsidRDefault="00F06096" w:rsidP="008C166E">
      <w:pPr>
        <w:spacing w:before="100"/>
        <w:ind w:left="720"/>
        <w:jc w:val="both"/>
        <w:rPr>
          <w:rFonts w:asciiTheme="minorHAnsi" w:hAnsiTheme="minorHAnsi" w:cstheme="minorHAnsi"/>
          <w:i/>
        </w:rPr>
      </w:pPr>
      <w:r w:rsidRPr="006939A0">
        <w:rPr>
          <w:rFonts w:asciiTheme="minorHAnsi" w:hAnsiTheme="minorHAnsi" w:cstheme="minorHAnsi"/>
          <w:lang w:val="en-GB"/>
        </w:rPr>
        <w:t>Detailed</w:t>
      </w:r>
      <w:r w:rsidRPr="006939A0">
        <w:rPr>
          <w:rFonts w:asciiTheme="minorHAnsi" w:hAnsiTheme="minorHAnsi" w:cstheme="minorHAnsi"/>
        </w:rPr>
        <w:t xml:space="preserve"> results of post-processing the </w:t>
      </w:r>
      <w:r w:rsidRPr="006939A0">
        <w:rPr>
          <w:rFonts w:asciiTheme="minorHAnsi" w:hAnsiTheme="minorHAnsi" w:cstheme="minorHAnsi"/>
          <w:i/>
        </w:rPr>
        <w:t>PSMs table</w:t>
      </w:r>
      <w:r w:rsidRPr="006939A0">
        <w:rPr>
          <w:rFonts w:asciiTheme="minorHAnsi" w:hAnsiTheme="minorHAnsi" w:cstheme="minorHAnsi"/>
        </w:rPr>
        <w:t>.</w:t>
      </w:r>
      <w:r w:rsidRPr="006939A0">
        <w:rPr>
          <w:rFonts w:asciiTheme="minorHAnsi" w:hAnsiTheme="minorHAnsi" w:cstheme="minorHAnsi"/>
          <w:lang w:val="en-GB"/>
        </w:rPr>
        <w:t xml:space="preserve"> </w:t>
      </w:r>
      <w:r w:rsidRPr="006939A0">
        <w:rPr>
          <w:rFonts w:asciiTheme="minorHAnsi" w:hAnsiTheme="minorHAnsi" w:cstheme="minorHAnsi"/>
          <w:i/>
          <w:sz w:val="22"/>
        </w:rPr>
        <w:t>If several analyses were delivered, the</w:t>
      </w:r>
      <w:r w:rsidRPr="006939A0">
        <w:rPr>
          <w:rFonts w:asciiTheme="minorHAnsi" w:hAnsiTheme="minorHAnsi" w:cstheme="minorHAnsi"/>
          <w:i/>
        </w:rPr>
        <w:t xml:space="preserve">re are several folders with </w:t>
      </w:r>
      <w:r w:rsidRPr="006939A0">
        <w:rPr>
          <w:rFonts w:asciiTheme="minorHAnsi" w:hAnsiTheme="minorHAnsi" w:cstheme="minorHAnsi"/>
          <w:i/>
          <w:sz w:val="22"/>
        </w:rPr>
        <w:t>incremental list numbers</w:t>
      </w:r>
      <w:r w:rsidRPr="006939A0">
        <w:rPr>
          <w:rFonts w:asciiTheme="minorHAnsi" w:hAnsiTheme="minorHAnsi" w:cstheme="minorHAnsi"/>
          <w:i/>
        </w:rPr>
        <w:t xml:space="preserve"> and analysis date</w:t>
      </w:r>
      <w:r w:rsidRPr="006939A0">
        <w:rPr>
          <w:rFonts w:asciiTheme="minorHAnsi" w:hAnsiTheme="minorHAnsi" w:cstheme="minorHAnsi"/>
          <w:i/>
          <w:sz w:val="22"/>
        </w:rPr>
        <w:t>, e.g.</w:t>
      </w:r>
      <w:r w:rsidRPr="006939A0">
        <w:rPr>
          <w:rFonts w:asciiTheme="minorHAnsi" w:hAnsiTheme="minorHAnsi" w:cstheme="minorHAnsi"/>
          <w:i/>
        </w:rPr>
        <w:t>:</w:t>
      </w:r>
    </w:p>
    <w:p w:rsidR="00F06096" w:rsidRPr="006939A0" w:rsidRDefault="00F06096" w:rsidP="008C166E">
      <w:pPr>
        <w:spacing w:after="100"/>
        <w:ind w:left="720" w:firstLine="720"/>
        <w:jc w:val="both"/>
        <w:rPr>
          <w:rFonts w:asciiTheme="minorHAnsi" w:hAnsiTheme="minorHAnsi" w:cstheme="minorHAnsi"/>
          <w:i/>
          <w:sz w:val="22"/>
        </w:rPr>
      </w:pPr>
      <w:r w:rsidRPr="006939A0">
        <w:rPr>
          <w:rFonts w:asciiTheme="minorHAnsi" w:eastAsia="Calibri" w:hAnsiTheme="minorHAnsi" w:cstheme="minorHAnsi"/>
          <w:i/>
          <w:u w:val="single"/>
        </w:rPr>
        <w:t>…/</w:t>
      </w:r>
      <w:r w:rsidRPr="006939A0">
        <w:rPr>
          <w:rFonts w:asciiTheme="minorHAnsi" w:eastAsia="Calibri" w:hAnsiTheme="minorHAnsi" w:cstheme="minorHAnsi"/>
          <w:i/>
          <w:sz w:val="22"/>
          <w:u w:val="single"/>
        </w:rPr>
        <w:t>3.1_Post_processing_2025_03_25</w:t>
      </w:r>
    </w:p>
    <w:p w:rsidR="00F06096" w:rsidRPr="006939A0" w:rsidRDefault="00F06096" w:rsidP="00F06096">
      <w:pPr>
        <w:spacing w:before="100" w:after="100"/>
        <w:ind w:left="720"/>
        <w:jc w:val="both"/>
        <w:rPr>
          <w:rFonts w:asciiTheme="minorHAnsi" w:hAnsiTheme="minorHAnsi" w:cstheme="minorHAnsi"/>
          <w:b/>
          <w:i/>
          <w:color w:val="FF0000"/>
          <w:u w:val="single"/>
        </w:rPr>
      </w:pPr>
      <w:r w:rsidRPr="006939A0">
        <w:rPr>
          <w:rFonts w:asciiTheme="minorHAnsi" w:hAnsiTheme="minorHAnsi" w:cstheme="minorHAnsi"/>
          <w:b/>
          <w:i/>
          <w:color w:val="FF0000"/>
          <w:u w:val="single"/>
        </w:rPr>
        <w:t>In each such folder, the main Excel report table is located in sub-folder …/Tables!</w:t>
      </w:r>
    </w:p>
    <w:p w:rsidR="00F06096" w:rsidRPr="006939A0" w:rsidRDefault="00F06096" w:rsidP="00F06096">
      <w:pPr>
        <w:spacing w:after="120"/>
        <w:ind w:left="720"/>
        <w:jc w:val="both"/>
        <w:rPr>
          <w:rFonts w:asciiTheme="minorHAnsi" w:hAnsiTheme="minorHAnsi" w:cstheme="minorHAnsi"/>
          <w:lang w:val="en-GB"/>
        </w:rPr>
      </w:pPr>
      <w:r w:rsidRPr="006939A0">
        <w:rPr>
          <w:rFonts w:asciiTheme="minorHAnsi" w:hAnsiTheme="minorHAnsi" w:cstheme="minorHAnsi"/>
        </w:rPr>
        <w:t>Current subfolders include:</w:t>
      </w:r>
    </w:p>
    <w:p w:rsidR="00F06096" w:rsidRPr="006939A0" w:rsidRDefault="00F06096" w:rsidP="00F06096">
      <w:pPr>
        <w:numPr>
          <w:ilvl w:val="0"/>
          <w:numId w:val="7"/>
        </w:numPr>
        <w:tabs>
          <w:tab w:val="num" w:pos="1424"/>
          <w:tab w:val="left" w:pos="1843"/>
        </w:tabs>
        <w:spacing w:before="100" w:after="100"/>
        <w:jc w:val="both"/>
        <w:rPr>
          <w:rFonts w:asciiTheme="minorHAnsi" w:hAnsiTheme="minorHAnsi" w:cstheme="minorHAnsi"/>
          <w:lang w:val="en-GB"/>
        </w:rPr>
      </w:pPr>
      <w:r w:rsidRPr="006939A0">
        <w:rPr>
          <w:rFonts w:asciiTheme="minorHAnsi" w:hAnsiTheme="minorHAnsi" w:cstheme="minorHAnsi"/>
          <w:u w:val="single"/>
          <w:lang w:val="en-GB"/>
        </w:rPr>
        <w:t>Summary plots:</w:t>
      </w:r>
      <w:r w:rsidRPr="006939A0">
        <w:rPr>
          <w:rFonts w:asciiTheme="minorHAnsi" w:hAnsiTheme="minorHAnsi" w:cstheme="minorHAnsi"/>
          <w:lang w:val="en-GB"/>
        </w:rPr>
        <w:t xml:space="preserve"> Plots which we create to monitor the quality of the MS runs.</w:t>
      </w:r>
    </w:p>
    <w:p w:rsidR="00F06096" w:rsidRPr="006939A0" w:rsidRDefault="00F06096" w:rsidP="00F06096">
      <w:pPr>
        <w:numPr>
          <w:ilvl w:val="0"/>
          <w:numId w:val="7"/>
        </w:numPr>
        <w:tabs>
          <w:tab w:val="num" w:pos="1424"/>
          <w:tab w:val="left" w:pos="1843"/>
        </w:tabs>
        <w:spacing w:before="100" w:after="100"/>
        <w:jc w:val="both"/>
        <w:rPr>
          <w:rFonts w:asciiTheme="minorHAnsi" w:hAnsiTheme="minorHAnsi" w:cstheme="minorHAnsi"/>
          <w:lang w:val="en-GB"/>
        </w:rPr>
      </w:pPr>
      <w:r w:rsidRPr="006939A0">
        <w:rPr>
          <w:rFonts w:asciiTheme="minorHAnsi" w:hAnsiTheme="minorHAnsi" w:cstheme="minorHAnsi"/>
          <w:u w:val="single"/>
          <w:lang w:val="en-GB"/>
        </w:rPr>
        <w:t>Workflow control:</w:t>
      </w:r>
      <w:r w:rsidRPr="006939A0">
        <w:rPr>
          <w:rFonts w:asciiTheme="minorHAnsi" w:hAnsiTheme="minorHAnsi" w:cstheme="minorHAnsi"/>
          <w:lang w:val="en-GB"/>
        </w:rPr>
        <w:t xml:space="preserve"> Plots created during data processing to check the quality of the data, its distribution, the correct behaviour of normalizations, etc…</w:t>
      </w:r>
    </w:p>
    <w:p w:rsidR="00F06096" w:rsidRPr="006939A0" w:rsidRDefault="00F06096" w:rsidP="00F06096">
      <w:pPr>
        <w:numPr>
          <w:ilvl w:val="0"/>
          <w:numId w:val="7"/>
        </w:numPr>
        <w:tabs>
          <w:tab w:val="left" w:pos="1843"/>
        </w:tabs>
        <w:spacing w:before="100" w:after="100"/>
        <w:jc w:val="both"/>
        <w:rPr>
          <w:rFonts w:asciiTheme="minorHAnsi" w:eastAsia="Calibri" w:hAnsiTheme="minorHAnsi" w:cstheme="minorHAnsi"/>
          <w:u w:val="single"/>
        </w:rPr>
      </w:pPr>
      <w:r w:rsidRPr="006939A0">
        <w:rPr>
          <w:rFonts w:asciiTheme="minorHAnsi" w:eastAsia="Calibri" w:hAnsiTheme="minorHAnsi" w:cstheme="minorHAnsi"/>
          <w:u w:val="single"/>
        </w:rPr>
        <w:t>Tables:</w:t>
      </w:r>
      <w:r w:rsidRPr="006939A0">
        <w:rPr>
          <w:rFonts w:asciiTheme="minorHAnsi" w:eastAsia="Calibri" w:hAnsiTheme="minorHAnsi" w:cstheme="minorHAnsi"/>
        </w:rPr>
        <w:t xml:space="preserve"> All result tables are saved here, including the main Excel report.</w:t>
      </w:r>
    </w:p>
    <w:p w:rsidR="00F06096" w:rsidRPr="006939A0" w:rsidRDefault="00F06096" w:rsidP="008C166E">
      <w:pPr>
        <w:numPr>
          <w:ilvl w:val="0"/>
          <w:numId w:val="7"/>
        </w:numPr>
        <w:tabs>
          <w:tab w:val="num" w:pos="1424"/>
          <w:tab w:val="left" w:pos="1843"/>
        </w:tabs>
        <w:spacing w:before="100"/>
        <w:ind w:left="714" w:hanging="357"/>
        <w:jc w:val="both"/>
        <w:rPr>
          <w:rFonts w:asciiTheme="minorHAnsi" w:hAnsiTheme="minorHAnsi" w:cstheme="minorHAnsi"/>
          <w:lang w:val="en-GB"/>
        </w:rPr>
      </w:pPr>
      <w:r w:rsidRPr="006939A0">
        <w:rPr>
          <w:rFonts w:asciiTheme="minorHAnsi" w:hAnsiTheme="minorHAnsi" w:cstheme="minorHAnsi"/>
          <w:u w:val="single"/>
          <w:lang w:val="en-GB"/>
        </w:rPr>
        <w:t>Protein plots:</w:t>
      </w:r>
      <w:r w:rsidRPr="006939A0">
        <w:rPr>
          <w:rFonts w:asciiTheme="minorHAnsi" w:hAnsiTheme="minorHAnsi" w:cstheme="minorHAnsi"/>
          <w:lang w:val="en-GB"/>
        </w:rPr>
        <w:t xml:space="preserve"> If </w:t>
      </w:r>
      <w:r w:rsidRPr="006939A0">
        <w:rPr>
          <w:rFonts w:asciiTheme="minorHAnsi" w:eastAsia="Calibri" w:hAnsiTheme="minorHAnsi" w:cstheme="minorHAnsi"/>
        </w:rPr>
        <w:t>applicable</w:t>
      </w:r>
      <w:r w:rsidRPr="006939A0">
        <w:rPr>
          <w:rFonts w:asciiTheme="minorHAnsi" w:hAnsiTheme="minorHAnsi" w:cstheme="minorHAnsi"/>
          <w:lang w:val="en-GB"/>
        </w:rPr>
        <w:t>, these include, for proteins of interest:</w:t>
      </w:r>
    </w:p>
    <w:p w:rsidR="00F06096" w:rsidRPr="006939A0" w:rsidRDefault="00F06096" w:rsidP="00F06096">
      <w:pPr>
        <w:numPr>
          <w:ilvl w:val="1"/>
          <w:numId w:val="7"/>
        </w:numPr>
        <w:spacing w:before="100" w:beforeAutospacing="1" w:after="100" w:afterAutospacing="1"/>
        <w:jc w:val="both"/>
        <w:rPr>
          <w:rFonts w:asciiTheme="minorHAnsi" w:hAnsiTheme="minorHAnsi" w:cstheme="minorHAnsi"/>
          <w:lang w:val="en-GB"/>
        </w:rPr>
      </w:pPr>
      <w:r w:rsidRPr="006939A0">
        <w:rPr>
          <w:rFonts w:asciiTheme="minorHAnsi" w:hAnsiTheme="minorHAnsi" w:cstheme="minorHAnsi"/>
          <w:lang w:val="en-GB"/>
        </w:rPr>
        <w:t>sequence coverage plots,</w:t>
      </w:r>
    </w:p>
    <w:p w:rsidR="00F06096" w:rsidRPr="006939A0" w:rsidRDefault="00F06096" w:rsidP="00F06096">
      <w:pPr>
        <w:numPr>
          <w:ilvl w:val="1"/>
          <w:numId w:val="7"/>
        </w:numPr>
        <w:spacing w:before="100" w:beforeAutospacing="1" w:after="100" w:afterAutospacing="1"/>
        <w:jc w:val="both"/>
        <w:rPr>
          <w:rFonts w:asciiTheme="minorHAnsi" w:hAnsiTheme="minorHAnsi" w:cstheme="minorHAnsi"/>
          <w:lang w:val="en-GB"/>
        </w:rPr>
      </w:pPr>
      <w:r w:rsidRPr="006939A0">
        <w:rPr>
          <w:rFonts w:asciiTheme="minorHAnsi" w:hAnsiTheme="minorHAnsi" w:cstheme="minorHAnsi"/>
          <w:lang w:val="en-GB"/>
        </w:rPr>
        <w:t>plots of correlation between samples,</w:t>
      </w:r>
    </w:p>
    <w:p w:rsidR="00F06096" w:rsidRPr="006939A0" w:rsidRDefault="00F06096" w:rsidP="00F06096">
      <w:pPr>
        <w:numPr>
          <w:ilvl w:val="1"/>
          <w:numId w:val="7"/>
        </w:numPr>
        <w:spacing w:before="100" w:beforeAutospacing="1" w:after="100" w:afterAutospacing="1"/>
        <w:jc w:val="both"/>
        <w:rPr>
          <w:rFonts w:asciiTheme="minorHAnsi" w:hAnsiTheme="minorHAnsi" w:cstheme="minorHAnsi"/>
          <w:lang w:val="en-GB"/>
        </w:rPr>
      </w:pPr>
      <w:r w:rsidRPr="006939A0">
        <w:rPr>
          <w:rFonts w:asciiTheme="minorHAnsi" w:hAnsiTheme="minorHAnsi" w:cstheme="minorHAnsi"/>
          <w:lang w:val="en-GB"/>
        </w:rPr>
        <w:t>ratio plots, where the sequence ratio of intensity between sample pairs is plotted for each observed part (peptide) of the protein sequence.</w:t>
      </w:r>
    </w:p>
    <w:p w:rsidR="00F06096" w:rsidRPr="006939A0" w:rsidRDefault="00F06096" w:rsidP="00F06096">
      <w:pPr>
        <w:numPr>
          <w:ilvl w:val="0"/>
          <w:numId w:val="7"/>
        </w:numPr>
        <w:tabs>
          <w:tab w:val="num" w:pos="1424"/>
          <w:tab w:val="left" w:pos="1843"/>
        </w:tabs>
        <w:spacing w:before="100" w:after="100"/>
        <w:jc w:val="both"/>
        <w:rPr>
          <w:rFonts w:asciiTheme="minorHAnsi" w:eastAsia="Times New Roman" w:hAnsiTheme="minorHAnsi" w:cstheme="minorHAnsi"/>
        </w:rPr>
      </w:pPr>
      <w:r w:rsidRPr="006939A0">
        <w:rPr>
          <w:rFonts w:asciiTheme="minorHAnsi" w:eastAsia="Calibri" w:hAnsiTheme="minorHAnsi" w:cstheme="minorHAnsi"/>
          <w:u w:val="single"/>
        </w:rPr>
        <w:t>Heatmaps</w:t>
      </w:r>
      <w:r w:rsidRPr="006939A0">
        <w:rPr>
          <w:rFonts w:asciiTheme="minorHAnsi" w:eastAsia="Calibri" w:hAnsiTheme="minorHAnsi" w:cstheme="minorHAnsi"/>
        </w:rPr>
        <w:t xml:space="preserve"> and </w:t>
      </w:r>
      <w:r w:rsidRPr="006939A0">
        <w:rPr>
          <w:rFonts w:asciiTheme="minorHAnsi" w:eastAsia="Calibri" w:hAnsiTheme="minorHAnsi" w:cstheme="minorHAnsi"/>
          <w:u w:val="single"/>
        </w:rPr>
        <w:t>Coverage:</w:t>
      </w:r>
      <w:r w:rsidRPr="006939A0">
        <w:rPr>
          <w:rFonts w:asciiTheme="minorHAnsi" w:eastAsia="Calibri" w:hAnsiTheme="minorHAnsi" w:cstheme="minorHAnsi"/>
        </w:rPr>
        <w:t xml:space="preserve"> Sequence coverage plots and heatmaps for proteins of interest. A</w:t>
      </w:r>
      <w:r w:rsidRPr="006939A0">
        <w:rPr>
          <w:rFonts w:asciiTheme="minorHAnsi" w:eastAsia="Calibri" w:hAnsiTheme="minorHAnsi" w:cstheme="minorHAnsi"/>
          <w:i/>
        </w:rPr>
        <w:t>lso includes input files for visualizing observed peptides overlapped over a 3D structure.</w:t>
      </w:r>
    </w:p>
    <w:p w:rsidR="00F06096" w:rsidRPr="006939A0" w:rsidRDefault="00F06096" w:rsidP="00F06096">
      <w:pPr>
        <w:numPr>
          <w:ilvl w:val="0"/>
          <w:numId w:val="7"/>
        </w:numPr>
        <w:tabs>
          <w:tab w:val="num" w:pos="1424"/>
          <w:tab w:val="left" w:pos="1843"/>
        </w:tabs>
        <w:spacing w:before="100" w:after="100"/>
        <w:jc w:val="both"/>
        <w:rPr>
          <w:rFonts w:asciiTheme="minorHAnsi" w:hAnsiTheme="minorHAnsi" w:cstheme="minorHAnsi"/>
          <w:lang w:val="en-GB"/>
        </w:rPr>
      </w:pPr>
      <w:r w:rsidRPr="006939A0">
        <w:rPr>
          <w:rFonts w:asciiTheme="minorHAnsi" w:hAnsiTheme="minorHAnsi" w:cstheme="minorHAnsi"/>
          <w:u w:val="single"/>
          <w:lang w:val="en-GB"/>
        </w:rPr>
        <w:t>Sorting plots</w:t>
      </w:r>
      <w:r w:rsidRPr="006939A0">
        <w:rPr>
          <w:rFonts w:asciiTheme="minorHAnsi" w:hAnsiTheme="minorHAnsi" w:cstheme="minorHAnsi"/>
          <w:lang w:val="en-GB"/>
        </w:rPr>
        <w:t xml:space="preserve"> and </w:t>
      </w:r>
      <w:r w:rsidRPr="006939A0">
        <w:rPr>
          <w:rFonts w:asciiTheme="minorHAnsi" w:hAnsiTheme="minorHAnsi" w:cstheme="minorHAnsi"/>
          <w:u w:val="single"/>
          <w:lang w:val="en-GB"/>
        </w:rPr>
        <w:t>Profile plots</w:t>
      </w:r>
      <w:r w:rsidRPr="006939A0">
        <w:rPr>
          <w:rFonts w:asciiTheme="minorHAnsi" w:hAnsiTheme="minorHAnsi" w:cstheme="minorHAnsi"/>
          <w:lang w:val="en-GB"/>
        </w:rPr>
        <w:t xml:space="preserve"> are different ways of looking at protein group abundance, coverage or spectral counts per sample or across all samples, respectively.</w:t>
      </w:r>
    </w:p>
    <w:p w:rsidR="00F06096" w:rsidRPr="006939A0" w:rsidRDefault="00F06096" w:rsidP="00F06096">
      <w:pPr>
        <w:numPr>
          <w:ilvl w:val="0"/>
          <w:numId w:val="7"/>
        </w:numPr>
        <w:tabs>
          <w:tab w:val="num" w:pos="1424"/>
          <w:tab w:val="left" w:pos="1843"/>
        </w:tabs>
        <w:spacing w:before="100" w:after="100"/>
        <w:jc w:val="both"/>
        <w:rPr>
          <w:rFonts w:asciiTheme="minorHAnsi" w:eastAsia="Calibri" w:hAnsiTheme="minorHAnsi" w:cstheme="minorHAnsi"/>
          <w:u w:val="single"/>
        </w:rPr>
      </w:pPr>
      <w:r w:rsidRPr="006939A0">
        <w:rPr>
          <w:rFonts w:asciiTheme="minorHAnsi" w:eastAsia="Calibri" w:hAnsiTheme="minorHAnsi" w:cstheme="minorHAnsi"/>
          <w:u w:val="single"/>
        </w:rPr>
        <w:t>Pearson correlation map:</w:t>
      </w:r>
      <w:r w:rsidRPr="006939A0">
        <w:rPr>
          <w:rFonts w:asciiTheme="minorHAnsi" w:eastAsia="Calibri" w:hAnsiTheme="minorHAnsi" w:cstheme="minorHAnsi"/>
        </w:rPr>
        <w:t xml:space="preserve"> Comparison of all samples using Pearson correlation.</w:t>
      </w:r>
    </w:p>
    <w:p w:rsidR="006939A0" w:rsidRPr="006939A0" w:rsidRDefault="006939A0" w:rsidP="006939A0">
      <w:pPr>
        <w:numPr>
          <w:ilvl w:val="0"/>
          <w:numId w:val="7"/>
        </w:numPr>
        <w:tabs>
          <w:tab w:val="num" w:pos="1424"/>
          <w:tab w:val="left" w:pos="1843"/>
        </w:tabs>
        <w:spacing w:before="100" w:after="100"/>
        <w:jc w:val="both"/>
        <w:rPr>
          <w:rFonts w:asciiTheme="minorHAnsi" w:eastAsia="Calibri" w:hAnsiTheme="minorHAnsi" w:cstheme="minorHAnsi"/>
          <w:u w:val="single"/>
        </w:rPr>
      </w:pPr>
      <w:r w:rsidRPr="006939A0">
        <w:rPr>
          <w:rFonts w:asciiTheme="minorHAnsi" w:eastAsia="Calibri" w:hAnsiTheme="minorHAnsi" w:cstheme="minorHAnsi"/>
          <w:u w:val="single"/>
        </w:rPr>
        <w:t>Dimensionality red. plots:</w:t>
      </w:r>
      <w:r w:rsidRPr="006939A0">
        <w:rPr>
          <w:rFonts w:asciiTheme="minorHAnsi" w:eastAsia="Calibri" w:hAnsiTheme="minorHAnsi" w:cstheme="minorHAnsi"/>
        </w:rPr>
        <w:t xml:space="preserve"> dimensionality reduction plots such as PCA, t-SNE or U-MAP.</w:t>
      </w:r>
    </w:p>
    <w:p w:rsidR="006939A0" w:rsidRPr="006939A0" w:rsidRDefault="006939A0" w:rsidP="006939A0">
      <w:pPr>
        <w:numPr>
          <w:ilvl w:val="0"/>
          <w:numId w:val="7"/>
        </w:numPr>
        <w:tabs>
          <w:tab w:val="num" w:pos="1424"/>
          <w:tab w:val="left" w:pos="1843"/>
        </w:tabs>
        <w:spacing w:before="100" w:after="100"/>
        <w:jc w:val="both"/>
        <w:rPr>
          <w:rFonts w:asciiTheme="minorHAnsi" w:eastAsia="Calibri" w:hAnsiTheme="minorHAnsi" w:cstheme="minorHAnsi"/>
          <w:u w:val="single"/>
        </w:rPr>
      </w:pPr>
      <w:r w:rsidRPr="006939A0">
        <w:rPr>
          <w:rFonts w:asciiTheme="minorHAnsi" w:eastAsia="Calibri" w:hAnsiTheme="minorHAnsi" w:cstheme="minorHAnsi"/>
          <w:u w:val="single"/>
        </w:rPr>
        <w:t>Clustering:</w:t>
      </w:r>
      <w:r w:rsidRPr="006939A0">
        <w:rPr>
          <w:rFonts w:asciiTheme="minorHAnsi" w:eastAsia="Calibri" w:hAnsiTheme="minorHAnsi" w:cstheme="minorHAnsi"/>
        </w:rPr>
        <w:t xml:space="preserve"> Heatmaps with hierarchical clustering.</w:t>
      </w:r>
    </w:p>
    <w:p w:rsidR="006939A0" w:rsidRPr="006939A0" w:rsidRDefault="006939A0" w:rsidP="008C166E">
      <w:pPr>
        <w:numPr>
          <w:ilvl w:val="0"/>
          <w:numId w:val="7"/>
        </w:numPr>
        <w:tabs>
          <w:tab w:val="num" w:pos="1424"/>
          <w:tab w:val="left" w:pos="1843"/>
        </w:tabs>
        <w:spacing w:before="100"/>
        <w:ind w:left="714" w:hanging="357"/>
        <w:jc w:val="both"/>
        <w:rPr>
          <w:rFonts w:asciiTheme="minorHAnsi" w:hAnsiTheme="minorHAnsi" w:cstheme="minorHAnsi"/>
          <w:lang w:val="en-GB"/>
        </w:rPr>
      </w:pPr>
      <w:r w:rsidRPr="006939A0">
        <w:rPr>
          <w:rFonts w:asciiTheme="minorHAnsi" w:hAnsiTheme="minorHAnsi" w:cstheme="minorHAnsi"/>
          <w:u w:val="single"/>
          <w:lang w:val="en-GB"/>
        </w:rPr>
        <w:t xml:space="preserve">GO </w:t>
      </w:r>
      <w:r w:rsidRPr="006939A0">
        <w:rPr>
          <w:rFonts w:asciiTheme="minorHAnsi" w:eastAsia="Calibri" w:hAnsiTheme="minorHAnsi" w:cstheme="minorHAnsi"/>
          <w:u w:val="single"/>
        </w:rPr>
        <w:t>enrichment</w:t>
      </w:r>
      <w:r w:rsidRPr="006939A0">
        <w:rPr>
          <w:rFonts w:asciiTheme="minorHAnsi" w:hAnsiTheme="minorHAnsi" w:cstheme="minorHAnsi"/>
          <w:u w:val="single"/>
          <w:lang w:val="en-GB"/>
        </w:rPr>
        <w:t xml:space="preserve"> analysis:</w:t>
      </w:r>
      <w:r w:rsidRPr="006939A0">
        <w:rPr>
          <w:rFonts w:asciiTheme="minorHAnsi" w:hAnsiTheme="minorHAnsi" w:cstheme="minorHAnsi"/>
          <w:lang w:val="en-GB"/>
        </w:rPr>
        <w:t xml:space="preserve"> GO terms enrichment analyses (using </w:t>
      </w:r>
      <w:r w:rsidRPr="006939A0">
        <w:rPr>
          <w:rFonts w:asciiTheme="minorHAnsi" w:hAnsiTheme="minorHAnsi" w:cstheme="minorHAnsi"/>
          <w:i/>
          <w:lang w:val="en-GB"/>
        </w:rPr>
        <w:t>topGO</w:t>
      </w:r>
      <w:r w:rsidRPr="006939A0">
        <w:rPr>
          <w:rFonts w:asciiTheme="minorHAnsi" w:hAnsiTheme="minorHAnsi" w:cstheme="minorHAnsi"/>
          <w:lang w:val="en-GB"/>
        </w:rPr>
        <w:t>). The following analyses are made:</w:t>
      </w:r>
    </w:p>
    <w:p w:rsidR="006939A0" w:rsidRPr="006939A0" w:rsidRDefault="006939A0" w:rsidP="008C166E">
      <w:pPr>
        <w:numPr>
          <w:ilvl w:val="1"/>
          <w:numId w:val="7"/>
        </w:numPr>
        <w:tabs>
          <w:tab w:val="left" w:pos="1843"/>
        </w:tabs>
        <w:ind w:left="1434" w:hanging="357"/>
        <w:jc w:val="both"/>
        <w:rPr>
          <w:rFonts w:asciiTheme="minorHAnsi" w:hAnsiTheme="minorHAnsi" w:cstheme="minorHAnsi"/>
          <w:lang w:val="en-GB"/>
        </w:rPr>
      </w:pPr>
      <w:r w:rsidRPr="006939A0">
        <w:rPr>
          <w:rFonts w:asciiTheme="minorHAnsi" w:hAnsiTheme="minorHAnsi" w:cstheme="minorHAnsi"/>
          <w:u w:val="single"/>
          <w:lang w:val="en-GB"/>
        </w:rPr>
        <w:t>Comparison to …:</w:t>
      </w:r>
      <w:r w:rsidRPr="006939A0">
        <w:rPr>
          <w:rFonts w:asciiTheme="minorHAnsi" w:hAnsiTheme="minorHAnsi" w:cstheme="minorHAnsi"/>
          <w:lang w:val="en-GB"/>
        </w:rPr>
        <w:t xml:space="preserve"> Analysis is performed comparing the protein groups with high ratios in the sample versus the control. The P-value is calculated using Fisher’s exact test. On the bubble plots generated, the X-axis corresponds to the average logFC for that particular term for ALL proteins, and thus represents the general trend for that particular term in the relevant sample vs control comparison.</w:t>
      </w:r>
    </w:p>
    <w:p w:rsidR="006939A0" w:rsidRPr="006939A0" w:rsidRDefault="006939A0" w:rsidP="008C166E">
      <w:pPr>
        <w:numPr>
          <w:ilvl w:val="1"/>
          <w:numId w:val="7"/>
        </w:numPr>
        <w:tabs>
          <w:tab w:val="left" w:pos="1843"/>
        </w:tabs>
        <w:spacing w:after="100"/>
        <w:ind w:left="1434" w:hanging="357"/>
        <w:jc w:val="both"/>
        <w:rPr>
          <w:rFonts w:asciiTheme="minorHAnsi" w:hAnsiTheme="minorHAnsi" w:cstheme="minorHAnsi"/>
          <w:lang w:val="en-GB"/>
        </w:rPr>
      </w:pPr>
      <w:r w:rsidRPr="006939A0">
        <w:rPr>
          <w:rFonts w:asciiTheme="minorHAnsi" w:hAnsiTheme="minorHAnsi" w:cstheme="minorHAnsi"/>
          <w:u w:val="single"/>
          <w:lang w:val="en-GB"/>
        </w:rPr>
        <w:t>Sample vs total proteome:</w:t>
      </w:r>
      <w:r w:rsidRPr="006939A0">
        <w:rPr>
          <w:rFonts w:asciiTheme="minorHAnsi" w:hAnsiTheme="minorHAnsi" w:cstheme="minorHAnsi"/>
          <w:lang w:val="en-GB"/>
        </w:rPr>
        <w:t xml:space="preserve"> This enrichment analysis is a comparison of the observed dataset versus the theoretical proteome of the parent organism. This analysis is useful to check for expected sample biases (e.g. tissue-specificity).</w:t>
      </w:r>
    </w:p>
    <w:p w:rsidR="006939A0" w:rsidRPr="006939A0" w:rsidRDefault="006939A0" w:rsidP="008C166E">
      <w:pPr>
        <w:numPr>
          <w:ilvl w:val="0"/>
          <w:numId w:val="7"/>
        </w:numPr>
        <w:tabs>
          <w:tab w:val="num" w:pos="1424"/>
          <w:tab w:val="left" w:pos="1843"/>
        </w:tabs>
        <w:spacing w:before="100"/>
        <w:ind w:left="714" w:hanging="357"/>
        <w:jc w:val="both"/>
        <w:rPr>
          <w:rFonts w:asciiTheme="minorHAnsi" w:hAnsiTheme="minorHAnsi" w:cstheme="minorHAnsi"/>
          <w:lang w:val="en-GB"/>
        </w:rPr>
      </w:pPr>
      <w:r w:rsidRPr="006939A0">
        <w:rPr>
          <w:rFonts w:asciiTheme="minorHAnsi" w:hAnsiTheme="minorHAnsi" w:cstheme="minorHAnsi"/>
          <w:u w:val="single"/>
          <w:lang w:val="en-GB"/>
        </w:rPr>
        <w:t xml:space="preserve">Venn </w:t>
      </w:r>
      <w:r w:rsidRPr="006939A0">
        <w:rPr>
          <w:rFonts w:asciiTheme="minorHAnsi" w:eastAsia="Calibri" w:hAnsiTheme="minorHAnsi" w:cstheme="minorHAnsi"/>
          <w:u w:val="single"/>
        </w:rPr>
        <w:t>diagrams</w:t>
      </w:r>
      <w:r w:rsidRPr="006939A0">
        <w:rPr>
          <w:rFonts w:asciiTheme="minorHAnsi" w:hAnsiTheme="minorHAnsi" w:cstheme="minorHAnsi"/>
          <w:u w:val="single"/>
          <w:lang w:val="en-GB"/>
        </w:rPr>
        <w:t>:</w:t>
      </w:r>
      <w:r w:rsidRPr="006939A0">
        <w:rPr>
          <w:rFonts w:asciiTheme="minorHAnsi" w:hAnsiTheme="minorHAnsi" w:cstheme="minorHAnsi"/>
          <w:lang w:val="en-GB"/>
        </w:rPr>
        <w:t xml:space="preserve"> Two types of Venn diagrams can be drawn, depending on project:</w:t>
      </w:r>
    </w:p>
    <w:p w:rsidR="006939A0" w:rsidRPr="006939A0" w:rsidRDefault="006939A0" w:rsidP="008C166E">
      <w:pPr>
        <w:numPr>
          <w:ilvl w:val="1"/>
          <w:numId w:val="7"/>
        </w:numPr>
        <w:tabs>
          <w:tab w:val="left" w:pos="1843"/>
        </w:tabs>
        <w:ind w:left="1434" w:hanging="357"/>
        <w:jc w:val="both"/>
        <w:rPr>
          <w:rFonts w:asciiTheme="minorHAnsi" w:hAnsiTheme="minorHAnsi" w:cstheme="minorHAnsi"/>
          <w:u w:val="single"/>
        </w:rPr>
      </w:pPr>
      <w:r w:rsidRPr="006939A0">
        <w:rPr>
          <w:rFonts w:asciiTheme="minorHAnsi" w:hAnsiTheme="minorHAnsi" w:cstheme="minorHAnsi"/>
        </w:rPr>
        <w:t>overlap between protein groups identified in different samples.</w:t>
      </w:r>
    </w:p>
    <w:p w:rsidR="000C5740" w:rsidRPr="008C166E" w:rsidRDefault="006939A0" w:rsidP="008C166E">
      <w:pPr>
        <w:numPr>
          <w:ilvl w:val="1"/>
          <w:numId w:val="7"/>
        </w:numPr>
        <w:tabs>
          <w:tab w:val="left" w:pos="1843"/>
        </w:tabs>
        <w:spacing w:after="100"/>
        <w:ind w:left="1434" w:hanging="357"/>
        <w:jc w:val="both"/>
        <w:rPr>
          <w:rFonts w:asciiTheme="minorHAnsi" w:hAnsiTheme="minorHAnsi" w:cstheme="minorHAnsi"/>
          <w:u w:val="single"/>
        </w:rPr>
      </w:pPr>
      <w:r w:rsidRPr="006939A0">
        <w:rPr>
          <w:rFonts w:asciiTheme="minorHAnsi" w:hAnsiTheme="minorHAnsi" w:cstheme="minorHAnsi"/>
        </w:rPr>
        <w:t>overlap between protein groups defined as regulated (up-</w:t>
      </w:r>
      <w:r w:rsidRPr="006939A0">
        <w:rPr>
          <w:rFonts w:asciiTheme="minorHAnsi" w:hAnsiTheme="minorHAnsi" w:cstheme="minorHAnsi"/>
        </w:rPr>
        <w:t>,</w:t>
      </w:r>
      <w:r w:rsidRPr="006939A0">
        <w:rPr>
          <w:rFonts w:asciiTheme="minorHAnsi" w:hAnsiTheme="minorHAnsi" w:cstheme="minorHAnsi"/>
        </w:rPr>
        <w:t xml:space="preserve"> down-, or both) in different non-control samples.</w:t>
      </w:r>
    </w:p>
    <w:p w:rsidR="008C166E" w:rsidRDefault="008C166E" w:rsidP="008C166E">
      <w:pPr>
        <w:tabs>
          <w:tab w:val="left" w:pos="1843"/>
        </w:tabs>
        <w:spacing w:after="100"/>
        <w:jc w:val="both"/>
        <w:rPr>
          <w:rFonts w:asciiTheme="minorHAnsi" w:hAnsiTheme="minorHAnsi" w:cstheme="minorHAnsi"/>
        </w:rPr>
      </w:pPr>
    </w:p>
    <w:p w:rsidR="008C166E" w:rsidRDefault="008C166E" w:rsidP="008C166E">
      <w:pPr>
        <w:tabs>
          <w:tab w:val="left" w:pos="1843"/>
        </w:tabs>
        <w:spacing w:after="100"/>
        <w:jc w:val="both"/>
        <w:rPr>
          <w:rFonts w:asciiTheme="minorHAnsi" w:hAnsiTheme="minorHAnsi" w:cstheme="minorHAnsi"/>
          <w:u w:val="single"/>
        </w:rPr>
      </w:pPr>
    </w:p>
    <w:p w:rsidR="008C166E" w:rsidRDefault="008C166E" w:rsidP="008C166E">
      <w:pPr>
        <w:tabs>
          <w:tab w:val="left" w:pos="1843"/>
        </w:tabs>
        <w:spacing w:after="100"/>
        <w:jc w:val="both"/>
        <w:rPr>
          <w:rFonts w:asciiTheme="minorHAnsi" w:hAnsiTheme="minorHAnsi" w:cstheme="minorHAnsi"/>
          <w:u w:val="single"/>
        </w:rPr>
      </w:pPr>
    </w:p>
    <w:p w:rsidR="008C166E" w:rsidRDefault="008C166E" w:rsidP="008C166E">
      <w:pPr>
        <w:tabs>
          <w:tab w:val="left" w:pos="1843"/>
        </w:tabs>
        <w:spacing w:after="100"/>
        <w:jc w:val="both"/>
        <w:rPr>
          <w:rFonts w:asciiTheme="minorHAnsi" w:hAnsiTheme="minorHAnsi" w:cstheme="minorHAnsi"/>
          <w:u w:val="single"/>
        </w:rPr>
      </w:pPr>
    </w:p>
    <w:p w:rsidR="008C166E" w:rsidRDefault="008C166E" w:rsidP="008C166E">
      <w:pPr>
        <w:tabs>
          <w:tab w:val="left" w:pos="1843"/>
        </w:tabs>
        <w:spacing w:after="100"/>
        <w:jc w:val="both"/>
        <w:rPr>
          <w:rFonts w:asciiTheme="minorHAnsi" w:hAnsiTheme="minorHAnsi" w:cstheme="minorHAnsi"/>
          <w:u w:val="single"/>
        </w:rPr>
      </w:pPr>
    </w:p>
    <w:p w:rsidR="008C166E" w:rsidRDefault="008C166E" w:rsidP="008C166E">
      <w:pPr>
        <w:tabs>
          <w:tab w:val="left" w:pos="1843"/>
        </w:tabs>
        <w:spacing w:after="100"/>
        <w:jc w:val="both"/>
        <w:rPr>
          <w:rFonts w:asciiTheme="minorHAnsi" w:hAnsiTheme="minorHAnsi" w:cstheme="minorHAnsi"/>
          <w:u w:val="single"/>
        </w:rPr>
      </w:pPr>
    </w:p>
    <w:p w:rsidR="008C166E" w:rsidRDefault="008C166E" w:rsidP="008C166E">
      <w:pPr>
        <w:tabs>
          <w:tab w:val="left" w:pos="1843"/>
        </w:tabs>
        <w:spacing w:after="100"/>
        <w:jc w:val="both"/>
        <w:rPr>
          <w:rFonts w:asciiTheme="minorHAnsi" w:hAnsiTheme="minorHAnsi" w:cstheme="minorHAnsi"/>
          <w:u w:val="single"/>
        </w:rPr>
      </w:pPr>
    </w:p>
    <w:p w:rsidR="008C166E" w:rsidRPr="006939A0" w:rsidRDefault="008C166E" w:rsidP="008C166E">
      <w:pPr>
        <w:tabs>
          <w:tab w:val="left" w:pos="1843"/>
        </w:tabs>
        <w:spacing w:after="100"/>
        <w:jc w:val="both"/>
        <w:rPr>
          <w:rFonts w:asciiTheme="minorHAnsi" w:hAnsiTheme="minorHAnsi" w:cstheme="minorHAnsi"/>
          <w:u w:val="single"/>
        </w:rPr>
      </w:pPr>
      <w:bookmarkStart w:id="0" w:name="_GoBack"/>
      <w:bookmarkEnd w:id="0"/>
    </w:p>
    <w:sectPr w:rsidR="008C166E" w:rsidRPr="006939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096" w:rsidRDefault="00F06096" w:rsidP="00F06096">
      <w:r>
        <w:separator/>
      </w:r>
    </w:p>
  </w:endnote>
  <w:endnote w:type="continuationSeparator" w:id="0">
    <w:p w:rsidR="00F06096" w:rsidRDefault="00F06096" w:rsidP="00F06096">
      <w:r>
        <w:continuationSeparator/>
      </w:r>
    </w:p>
  </w:endnote>
  <w:endnote w:id="1">
    <w:p w:rsidR="00F06096" w:rsidRDefault="00F06096" w:rsidP="00F06096">
      <w:pPr>
        <w:pStyle w:val="EndnoteText"/>
      </w:pPr>
      <w:r>
        <w:rPr>
          <w:rStyle w:val="EndnoteReference"/>
        </w:rPr>
        <w:endnoteRef/>
      </w:r>
      <w:r>
        <w:t xml:space="preserve"> Full references: </w:t>
      </w:r>
      <w:hyperlink r:id="rId1" w:history="1">
        <w:r w:rsidRPr="00B36511">
          <w:rPr>
            <w:rStyle w:val="Hyperlink"/>
          </w:rPr>
          <w:t>https://github.com/vdemichev/DiaNN?tab=readme-ov-file#key-publications</w:t>
        </w:r>
      </w:hyperlink>
    </w:p>
    <w:p w:rsidR="00F06096" w:rsidRDefault="00F06096" w:rsidP="00F06096">
      <w:pPr>
        <w:pStyle w:val="EndnoteText"/>
      </w:pPr>
    </w:p>
  </w:endnote>
  <w:endnote w:id="2">
    <w:p w:rsidR="00F06096" w:rsidRDefault="00F06096" w:rsidP="00F06096">
      <w:pPr>
        <w:pStyle w:val="EndnoteText"/>
      </w:pPr>
      <w:r>
        <w:rPr>
          <w:rStyle w:val="EndnoteReference"/>
        </w:rPr>
        <w:endnoteRef/>
      </w:r>
      <w:r>
        <w:t xml:space="preserve"> Full references: </w:t>
      </w:r>
      <w:hyperlink r:id="rId2" w:history="1">
        <w:r w:rsidRPr="00B36511">
          <w:rPr>
            <w:rStyle w:val="Hyperlink"/>
          </w:rPr>
          <w:t>https://github.com/Nesvilab/FragPipe</w:t>
        </w:r>
      </w:hyperlink>
    </w:p>
    <w:p w:rsidR="00F06096" w:rsidRDefault="00F06096" w:rsidP="00F06096">
      <w:pPr>
        <w:pStyle w:val="EndnoteText"/>
      </w:pPr>
    </w:p>
  </w:endnote>
  <w:endnote w:id="3">
    <w:p w:rsidR="00F06096" w:rsidRDefault="00F06096" w:rsidP="00F06096">
      <w:pPr>
        <w:pStyle w:val="EndnoteText"/>
      </w:pPr>
      <w:r>
        <w:rPr>
          <w:rStyle w:val="EndnoteReference"/>
        </w:rPr>
        <w:endnoteRef/>
      </w:r>
      <w:r>
        <w:t xml:space="preserve"> Full references: </w:t>
      </w:r>
      <w:hyperlink r:id="rId3" w:history="1">
        <w:r w:rsidRPr="00B36511">
          <w:rPr>
            <w:rStyle w:val="Hyperlink"/>
          </w:rPr>
          <w:t>https://www.maxquant.org/Publications/</w:t>
        </w:r>
      </w:hyperlink>
    </w:p>
    <w:p w:rsidR="00F06096" w:rsidRDefault="00F06096" w:rsidP="00F06096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096" w:rsidRDefault="00F06096" w:rsidP="00F06096">
      <w:r>
        <w:separator/>
      </w:r>
    </w:p>
  </w:footnote>
  <w:footnote w:type="continuationSeparator" w:id="0">
    <w:p w:rsidR="00F06096" w:rsidRDefault="00F06096" w:rsidP="00F060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D514B"/>
    <w:multiLevelType w:val="multilevel"/>
    <w:tmpl w:val="C22485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2854EE"/>
    <w:multiLevelType w:val="multilevel"/>
    <w:tmpl w:val="F13E77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9874E3"/>
    <w:multiLevelType w:val="hybridMultilevel"/>
    <w:tmpl w:val="6534DF72"/>
    <w:lvl w:ilvl="0" w:tplc="EAD47718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7E0D90"/>
    <w:multiLevelType w:val="hybridMultilevel"/>
    <w:tmpl w:val="10304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D2B8D"/>
    <w:multiLevelType w:val="hybridMultilevel"/>
    <w:tmpl w:val="6B04DBFC"/>
    <w:lvl w:ilvl="0" w:tplc="169257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45BA3"/>
    <w:multiLevelType w:val="multilevel"/>
    <w:tmpl w:val="8362C3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11B47B5"/>
    <w:multiLevelType w:val="multilevel"/>
    <w:tmpl w:val="3F5AC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51143F"/>
    <w:multiLevelType w:val="multilevel"/>
    <w:tmpl w:val="D02A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BF2E6A"/>
    <w:multiLevelType w:val="multilevel"/>
    <w:tmpl w:val="CB7C1178"/>
    <w:lvl w:ilvl="0">
      <w:start w:val="1"/>
      <w:numFmt w:val="bullet"/>
      <w:lvlText w:val=""/>
      <w:lvlJc w:val="left"/>
      <w:pPr>
        <w:tabs>
          <w:tab w:val="num" w:pos="1074"/>
        </w:tabs>
        <w:ind w:left="107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94"/>
        </w:tabs>
        <w:ind w:left="179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14"/>
        </w:tabs>
        <w:ind w:left="251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34"/>
        </w:tabs>
        <w:ind w:left="323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54"/>
        </w:tabs>
        <w:ind w:left="395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74"/>
        </w:tabs>
        <w:ind w:left="467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94"/>
        </w:tabs>
        <w:ind w:left="539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14"/>
        </w:tabs>
        <w:ind w:left="611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34"/>
        </w:tabs>
        <w:ind w:left="6834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68663AD"/>
    <w:multiLevelType w:val="hybridMultilevel"/>
    <w:tmpl w:val="7CB6F1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892ADA"/>
    <w:multiLevelType w:val="hybridMultilevel"/>
    <w:tmpl w:val="53B22B30"/>
    <w:lvl w:ilvl="0" w:tplc="08090005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</w:abstractNum>
  <w:abstractNum w:abstractNumId="11" w15:restartNumberingAfterBreak="0">
    <w:nsid w:val="4B6D6422"/>
    <w:multiLevelType w:val="multilevel"/>
    <w:tmpl w:val="54DA9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C12475"/>
    <w:multiLevelType w:val="hybridMultilevel"/>
    <w:tmpl w:val="9692D1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E330FB"/>
    <w:multiLevelType w:val="hybridMultilevel"/>
    <w:tmpl w:val="F17A5E16"/>
    <w:lvl w:ilvl="0" w:tplc="A2A8A502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F876993"/>
    <w:multiLevelType w:val="hybridMultilevel"/>
    <w:tmpl w:val="84B46734"/>
    <w:lvl w:ilvl="0" w:tplc="AFE212F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5"/>
  </w:num>
  <w:num w:numId="5">
    <w:abstractNumId w:val="4"/>
  </w:num>
  <w:num w:numId="6">
    <w:abstractNumId w:val="14"/>
  </w:num>
  <w:num w:numId="7">
    <w:abstractNumId w:val="1"/>
  </w:num>
  <w:num w:numId="8">
    <w:abstractNumId w:val="12"/>
  </w:num>
  <w:num w:numId="9">
    <w:abstractNumId w:val="3"/>
  </w:num>
  <w:num w:numId="10">
    <w:abstractNumId w:val="9"/>
  </w:num>
  <w:num w:numId="11">
    <w:abstractNumId w:val="10"/>
  </w:num>
  <w:num w:numId="12">
    <w:abstractNumId w:val="0"/>
  </w:num>
  <w:num w:numId="13">
    <w:abstractNumId w:val="8"/>
  </w:num>
  <w:num w:numId="14">
    <w:abstractNumId w:val="1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F74"/>
    <w:rsid w:val="0003109D"/>
    <w:rsid w:val="00063800"/>
    <w:rsid w:val="000749BD"/>
    <w:rsid w:val="000B026D"/>
    <w:rsid w:val="000C5740"/>
    <w:rsid w:val="000D4F8F"/>
    <w:rsid w:val="001342A2"/>
    <w:rsid w:val="00135AE8"/>
    <w:rsid w:val="00161923"/>
    <w:rsid w:val="00217DEF"/>
    <w:rsid w:val="00272338"/>
    <w:rsid w:val="002A0848"/>
    <w:rsid w:val="003E25FF"/>
    <w:rsid w:val="00401320"/>
    <w:rsid w:val="00411D67"/>
    <w:rsid w:val="00486BFA"/>
    <w:rsid w:val="004B508F"/>
    <w:rsid w:val="004F5E31"/>
    <w:rsid w:val="005240FD"/>
    <w:rsid w:val="00530511"/>
    <w:rsid w:val="005F4C61"/>
    <w:rsid w:val="006261EB"/>
    <w:rsid w:val="0062623E"/>
    <w:rsid w:val="006939A0"/>
    <w:rsid w:val="006B48C2"/>
    <w:rsid w:val="006E2D87"/>
    <w:rsid w:val="007634A9"/>
    <w:rsid w:val="00775A3A"/>
    <w:rsid w:val="00777384"/>
    <w:rsid w:val="007D5341"/>
    <w:rsid w:val="007F70DD"/>
    <w:rsid w:val="008431AA"/>
    <w:rsid w:val="008B7CB4"/>
    <w:rsid w:val="008C166E"/>
    <w:rsid w:val="009A3D5B"/>
    <w:rsid w:val="00A7675C"/>
    <w:rsid w:val="00AF52FA"/>
    <w:rsid w:val="00B4374B"/>
    <w:rsid w:val="00B80E14"/>
    <w:rsid w:val="00C3529A"/>
    <w:rsid w:val="00C4257A"/>
    <w:rsid w:val="00C615BD"/>
    <w:rsid w:val="00C66594"/>
    <w:rsid w:val="00C76240"/>
    <w:rsid w:val="00C912DE"/>
    <w:rsid w:val="00CF7705"/>
    <w:rsid w:val="00D3418F"/>
    <w:rsid w:val="00D85D84"/>
    <w:rsid w:val="00D860ED"/>
    <w:rsid w:val="00D967DC"/>
    <w:rsid w:val="00DD36C1"/>
    <w:rsid w:val="00E754C1"/>
    <w:rsid w:val="00EA0F74"/>
    <w:rsid w:val="00F0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0D8F8"/>
  <w15:chartTrackingRefBased/>
  <w15:docId w15:val="{29A98459-1609-4E8E-95BA-3E26B3044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BF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6B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86BFA"/>
  </w:style>
  <w:style w:type="paragraph" w:styleId="ListParagraph">
    <w:name w:val="List Paragraph"/>
    <w:basedOn w:val="Normal"/>
    <w:uiPriority w:val="34"/>
    <w:qFormat/>
    <w:rsid w:val="00C6659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06096"/>
    <w:rPr>
      <w:rFonts w:asciiTheme="minorHAnsi" w:eastAsiaTheme="minorEastAsia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6096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0609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F06096"/>
    <w:rPr>
      <w:rFonts w:asciiTheme="minorHAnsi" w:eastAsiaTheme="minorEastAsia" w:hAnsiTheme="minorHAnsi" w:cstheme="minorBid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F06096"/>
    <w:rPr>
      <w:rFonts w:eastAsiaTheme="minorEastAsi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0609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roteomexchang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axquant.org/Publications/" TargetMode="External"/><Relationship Id="rId2" Type="http://schemas.openxmlformats.org/officeDocument/2006/relationships/hyperlink" Target="https://github.com/Nesvilab/FragPipe" TargetMode="External"/><Relationship Id="rId1" Type="http://schemas.openxmlformats.org/officeDocument/2006/relationships/hyperlink" Target="https://github.com/vdemichev/DiaNN?tab=readme-ov-file#key-public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3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IST Austria</Company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Armel NICOLAS</dc:creator>
  <cp:keywords/>
  <dc:description/>
  <cp:lastModifiedBy>Armel NICOLAS</cp:lastModifiedBy>
  <cp:revision>23</cp:revision>
  <dcterms:created xsi:type="dcterms:W3CDTF">2021-11-09T12:21:00Z</dcterms:created>
  <dcterms:modified xsi:type="dcterms:W3CDTF">2025-04-08T08:44:00Z</dcterms:modified>
</cp:coreProperties>
</file>