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D2F14" w14:textId="77777777" w:rsidR="00806AD8" w:rsidRDefault="006B25A6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>NEUROSPACE ALERT</w:t>
      </w:r>
    </w:p>
    <w:p w14:paraId="0A3D2F15" w14:textId="77777777" w:rsidR="00806AD8" w:rsidRDefault="006B25A6">
      <w:pPr>
        <w:spacing w:after="40"/>
        <w:jc w:val="center"/>
      </w:pPr>
      <w:r>
        <w:rPr>
          <w:b/>
          <w:bCs/>
          <w:color w:val="2E74B5"/>
          <w:sz w:val="26"/>
          <w:szCs w:val="26"/>
        </w:rPr>
        <w:t>Sensor Neuromórfico de Baixo Consumo para Ambientes Espaciais</w:t>
      </w:r>
    </w:p>
    <w:p w14:paraId="0A3D2F16" w14:textId="67AF0743" w:rsidR="00806AD8" w:rsidRDefault="006B25A6">
      <w:pPr>
        <w:spacing w:after="160"/>
        <w:jc w:val="center"/>
      </w:pPr>
      <w:r>
        <w:rPr>
          <w:i/>
          <w:iCs/>
          <w:color w:val="888888"/>
          <w:sz w:val="20"/>
          <w:szCs w:val="20"/>
        </w:rPr>
        <w:t>Relatório</w:t>
      </w:r>
      <w:r w:rsidR="00AF40DC"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Global Solution 2026  |  Cluster Computing, Computação Neuromórfica e Supercomputadores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06AD8" w14:paraId="0A3D2F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2F17" w14:textId="77777777" w:rsidR="00806AD8" w:rsidRDefault="006B25A6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2F18" w14:textId="77777777" w:rsidR="00806AD8" w:rsidRDefault="006B25A6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806AD8" w14:paraId="0A3D2F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2F1A" w14:textId="77777777" w:rsidR="00806AD8" w:rsidRDefault="006B25A6">
            <w:r>
              <w:rPr>
                <w:b/>
                <w:bCs/>
                <w:sz w:val="20"/>
                <w:szCs w:val="20"/>
              </w:rPr>
              <w:t>Instituição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2F1B" w14:textId="19F980EC" w:rsidR="00806AD8" w:rsidRDefault="006B25A6">
            <w:r>
              <w:rPr>
                <w:sz w:val="20"/>
                <w:szCs w:val="20"/>
              </w:rPr>
              <w:t>FIAP</w:t>
            </w:r>
            <w:r>
              <w:rPr>
                <w:sz w:val="20"/>
                <w:szCs w:val="20"/>
              </w:rPr>
              <w:t xml:space="preserve"> </w:t>
            </w:r>
            <w:r w:rsidR="00AF40DC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Faculdade de Informática e Administração Paulista</w:t>
            </w:r>
            <w:r w:rsidR="00AF40DC">
              <w:rPr>
                <w:sz w:val="20"/>
                <w:szCs w:val="20"/>
              </w:rPr>
              <w:t>)</w:t>
            </w:r>
          </w:p>
        </w:tc>
      </w:tr>
      <w:tr w:rsidR="00806AD8" w14:paraId="0A3D2F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2F1D" w14:textId="77777777" w:rsidR="00806AD8" w:rsidRDefault="006B25A6">
            <w:r>
              <w:rPr>
                <w:b/>
                <w:bCs/>
                <w:sz w:val="20"/>
                <w:szCs w:val="20"/>
              </w:rPr>
              <w:t>Curso / Turma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2F1E" w14:textId="299E47DB" w:rsidR="00806AD8" w:rsidRDefault="006B25A6">
            <w:r>
              <w:rPr>
                <w:sz w:val="20"/>
                <w:szCs w:val="20"/>
              </w:rPr>
              <w:t xml:space="preserve">Global Solution 2026 </w:t>
            </w:r>
            <w:r w:rsidR="00AF40DC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1º Semestre</w:t>
            </w:r>
          </w:p>
        </w:tc>
      </w:tr>
      <w:tr w:rsidR="00806AD8" w14:paraId="0A3D2F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2F20" w14:textId="77777777" w:rsidR="00806AD8" w:rsidRDefault="006B25A6">
            <w:r>
              <w:rPr>
                <w:b/>
                <w:bCs/>
                <w:sz w:val="20"/>
                <w:szCs w:val="20"/>
              </w:rPr>
              <w:t>Disciplina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2F21" w14:textId="77777777" w:rsidR="00806AD8" w:rsidRDefault="006B25A6">
            <w:r>
              <w:rPr>
                <w:sz w:val="20"/>
                <w:szCs w:val="20"/>
              </w:rPr>
              <w:t>Cluster Computing, Computação Neuromórfica e Supercomputadores</w:t>
            </w:r>
          </w:p>
        </w:tc>
      </w:tr>
      <w:tr w:rsidR="00806AD8" w14:paraId="0A3D2F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2F23" w14:textId="77777777" w:rsidR="00806AD8" w:rsidRDefault="006B25A6">
            <w:r>
              <w:rPr>
                <w:b/>
                <w:bCs/>
                <w:sz w:val="20"/>
                <w:szCs w:val="20"/>
              </w:rPr>
              <w:t>Integrante(s)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4646B" w14:textId="1A71B1D7" w:rsidR="00367BF8" w:rsidRPr="00367BF8" w:rsidRDefault="00367BF8" w:rsidP="00367BF8">
            <w:pPr>
              <w:rPr>
                <w:sz w:val="20"/>
                <w:szCs w:val="20"/>
              </w:rPr>
            </w:pPr>
            <w:r w:rsidRPr="00367BF8">
              <w:rPr>
                <w:sz w:val="20"/>
                <w:szCs w:val="20"/>
              </w:rPr>
              <w:t>Arthur Baptista dos Santos - RM: 565346</w:t>
            </w:r>
          </w:p>
          <w:p w14:paraId="746D338F" w14:textId="6D1A0654" w:rsidR="00367BF8" w:rsidRPr="00367BF8" w:rsidRDefault="00367BF8" w:rsidP="00367BF8">
            <w:pPr>
              <w:rPr>
                <w:sz w:val="20"/>
                <w:szCs w:val="20"/>
              </w:rPr>
            </w:pPr>
            <w:r w:rsidRPr="00367BF8">
              <w:rPr>
                <w:sz w:val="20"/>
                <w:szCs w:val="20"/>
              </w:rPr>
              <w:t>João Pedro de Moura Dutra Franco - RM: 561738</w:t>
            </w:r>
          </w:p>
          <w:p w14:paraId="0A3D2F24" w14:textId="2455DA33" w:rsidR="00806AD8" w:rsidRDefault="00367BF8" w:rsidP="00367BF8">
            <w:r w:rsidRPr="00367BF8">
              <w:rPr>
                <w:sz w:val="20"/>
                <w:szCs w:val="20"/>
              </w:rPr>
              <w:t>Nelson Félix Neto - RM: 565603</w:t>
            </w:r>
          </w:p>
        </w:tc>
      </w:tr>
      <w:tr w:rsidR="00806AD8" w14:paraId="0A3D2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2F26" w14:textId="77777777" w:rsidR="00806AD8" w:rsidRDefault="006B25A6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2F27" w14:textId="77777777" w:rsidR="00806AD8" w:rsidRDefault="006B25A6">
            <w:r>
              <w:rPr>
                <w:sz w:val="20"/>
                <w:szCs w:val="20"/>
              </w:rPr>
              <w:t>09 de junho de 2026</w:t>
            </w:r>
          </w:p>
        </w:tc>
      </w:tr>
    </w:tbl>
    <w:p w14:paraId="0A3D2F29" w14:textId="77777777" w:rsidR="00806AD8" w:rsidRDefault="00806AD8">
      <w:pPr>
        <w:pBdr>
          <w:bottom w:val="single" w:sz="4" w:space="1" w:color="2E74B5"/>
        </w:pBdr>
        <w:spacing w:before="80" w:after="80"/>
      </w:pPr>
    </w:p>
    <w:p w14:paraId="0A3D2F2A" w14:textId="77777777" w:rsidR="00806AD8" w:rsidRDefault="006B25A6">
      <w:pPr>
        <w:pStyle w:val="Heading1"/>
      </w:pPr>
      <w:r>
        <w:t>1. Cenário Escolhido e Condição Crítica Monitorada</w:t>
      </w:r>
    </w:p>
    <w:p w14:paraId="0A3D2F2B" w14:textId="77777777" w:rsidR="00806AD8" w:rsidRDefault="006B25A6">
      <w:pPr>
        <w:spacing w:before="80" w:after="80"/>
        <w:jc w:val="both"/>
      </w:pPr>
      <w:r>
        <w:rPr>
          <w:color w:val="000000"/>
        </w:rPr>
        <w:t>Cenário: Rover Lunar em missão de exploração da superfície da Lua, operando de forma autônoma por um período de 5 horas, sem acesso contínuo à comunicação com a Terra.</w:t>
      </w:r>
    </w:p>
    <w:p w14:paraId="0A3D2F2C" w14:textId="66604083" w:rsidR="00806AD8" w:rsidRDefault="006B25A6">
      <w:pPr>
        <w:spacing w:before="80" w:after="80"/>
        <w:jc w:val="both"/>
      </w:pPr>
      <w:r>
        <w:rPr>
          <w:color w:val="000000"/>
        </w:rPr>
        <w:t>Condição Crítica: Degradação combinada das condições ambientais</w:t>
      </w:r>
      <w:r w:rsidR="00367BF8">
        <w:rPr>
          <w:color w:val="000000"/>
        </w:rPr>
        <w:t xml:space="preserve"> </w:t>
      </w:r>
      <w:r>
        <w:rPr>
          <w:color w:val="000000"/>
        </w:rPr>
        <w:t>elevação simultânea de temperatura (risco de superaquecimento dos componentes), aumento de radiação ionizante (risco de danos aos circuitos eletrônicos e à integridade dos dados) e acúmulo de partículas de poeira lunar (risco de obstrução de dissipadores de calor e sensores ópticos).</w:t>
      </w:r>
    </w:p>
    <w:p w14:paraId="0A3D2F2D" w14:textId="77777777" w:rsidR="00806AD8" w:rsidRDefault="006B25A6">
      <w:pPr>
        <w:spacing w:before="80" w:after="80"/>
        <w:jc w:val="both"/>
      </w:pPr>
      <w:r>
        <w:rPr>
          <w:color w:val="000000"/>
        </w:rPr>
        <w:t>Este cenário justifica o uso de um sensor neuromórfico de baixo consumo, pois em missões espaciais os recursos de energia são críticos (painéis solares têm capacidade limitada na Lua) e a largura de banda de comunicação com a Terra é escassa e cara. Um sensor convencional de varredura contínua (polling) transmitiria 61 leituras ao longo da missão; o sensor neuromórfico proposto emite apenas 3 tipos de eventos discretos (NORMAL, OBSERVACAO, ALERTA_CRITICO), reduzindo em ~95% o volume de dados transmitidos.</w:t>
      </w:r>
    </w:p>
    <w:p w14:paraId="0A3D2F2E" w14:textId="77777777" w:rsidR="00806AD8" w:rsidRDefault="00806AD8">
      <w:pPr>
        <w:pBdr>
          <w:bottom w:val="single" w:sz="4" w:space="1" w:color="2E74B5"/>
        </w:pBdr>
        <w:spacing w:before="80" w:after="80"/>
      </w:pPr>
    </w:p>
    <w:p w14:paraId="0A3D2F2F" w14:textId="77777777" w:rsidR="00806AD8" w:rsidRDefault="006B25A6">
      <w:pPr>
        <w:pStyle w:val="Heading1"/>
      </w:pPr>
      <w:r>
        <w:t>2. Funcionamento do Sensor Neuromórfico</w:t>
      </w:r>
    </w:p>
    <w:p w14:paraId="0A3D2F30" w14:textId="77777777" w:rsidR="00806AD8" w:rsidRDefault="006B25A6">
      <w:pPr>
        <w:spacing w:before="80" w:after="80"/>
        <w:jc w:val="both"/>
      </w:pPr>
      <w:r>
        <w:rPr>
          <w:color w:val="000000"/>
        </w:rPr>
        <w:t>O sensor proposto implementa o modelo LIF (Leaky Integrate-and-Fire) com memristor virtual, inspirado no trabalho de Strukov et al. (2008). O pipeline de processamento é:</w:t>
      </w:r>
    </w:p>
    <w:p w14:paraId="0A3D2F31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Leitura: a cada 5 minutos, o módulo captura temperatura (°C), radiação (µSv/h) e poeira (%).</w:t>
      </w:r>
    </w:p>
    <w:p w14:paraId="0A3D2F32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Normalização: cada variável é normalizada para o intervalo [0, 1] em relação aos limites físicos esperados na missão lunar.</w:t>
      </w:r>
    </w:p>
    <w:p w14:paraId="0A3D2F33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Índice ponderado: V_entrada = 15 + 25 × (0,45 × temp + 0,35 × rad + 0,20 × poeira).</w:t>
      </w:r>
    </w:p>
    <w:p w14:paraId="0A3D2F34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Integração memristiva: se V_entrada &gt; V_limiar, o estado w do memristor virtual aumenta gradualmente (acumulando memória do risco). Abaixo do limiar, w decai exponencialmente (Leaky term).</w:t>
      </w:r>
    </w:p>
    <w:p w14:paraId="0A3D2F35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Eventos discretos: w ≥ 0,40 → LED AMARELO (OBSERVACAO); w ≥ 0,65 → LED VERMELHO (ALERTA_CRITICO).</w:t>
      </w:r>
    </w:p>
    <w:p w14:paraId="0A3D2F36" w14:textId="77777777" w:rsidR="00806AD8" w:rsidRDefault="006B25A6">
      <w:pPr>
        <w:spacing w:before="80" w:after="80"/>
        <w:jc w:val="both"/>
      </w:pPr>
      <w:r>
        <w:rPr>
          <w:color w:val="000000"/>
        </w:rPr>
        <w:t>A memória local do memristor elimina a necessidade de transmissão contínua: o histórico de exposição acumulado está codificado no estado w, sem buffer externo ou uplink permanente.</w:t>
      </w:r>
    </w:p>
    <w:p w14:paraId="0A3D2F37" w14:textId="77777777" w:rsidR="00806AD8" w:rsidRDefault="00806AD8">
      <w:pPr>
        <w:pBdr>
          <w:bottom w:val="single" w:sz="4" w:space="1" w:color="2E74B5"/>
        </w:pBdr>
        <w:spacing w:before="80" w:after="80"/>
      </w:pPr>
    </w:p>
    <w:p w14:paraId="59BC12A4" w14:textId="77777777" w:rsidR="000108DB" w:rsidRDefault="000108DB">
      <w:pPr>
        <w:pStyle w:val="Heading1"/>
      </w:pPr>
    </w:p>
    <w:p w14:paraId="5E476D04" w14:textId="77777777" w:rsidR="000108DB" w:rsidRDefault="000108DB">
      <w:pPr>
        <w:pStyle w:val="Heading1"/>
      </w:pPr>
    </w:p>
    <w:p w14:paraId="0A3D2F38" w14:textId="2158948B" w:rsidR="00806AD8" w:rsidRDefault="006B25A6">
      <w:pPr>
        <w:pStyle w:val="Heading1"/>
      </w:pPr>
      <w:r>
        <w:lastRenderedPageBreak/>
        <w:t>3. Ajustes do Sensor Testados</w:t>
      </w:r>
    </w:p>
    <w:p w14:paraId="0A3D2F39" w14:textId="77777777" w:rsidR="00806AD8" w:rsidRDefault="006B25A6">
      <w:pPr>
        <w:spacing w:before="80" w:after="80"/>
        <w:jc w:val="both"/>
      </w:pPr>
      <w:r>
        <w:rPr>
          <w:color w:val="000000"/>
        </w:rPr>
        <w:t>Foram testados três perfis de ajuste, variando V_limiar e taxa_chaveamento conforme a tabela a seguir:</w:t>
      </w:r>
    </w:p>
    <w:p w14:paraId="0A3D2F3A" w14:textId="77777777" w:rsidR="00806AD8" w:rsidRDefault="00806AD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1960"/>
        <w:gridCol w:w="1760"/>
        <w:gridCol w:w="1740"/>
      </w:tblGrid>
      <w:tr w:rsidR="00806AD8" w14:paraId="0A3D2F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3B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Parâmetro / Perfil</w:t>
            </w:r>
          </w:p>
        </w:tc>
        <w:tc>
          <w:tcPr>
            <w:tcW w:w="15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3C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Ajuste A (Sensível)</w:t>
            </w:r>
          </w:p>
        </w:tc>
        <w:tc>
          <w:tcPr>
            <w:tcW w:w="19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3D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Ajuste B (Equilibrado)</w:t>
            </w:r>
          </w:p>
        </w:tc>
        <w:tc>
          <w:tcPr>
            <w:tcW w:w="17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3E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Ajuste C (Conservador)</w:t>
            </w:r>
          </w:p>
        </w:tc>
        <w:tc>
          <w:tcPr>
            <w:tcW w:w="174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3F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Faixa sugerida</w:t>
            </w:r>
          </w:p>
        </w:tc>
      </w:tr>
      <w:tr w:rsidR="00806AD8" w14:paraId="0A3D2F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1" w14:textId="77777777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V_limiar (V)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2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24 V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3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28 V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4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32 V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5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24 V – 34 V</w:t>
            </w:r>
          </w:p>
        </w:tc>
      </w:tr>
      <w:tr w:rsidR="00806AD8" w14:paraId="0A3D2F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7" w14:textId="77777777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taxa_chaveamento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8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0,007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9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0,005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A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0,003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4B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0,003 – 0,008</w:t>
            </w:r>
          </w:p>
        </w:tc>
      </w:tr>
    </w:tbl>
    <w:p w14:paraId="0A3D2F4D" w14:textId="77777777" w:rsidR="00806AD8" w:rsidRDefault="00806AD8">
      <w:pPr>
        <w:pBdr>
          <w:bottom w:val="single" w:sz="4" w:space="1" w:color="2E74B5"/>
        </w:pBdr>
        <w:spacing w:before="80" w:after="80"/>
      </w:pPr>
    </w:p>
    <w:p w14:paraId="0A3D2F4E" w14:textId="08BE528A" w:rsidR="00806AD8" w:rsidRDefault="006B25A6">
      <w:pPr>
        <w:pStyle w:val="Heading1"/>
      </w:pPr>
      <w:r>
        <w:t>4. Tempos de Transição do LED</w:t>
      </w:r>
    </w:p>
    <w:p w14:paraId="0A3D2F4F" w14:textId="64CC889E" w:rsidR="00806AD8" w:rsidRDefault="006B25A6">
      <w:pPr>
        <w:pStyle w:val="Heading2"/>
      </w:pPr>
      <w:r>
        <w:t>4.1 Tempo em que o LED deixou de ficar apagado (LED Amarelo</w:t>
      </w:r>
      <w:r>
        <w:t xml:space="preserve"> </w:t>
      </w:r>
      <w:r w:rsidR="00403CA2">
        <w:t xml:space="preserve">- </w:t>
      </w:r>
      <w:r>
        <w:t>Observação)</w:t>
      </w:r>
    </w:p>
    <w:p w14:paraId="0A3D2F50" w14:textId="77777777" w:rsidR="00806AD8" w:rsidRDefault="00806AD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806AD8" w14:paraId="0A3D2F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51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Ajuste</w:t>
            </w:r>
          </w:p>
        </w:tc>
        <w:tc>
          <w:tcPr>
            <w:tcW w:w="20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52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20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53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LED Amarelo (Observação)</w:t>
            </w:r>
          </w:p>
        </w:tc>
        <w:tc>
          <w:tcPr>
            <w:tcW w:w="20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54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w no momento</w:t>
            </w:r>
          </w:p>
        </w:tc>
      </w:tr>
      <w:tr w:rsidR="00806AD8" w14:paraId="0A3D2F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56" w14:textId="6FBC57CD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  <w:r w:rsidR="00403CA2">
              <w:rPr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Sensível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57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V_lim=24 / taxa=0,007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58" w14:textId="77777777" w:rsidR="00806AD8" w:rsidRDefault="006B25A6">
            <w:pPr>
              <w:jc w:val="center"/>
            </w:pPr>
            <w:r>
              <w:rPr>
                <w:color w:val="B8860B"/>
                <w:sz w:val="18"/>
                <w:szCs w:val="18"/>
              </w:rPr>
              <w:t>t = 170 min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59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w = 0,4131</w:t>
            </w:r>
          </w:p>
        </w:tc>
      </w:tr>
      <w:tr w:rsidR="00806AD8" w14:paraId="0A3D2F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5B" w14:textId="1BC1AAA6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</w:t>
            </w:r>
            <w:r w:rsidR="00403CA2">
              <w:rPr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Equilibrado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5C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V_lim=28 / taxa=0,005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5D" w14:textId="77777777" w:rsidR="00806AD8" w:rsidRDefault="006B25A6">
            <w:pPr>
              <w:jc w:val="center"/>
            </w:pPr>
            <w:r>
              <w:rPr>
                <w:color w:val="B8860B"/>
                <w:sz w:val="18"/>
                <w:szCs w:val="18"/>
              </w:rPr>
              <w:t>t = 205 min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5E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w = 0,4158</w:t>
            </w:r>
          </w:p>
        </w:tc>
      </w:tr>
      <w:tr w:rsidR="00806AD8" w14:paraId="0A3D2F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60" w14:textId="42A3AA1B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</w:t>
            </w:r>
            <w:r w:rsidR="00403CA2">
              <w:rPr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Conservador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61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V_lim=32 / taxa=0,003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62" w14:textId="77777777" w:rsidR="00806AD8" w:rsidRDefault="006B25A6">
            <w:pPr>
              <w:jc w:val="center"/>
            </w:pPr>
            <w:r>
              <w:rPr>
                <w:color w:val="B8860B"/>
                <w:sz w:val="18"/>
                <w:szCs w:val="18"/>
              </w:rPr>
              <w:t>t = 255 min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63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w = 0,3704</w:t>
            </w:r>
          </w:p>
        </w:tc>
      </w:tr>
    </w:tbl>
    <w:p w14:paraId="0A3D2F65" w14:textId="77777777" w:rsidR="00806AD8" w:rsidRDefault="00806AD8">
      <w:pPr>
        <w:spacing w:before="80" w:after="80"/>
      </w:pPr>
    </w:p>
    <w:p w14:paraId="0A3D2F66" w14:textId="77777777" w:rsidR="00806AD8" w:rsidRDefault="006B25A6">
      <w:pPr>
        <w:pStyle w:val="Heading2"/>
      </w:pPr>
      <w:r>
        <w:t>4.2 Tempo em que o LED ficou Vermelho (Alerta Crítico)</w:t>
      </w:r>
    </w:p>
    <w:p w14:paraId="0A3D2F67" w14:textId="77777777" w:rsidR="00806AD8" w:rsidRDefault="00806AD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806AD8" w14:paraId="0A3D2F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68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Ajuste</w:t>
            </w:r>
          </w:p>
        </w:tc>
        <w:tc>
          <w:tcPr>
            <w:tcW w:w="20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69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20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6A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LED Vermelho (Alerta Crítico)</w:t>
            </w:r>
          </w:p>
        </w:tc>
        <w:tc>
          <w:tcPr>
            <w:tcW w:w="20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6B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Lag em relação à CRÍTICA real</w:t>
            </w:r>
          </w:p>
        </w:tc>
      </w:tr>
      <w:tr w:rsidR="00806AD8" w14:paraId="0A3D2F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6D" w14:textId="30D93518" w:rsidR="00806AD8" w:rsidRDefault="006B25A6" w:rsidP="00403CA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403CA2">
              <w:rPr>
                <w:b/>
                <w:bCs/>
                <w:color w:val="000000"/>
                <w:sz w:val="18"/>
                <w:szCs w:val="18"/>
              </w:rPr>
              <w:t>Sensível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6E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color w:val="000000"/>
                <w:sz w:val="18"/>
                <w:szCs w:val="18"/>
              </w:rPr>
              <w:t>_lim=24 / taxa=0,007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6F" w14:textId="77777777" w:rsidR="00806AD8" w:rsidRDefault="006B25A6">
            <w:pPr>
              <w:jc w:val="center"/>
            </w:pPr>
            <w:r>
              <w:rPr>
                <w:color w:val="C0392B"/>
                <w:sz w:val="18"/>
                <w:szCs w:val="18"/>
              </w:rPr>
              <w:t>t = 185 min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70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</w:t>
            </w:r>
            <w:r>
              <w:rPr>
                <w:color w:val="000000"/>
                <w:sz w:val="18"/>
                <w:szCs w:val="18"/>
              </w:rPr>
              <w:t>15 min (falso alerta)</w:t>
            </w:r>
          </w:p>
        </w:tc>
      </w:tr>
      <w:tr w:rsidR="00806AD8" w14:paraId="0A3D2F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72" w14:textId="4EF0BB3D" w:rsidR="00806AD8" w:rsidRDefault="006B25A6" w:rsidP="00403CA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403CA2">
              <w:rPr>
                <w:b/>
                <w:bCs/>
                <w:color w:val="000000"/>
                <w:sz w:val="18"/>
                <w:szCs w:val="18"/>
              </w:rPr>
              <w:t>Equilibrado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73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color w:val="000000"/>
                <w:sz w:val="18"/>
                <w:szCs w:val="18"/>
              </w:rPr>
              <w:t>_lim=28 / taxa=0,005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74" w14:textId="77777777" w:rsidR="00806AD8" w:rsidRDefault="006B25A6">
            <w:pPr>
              <w:jc w:val="center"/>
            </w:pPr>
            <w:r>
              <w:rPr>
                <w:color w:val="C0392B"/>
                <w:sz w:val="18"/>
                <w:szCs w:val="18"/>
              </w:rPr>
              <w:t>t = 225 min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75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+25 min (admissível)</w:t>
            </w:r>
          </w:p>
        </w:tc>
      </w:tr>
      <w:tr w:rsidR="00806AD8" w14:paraId="0A3D2F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77" w14:textId="5BBD273B" w:rsidR="00806AD8" w:rsidRDefault="006B25A6" w:rsidP="00403CA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403CA2">
              <w:rPr>
                <w:b/>
                <w:bCs/>
                <w:color w:val="000000"/>
                <w:sz w:val="18"/>
                <w:szCs w:val="18"/>
              </w:rPr>
              <w:t>Conservador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78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color w:val="000000"/>
                <w:sz w:val="18"/>
                <w:szCs w:val="18"/>
              </w:rPr>
              <w:t>_lim=32 / taxa=0,003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79" w14:textId="77777777" w:rsidR="00806AD8" w:rsidRDefault="006B25A6">
            <w:pPr>
              <w:jc w:val="center"/>
            </w:pPr>
            <w:r>
              <w:rPr>
                <w:color w:val="C0392B"/>
                <w:sz w:val="18"/>
                <w:szCs w:val="18"/>
              </w:rPr>
              <w:t>t = 295 min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7A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+95 min (tardio)</w:t>
            </w:r>
          </w:p>
        </w:tc>
      </w:tr>
    </w:tbl>
    <w:p w14:paraId="0A3D2F7C" w14:textId="77777777" w:rsidR="00806AD8" w:rsidRDefault="00806AD8">
      <w:pPr>
        <w:pBdr>
          <w:bottom w:val="single" w:sz="4" w:space="1" w:color="2E74B5"/>
        </w:pBdr>
        <w:spacing w:before="80" w:after="80"/>
      </w:pPr>
    </w:p>
    <w:p w14:paraId="0A3D2F7D" w14:textId="2903A8E6" w:rsidR="00806AD8" w:rsidRDefault="006B25A6">
      <w:pPr>
        <w:pStyle w:val="Heading1"/>
      </w:pPr>
      <w:r>
        <w:t>5. Comparação Objetiva entre os Ajustes</w:t>
      </w:r>
    </w:p>
    <w:p w14:paraId="0A3D2F7E" w14:textId="77777777" w:rsidR="00806AD8" w:rsidRDefault="00806AD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86"/>
        <w:gridCol w:w="2187"/>
        <w:gridCol w:w="2187"/>
      </w:tblGrid>
      <w:tr w:rsidR="00806AD8" w14:paraId="0A3D2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7F" w14:textId="7777777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218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80" w14:textId="3FE92EAD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r w:rsidR="00403CA2">
              <w:rPr>
                <w:b/>
                <w:bCs/>
                <w:color w:val="FFFFFF"/>
                <w:sz w:val="18"/>
                <w:szCs w:val="18"/>
              </w:rPr>
              <w:t>.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Sensível</w:t>
            </w:r>
          </w:p>
        </w:tc>
        <w:tc>
          <w:tcPr>
            <w:tcW w:w="2187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81" w14:textId="7FE63C17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  <w:r w:rsidR="00403CA2"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r>
              <w:rPr>
                <w:b/>
                <w:bCs/>
                <w:color w:val="FFFFFF"/>
                <w:sz w:val="18"/>
                <w:szCs w:val="18"/>
              </w:rPr>
              <w:t>Equilibrado</w:t>
            </w:r>
          </w:p>
        </w:tc>
        <w:tc>
          <w:tcPr>
            <w:tcW w:w="2187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F82" w14:textId="3E702D92" w:rsidR="00806AD8" w:rsidRDefault="006B25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 w:rsidR="00403CA2">
              <w:rPr>
                <w:b/>
                <w:bCs/>
                <w:color w:val="FFFFFF"/>
                <w:sz w:val="18"/>
                <w:szCs w:val="18"/>
              </w:rPr>
              <w:t>.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Conservador</w:t>
            </w:r>
          </w:p>
        </w:tc>
      </w:tr>
      <w:tr w:rsidR="00806AD8" w14:paraId="0A3D2F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4" w14:textId="77777777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Risco de falso alerta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5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6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7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MÍNIMO</w:t>
            </w:r>
          </w:p>
        </w:tc>
      </w:tr>
      <w:tr w:rsidR="00806AD8" w14:paraId="0A3D2F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9" w14:textId="77777777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Velocidade de resposta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A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B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MODERADA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C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LENTA</w:t>
            </w:r>
          </w:p>
        </w:tc>
      </w:tr>
      <w:tr w:rsidR="00806AD8" w14:paraId="0A3D2F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E" w14:textId="77777777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Estabilidade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8F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BAIXA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0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1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MUITO ALTA</w:t>
            </w:r>
          </w:p>
        </w:tc>
      </w:tr>
      <w:tr w:rsidR="00806AD8" w14:paraId="0A3D2F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3" w14:textId="77777777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Detecção (Recall)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4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MÁXIMO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5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6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BAIXO</w:t>
            </w:r>
          </w:p>
        </w:tc>
      </w:tr>
      <w:tr w:rsidR="00806AD8" w14:paraId="0A3D2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8" w14:textId="77777777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Eficiência de eventos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9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BAIXA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A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MÉDIA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B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806AD8" w14:paraId="0A3D2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D" w14:textId="77777777" w:rsidR="00806AD8" w:rsidRDefault="006B25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Recomendação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E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DESCARTADO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9F" w14:textId="77777777" w:rsidR="00806AD8" w:rsidRDefault="006B25A6">
            <w:pPr>
              <w:jc w:val="center"/>
            </w:pPr>
            <w:r>
              <w:rPr>
                <w:b/>
                <w:bCs/>
                <w:color w:val="1D6A27"/>
                <w:sz w:val="18"/>
                <w:szCs w:val="18"/>
              </w:rPr>
              <w:t>RECOMENDADO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2FA0" w14:textId="77777777" w:rsidR="00806AD8" w:rsidRDefault="006B25A6">
            <w:pPr>
              <w:jc w:val="center"/>
            </w:pPr>
            <w:r>
              <w:rPr>
                <w:color w:val="000000"/>
                <w:sz w:val="18"/>
                <w:szCs w:val="18"/>
              </w:rPr>
              <w:t>INADEQUADO</w:t>
            </w:r>
          </w:p>
        </w:tc>
      </w:tr>
    </w:tbl>
    <w:p w14:paraId="0A3D2FA2" w14:textId="77777777" w:rsidR="00806AD8" w:rsidRDefault="00806AD8">
      <w:pPr>
        <w:spacing w:before="80" w:after="80"/>
      </w:pPr>
    </w:p>
    <w:p w14:paraId="0A3D2FA3" w14:textId="3C9F2E42" w:rsidR="00806AD8" w:rsidRDefault="006B25A6">
      <w:pPr>
        <w:spacing w:before="80" w:after="80"/>
        <w:jc w:val="both"/>
      </w:pPr>
      <w:r>
        <w:rPr>
          <w:color w:val="000000"/>
        </w:rPr>
        <w:t>O Ajuste A disparou o LED AMARELO em t=170 min</w:t>
      </w:r>
      <w:r>
        <w:rPr>
          <w:color w:val="000000"/>
        </w:rPr>
        <w:t xml:space="preserve"> 30 minutos antes da condição CRÍTICA real (t=200 min)</w:t>
      </w:r>
      <w:r>
        <w:rPr>
          <w:color w:val="000000"/>
        </w:rPr>
        <w:t>, gerando falso alerta durante a fase de ATENÇÃO. Em missões espaciais, alarmes falsos consomem largura de banda RF e sobrecarregam a equipe de controle.</w:t>
      </w:r>
    </w:p>
    <w:p w14:paraId="0A3D2FA4" w14:textId="77777777" w:rsidR="00806AD8" w:rsidRDefault="006B25A6">
      <w:pPr>
        <w:spacing w:before="80" w:after="80"/>
        <w:jc w:val="both"/>
      </w:pPr>
      <w:r>
        <w:rPr>
          <w:color w:val="000000"/>
        </w:rPr>
        <w:t>O Ajuste C detectou o LED VERMELHO apenas em t=295 min, ou seja, 95 minutos após o início real da condição crítica. Este atraso é inaceitável: exposição prolongada a radiação e temperatura extrema pode causar danos irreversíveis ao hardware do Rover.</w:t>
      </w:r>
    </w:p>
    <w:p w14:paraId="0A3D2FA5" w14:textId="77777777" w:rsidR="00806AD8" w:rsidRDefault="006B25A6">
      <w:pPr>
        <w:spacing w:before="80" w:after="80"/>
        <w:jc w:val="both"/>
      </w:pPr>
      <w:r>
        <w:rPr>
          <w:color w:val="000000"/>
        </w:rPr>
        <w:lastRenderedPageBreak/>
        <w:t>O Ajuste B (Equilibrado) detectou o LED AMARELO em t=205 min (+5 min da condição CRÍTICA real) e o LED VERMELHO em t=225 min (+25 min de lag). Zero falso-positivos e acúmulo memristivo gradual e estável.</w:t>
      </w:r>
    </w:p>
    <w:p w14:paraId="0A3D2FA6" w14:textId="77777777" w:rsidR="00806AD8" w:rsidRDefault="00806AD8">
      <w:pPr>
        <w:pBdr>
          <w:bottom w:val="single" w:sz="4" w:space="1" w:color="2E74B5"/>
        </w:pBdr>
        <w:spacing w:before="80" w:after="80"/>
      </w:pPr>
    </w:p>
    <w:p w14:paraId="0A3D2FA7" w14:textId="40C9ABC1" w:rsidR="00806AD8" w:rsidRDefault="006B25A6">
      <w:pPr>
        <w:pStyle w:val="Heading1"/>
      </w:pPr>
      <w:r>
        <w:t>6. Ajuste Recomendado e Justificativa</w:t>
      </w:r>
    </w:p>
    <w:p w14:paraId="0A3D2FA8" w14:textId="3B434855" w:rsidR="00806AD8" w:rsidRDefault="006B25A6">
      <w:pPr>
        <w:spacing w:before="80" w:after="80"/>
        <w:jc w:val="both"/>
      </w:pPr>
      <w:r>
        <w:rPr>
          <w:b/>
          <w:bCs/>
          <w:color w:val="000000"/>
        </w:rPr>
        <w:t>Ajuste Recomendado: Ajuste B</w:t>
      </w:r>
      <w:r w:rsidR="00403CA2">
        <w:rPr>
          <w:b/>
          <w:bCs/>
          <w:color w:val="000000"/>
        </w:rPr>
        <w:t>.</w:t>
      </w:r>
      <w:r>
        <w:rPr>
          <w:b/>
          <w:bCs/>
          <w:color w:val="000000"/>
        </w:rPr>
        <w:t xml:space="preserve"> Equilibrado (V_limiar = 28 V | taxa_chaveamento = 0,005).</w:t>
      </w:r>
    </w:p>
    <w:p w14:paraId="0A3D2FA9" w14:textId="77777777" w:rsidR="00806AD8" w:rsidRDefault="006B25A6">
      <w:pPr>
        <w:spacing w:before="80" w:after="80"/>
        <w:jc w:val="both"/>
      </w:pPr>
      <w:r>
        <w:rPr>
          <w:color w:val="000000"/>
        </w:rPr>
        <w:t>Justificativa técnica:</w:t>
      </w:r>
    </w:p>
    <w:p w14:paraId="0A3D2FAA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Zero falso-positivos: o LED permaneceu apagado durante toda a fase ATENÇÃO (t=155–200 min), evitando alarmes desnecessários.</w:t>
      </w:r>
    </w:p>
    <w:p w14:paraId="0A3D2FAB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+25 min de lag é admissível: os materiais espaciais do Rover são projetados para tolerar exposições curtas acima dos limites nominais; 25 minutos está dentro da janela de segurança térmica e radioativa.</w:t>
      </w:r>
    </w:p>
    <w:p w14:paraId="0A3D2FAC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Integração temporal estável: a curva do estado w cresce de forma suave, sem oscilações espúrias, refletindo a dinâmica real do ambiente lunar.</w:t>
      </w:r>
    </w:p>
    <w:p w14:paraId="0A3D2FAD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Recall alto: a condição crítica é detectada com segurança, sem omissão do evento de alerta.</w:t>
      </w:r>
    </w:p>
    <w:p w14:paraId="0A3D2FAE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Eficiência média de eventos: equilíbrio entre sensibilidade (não perde alertas) e especificidade (não gera ruído).</w:t>
      </w:r>
    </w:p>
    <w:p w14:paraId="0A3D2FAF" w14:textId="77777777" w:rsidR="00806AD8" w:rsidRDefault="00806AD8">
      <w:pPr>
        <w:pBdr>
          <w:bottom w:val="single" w:sz="4" w:space="1" w:color="2E74B5"/>
        </w:pBdr>
        <w:spacing w:before="80" w:after="80"/>
      </w:pPr>
    </w:p>
    <w:p w14:paraId="0A3D2FB0" w14:textId="425B2026" w:rsidR="00806AD8" w:rsidRDefault="006B25A6">
      <w:pPr>
        <w:pStyle w:val="Heading1"/>
      </w:pPr>
      <w:r>
        <w:t>7. Conexão com ODS 9</w:t>
      </w:r>
      <w:r>
        <w:t xml:space="preserve"> </w:t>
      </w:r>
      <w:r w:rsidR="00403CA2">
        <w:t>(</w:t>
      </w:r>
      <w:r>
        <w:t>Indústria, Inovação e Infraestrutura</w:t>
      </w:r>
      <w:r w:rsidR="00FB03B4">
        <w:t>)</w:t>
      </w:r>
    </w:p>
    <w:p w14:paraId="0A3D2FB1" w14:textId="77777777" w:rsidR="00806AD8" w:rsidRDefault="006B25A6">
      <w:pPr>
        <w:spacing w:before="80" w:after="80"/>
        <w:jc w:val="both"/>
      </w:pPr>
      <w:r>
        <w:rPr>
          <w:color w:val="000000"/>
        </w:rPr>
        <w:t>O ODS 9 da Agenda 2030 da ONU prevê a construção de infraestruturas resilientes, a promoção de industrialização inclusiva e sustentável, e o fomento à inovação. O NeuroSpace Alert contribui diretamente para esse objetivo:</w:t>
      </w:r>
    </w:p>
    <w:p w14:paraId="0A3D2FB2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Autonomia operacional: o sensor opera sem uplink permanente, tornando o Rover capaz de tomar decisões locais em ambientes sem cobertura de comunicação.</w:t>
      </w:r>
    </w:p>
    <w:p w14:paraId="0A3D2FB3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Eficiência energética: consumo de RF reduzido em ~95% estende a vida útil da bateria do Rover e viabiliza missões de longa duração.</w:t>
      </w:r>
    </w:p>
    <w:p w14:paraId="0A3D2FB4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Infraestrutura resiliente: o sensor funciona mesmo em caso de falha temporária do link Terra-Lua, aumentando a resiliência da missão.</w:t>
      </w:r>
    </w:p>
    <w:p w14:paraId="0A3D2FB5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Inovação de ponta: aplicação de princípios de neurochips (computação inspirada no cérebro) em ambiente de missão crítica, abrindo caminho para sensores inteligentes de próxima geração.</w:t>
      </w:r>
    </w:p>
    <w:p w14:paraId="0A3D2FB6" w14:textId="77777777" w:rsidR="00806AD8" w:rsidRDefault="006B25A6">
      <w:pPr>
        <w:pStyle w:val="ListParagraph"/>
        <w:numPr>
          <w:ilvl w:val="0"/>
          <w:numId w:val="2"/>
        </w:numPr>
        <w:spacing w:before="40" w:after="40"/>
      </w:pPr>
      <w:r>
        <w:t>Transferência tecnológica Terra-Espaço: a mesma arquitetura pode ser aplicada em estações remotas de monitoramento ambiental no Brasil, conectadas por satélite, para detecção de queimadas, cheias e desastres em regiões isoladas.</w:t>
      </w:r>
    </w:p>
    <w:p w14:paraId="0A3D2FB7" w14:textId="77777777" w:rsidR="00806AD8" w:rsidRDefault="00806AD8">
      <w:pPr>
        <w:pBdr>
          <w:bottom w:val="single" w:sz="4" w:space="1" w:color="2E74B5"/>
        </w:pBdr>
        <w:spacing w:before="80" w:after="80"/>
      </w:pPr>
    </w:p>
    <w:p w14:paraId="18F34A94" w14:textId="77777777" w:rsidR="000108DB" w:rsidRDefault="000108DB">
      <w:pPr>
        <w:pBdr>
          <w:bottom w:val="single" w:sz="4" w:space="1" w:color="2E74B5"/>
        </w:pBdr>
        <w:spacing w:before="80" w:after="80"/>
      </w:pPr>
    </w:p>
    <w:p w14:paraId="0FAC603E" w14:textId="77777777" w:rsidR="000108DB" w:rsidRDefault="000108DB">
      <w:pPr>
        <w:pBdr>
          <w:bottom w:val="single" w:sz="4" w:space="1" w:color="2E74B5"/>
        </w:pBdr>
        <w:spacing w:before="80" w:after="80"/>
      </w:pPr>
    </w:p>
    <w:p w14:paraId="69B897DB" w14:textId="77777777" w:rsidR="000108DB" w:rsidRDefault="000108DB">
      <w:pPr>
        <w:pBdr>
          <w:bottom w:val="single" w:sz="4" w:space="1" w:color="2E74B5"/>
        </w:pBdr>
        <w:spacing w:before="80" w:after="80"/>
      </w:pPr>
    </w:p>
    <w:p w14:paraId="0A3D2FB8" w14:textId="212DE623" w:rsidR="00806AD8" w:rsidRDefault="006B25A6">
      <w:pPr>
        <w:pStyle w:val="Heading1"/>
      </w:pPr>
      <w:r>
        <w:t>8. Referências</w:t>
      </w:r>
    </w:p>
    <w:p w14:paraId="0A3D2FB9" w14:textId="77777777" w:rsidR="00806AD8" w:rsidRPr="000108DB" w:rsidRDefault="006B25A6">
      <w:pPr>
        <w:spacing w:before="80" w:after="80"/>
        <w:jc w:val="both"/>
        <w:rPr>
          <w:lang w:val="en-US"/>
        </w:rPr>
      </w:pPr>
      <w:r w:rsidRPr="00403CA2">
        <w:rPr>
          <w:color w:val="000000"/>
          <w:lang w:val="en-US"/>
        </w:rPr>
        <w:t xml:space="preserve">STRUKOV, D. B. et al. </w:t>
      </w:r>
      <w:r w:rsidRPr="000108DB">
        <w:rPr>
          <w:color w:val="000000"/>
          <w:lang w:val="en-US"/>
        </w:rPr>
        <w:t>The missing memristor found. Nature, v. 453, p. 80–83, 2008.</w:t>
      </w:r>
    </w:p>
    <w:p w14:paraId="0A3D2FBA" w14:textId="77777777" w:rsidR="00806AD8" w:rsidRPr="000108DB" w:rsidRDefault="006B25A6">
      <w:pPr>
        <w:spacing w:before="80" w:after="80"/>
        <w:jc w:val="both"/>
        <w:rPr>
          <w:lang w:val="en-US"/>
        </w:rPr>
      </w:pPr>
      <w:r w:rsidRPr="000108DB">
        <w:rPr>
          <w:color w:val="000000"/>
          <w:lang w:val="en-US"/>
        </w:rPr>
        <w:t>MEAD, C. Neuromorphic electronic systems. Proceedings of the IEEE, v. 78, n. 10, p. 1629–1636, 1990.</w:t>
      </w:r>
    </w:p>
    <w:p w14:paraId="0A3D2FBB" w14:textId="77777777" w:rsidR="00806AD8" w:rsidRDefault="006B25A6">
      <w:pPr>
        <w:spacing w:before="80" w:after="80"/>
        <w:jc w:val="both"/>
      </w:pPr>
      <w:r w:rsidRPr="000108DB">
        <w:rPr>
          <w:color w:val="000000"/>
          <w:lang w:val="en-US"/>
        </w:rPr>
        <w:t xml:space="preserve">DAVIES, M. et al. </w:t>
      </w:r>
      <w:proofErr w:type="spellStart"/>
      <w:r w:rsidRPr="000108DB">
        <w:rPr>
          <w:color w:val="000000"/>
          <w:lang w:val="en-US"/>
        </w:rPr>
        <w:t>Loihi</w:t>
      </w:r>
      <w:proofErr w:type="spellEnd"/>
      <w:r w:rsidRPr="000108DB">
        <w:rPr>
          <w:color w:val="000000"/>
          <w:lang w:val="en-US"/>
        </w:rPr>
        <w:t xml:space="preserve">: A Neuromorphic Manycore Processor with On-Chip Learning. </w:t>
      </w:r>
      <w:r>
        <w:rPr>
          <w:color w:val="000000"/>
        </w:rPr>
        <w:t>IEEE Micro, v. 38, n. 1, 2018.</w:t>
      </w:r>
    </w:p>
    <w:p w14:paraId="0A3D2FBC" w14:textId="06C64FFE" w:rsidR="00806AD8" w:rsidRDefault="006B25A6">
      <w:pPr>
        <w:spacing w:before="80" w:after="80"/>
        <w:jc w:val="both"/>
      </w:pPr>
      <w:r>
        <w:rPr>
          <w:color w:val="000000"/>
        </w:rPr>
        <w:t>ONU. Agenda 2030 para o Desenvolvimento Sustentável</w:t>
      </w:r>
      <w:r w:rsidR="007117CB">
        <w:rPr>
          <w:color w:val="000000"/>
        </w:rPr>
        <w:t xml:space="preserve"> </w:t>
      </w:r>
      <w:r>
        <w:rPr>
          <w:color w:val="000000"/>
        </w:rPr>
        <w:t>ODS 9: Indústria, Inovação e Infraestrutura. Nova York: ONU, 2015.</w:t>
      </w:r>
    </w:p>
    <w:sectPr w:rsidR="00806AD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D2FC3" w14:textId="77777777" w:rsidR="006B25A6" w:rsidRDefault="006B25A6">
      <w:r>
        <w:separator/>
      </w:r>
    </w:p>
  </w:endnote>
  <w:endnote w:type="continuationSeparator" w:id="0">
    <w:p w14:paraId="0A3D2FC5" w14:textId="77777777" w:rsidR="006B25A6" w:rsidRDefault="006B2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D2FBE" w14:textId="65412369" w:rsidR="00806AD8" w:rsidRDefault="006B25A6">
    <w:pPr>
      <w:pBdr>
        <w:top w:val="single" w:sz="4" w:space="1" w:color="2E74B5"/>
      </w:pBdr>
      <w:jc w:val="center"/>
    </w:pPr>
    <w:r>
      <w:rPr>
        <w:color w:val="888888"/>
        <w:sz w:val="16"/>
        <w:szCs w:val="16"/>
      </w:rPr>
      <w:t xml:space="preserve">FIAP </w:t>
    </w:r>
    <w:r>
      <w:rPr>
        <w:color w:val="888888"/>
        <w:sz w:val="16"/>
        <w:szCs w:val="16"/>
      </w:rPr>
      <w:t xml:space="preserve">— Global Solution 2026   | 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8D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D2FBF" w14:textId="77777777" w:rsidR="006B25A6" w:rsidRDefault="006B25A6">
      <w:r>
        <w:separator/>
      </w:r>
    </w:p>
  </w:footnote>
  <w:footnote w:type="continuationSeparator" w:id="0">
    <w:p w14:paraId="0A3D2FC1" w14:textId="77777777" w:rsidR="006B25A6" w:rsidRDefault="006B2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D2FBD" w14:textId="77777777" w:rsidR="00806AD8" w:rsidRDefault="006B25A6">
    <w:pPr>
      <w:pBdr>
        <w:bottom w:val="single" w:sz="4" w:space="1" w:color="2E74B5"/>
      </w:pBdr>
      <w:jc w:val="right"/>
    </w:pPr>
    <w:r>
      <w:rPr>
        <w:i/>
        <w:iCs/>
        <w:color w:val="2E74B5"/>
        <w:sz w:val="16"/>
        <w:szCs w:val="16"/>
      </w:rPr>
      <w:t>NeuroSpace Alert — Global Solution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5215C"/>
    <w:multiLevelType w:val="hybridMultilevel"/>
    <w:tmpl w:val="78ACF13E"/>
    <w:lvl w:ilvl="0" w:tplc="0C821D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0000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20C13"/>
    <w:multiLevelType w:val="hybridMultilevel"/>
    <w:tmpl w:val="F148D736"/>
    <w:lvl w:ilvl="0" w:tplc="B40CC80E">
      <w:start w:val="1"/>
      <w:numFmt w:val="bullet"/>
      <w:lvlText w:val="●"/>
      <w:lvlJc w:val="left"/>
      <w:pPr>
        <w:ind w:left="720" w:hanging="360"/>
      </w:pPr>
    </w:lvl>
    <w:lvl w:ilvl="1" w:tplc="39FE464A">
      <w:start w:val="1"/>
      <w:numFmt w:val="bullet"/>
      <w:lvlText w:val="○"/>
      <w:lvlJc w:val="left"/>
      <w:pPr>
        <w:ind w:left="1440" w:hanging="360"/>
      </w:pPr>
    </w:lvl>
    <w:lvl w:ilvl="2" w:tplc="E67264D4">
      <w:start w:val="1"/>
      <w:numFmt w:val="bullet"/>
      <w:lvlText w:val="■"/>
      <w:lvlJc w:val="left"/>
      <w:pPr>
        <w:ind w:left="2160" w:hanging="360"/>
      </w:pPr>
    </w:lvl>
    <w:lvl w:ilvl="3" w:tplc="A6B8728A">
      <w:start w:val="1"/>
      <w:numFmt w:val="bullet"/>
      <w:lvlText w:val="●"/>
      <w:lvlJc w:val="left"/>
      <w:pPr>
        <w:ind w:left="2880" w:hanging="360"/>
      </w:pPr>
    </w:lvl>
    <w:lvl w:ilvl="4" w:tplc="9868509C">
      <w:start w:val="1"/>
      <w:numFmt w:val="bullet"/>
      <w:lvlText w:val="○"/>
      <w:lvlJc w:val="left"/>
      <w:pPr>
        <w:ind w:left="3600" w:hanging="360"/>
      </w:pPr>
    </w:lvl>
    <w:lvl w:ilvl="5" w:tplc="F6581FF6">
      <w:start w:val="1"/>
      <w:numFmt w:val="bullet"/>
      <w:lvlText w:val="■"/>
      <w:lvlJc w:val="left"/>
      <w:pPr>
        <w:ind w:left="4320" w:hanging="360"/>
      </w:pPr>
    </w:lvl>
    <w:lvl w:ilvl="6" w:tplc="929032BE">
      <w:start w:val="1"/>
      <w:numFmt w:val="bullet"/>
      <w:lvlText w:val="●"/>
      <w:lvlJc w:val="left"/>
      <w:pPr>
        <w:ind w:left="5040" w:hanging="360"/>
      </w:pPr>
    </w:lvl>
    <w:lvl w:ilvl="7" w:tplc="3030067A">
      <w:start w:val="1"/>
      <w:numFmt w:val="bullet"/>
      <w:lvlText w:val="●"/>
      <w:lvlJc w:val="left"/>
      <w:pPr>
        <w:ind w:left="5760" w:hanging="360"/>
      </w:pPr>
    </w:lvl>
    <w:lvl w:ilvl="8" w:tplc="EAF206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140DAF"/>
    <w:multiLevelType w:val="hybridMultilevel"/>
    <w:tmpl w:val="47BE9FE2"/>
    <w:lvl w:ilvl="0" w:tplc="21A05996">
      <w:start w:val="1"/>
      <w:numFmt w:val="bullet"/>
      <w:lvlText w:val="•"/>
      <w:lvlJc w:val="left"/>
      <w:pPr>
        <w:ind w:left="720" w:hanging="360"/>
      </w:pPr>
    </w:lvl>
    <w:lvl w:ilvl="1" w:tplc="680E7C90">
      <w:numFmt w:val="decimal"/>
      <w:lvlText w:val=""/>
      <w:lvlJc w:val="left"/>
    </w:lvl>
    <w:lvl w:ilvl="2" w:tplc="18A6F36C">
      <w:numFmt w:val="decimal"/>
      <w:lvlText w:val=""/>
      <w:lvlJc w:val="left"/>
    </w:lvl>
    <w:lvl w:ilvl="3" w:tplc="35CC2658">
      <w:numFmt w:val="decimal"/>
      <w:lvlText w:val=""/>
      <w:lvlJc w:val="left"/>
    </w:lvl>
    <w:lvl w:ilvl="4" w:tplc="72FCC08C">
      <w:numFmt w:val="decimal"/>
      <w:lvlText w:val=""/>
      <w:lvlJc w:val="left"/>
    </w:lvl>
    <w:lvl w:ilvl="5" w:tplc="3A6E1C44">
      <w:numFmt w:val="decimal"/>
      <w:lvlText w:val=""/>
      <w:lvlJc w:val="left"/>
    </w:lvl>
    <w:lvl w:ilvl="6" w:tplc="DF08C510">
      <w:numFmt w:val="decimal"/>
      <w:lvlText w:val=""/>
      <w:lvlJc w:val="left"/>
    </w:lvl>
    <w:lvl w:ilvl="7" w:tplc="9C027B08">
      <w:numFmt w:val="decimal"/>
      <w:lvlText w:val=""/>
      <w:lvlJc w:val="left"/>
    </w:lvl>
    <w:lvl w:ilvl="8" w:tplc="77880A90">
      <w:numFmt w:val="decimal"/>
      <w:lvlText w:val=""/>
      <w:lvlJc w:val="left"/>
    </w:lvl>
  </w:abstractNum>
  <w:num w:numId="1" w16cid:durableId="324744724">
    <w:abstractNumId w:val="1"/>
    <w:lvlOverride w:ilvl="0">
      <w:startOverride w:val="1"/>
    </w:lvlOverride>
  </w:num>
  <w:num w:numId="2" w16cid:durableId="1664625286">
    <w:abstractNumId w:val="2"/>
    <w:lvlOverride w:ilvl="0">
      <w:startOverride w:val="1"/>
    </w:lvlOverride>
  </w:num>
  <w:num w:numId="3" w16cid:durableId="182585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AD8"/>
    <w:rsid w:val="000108DB"/>
    <w:rsid w:val="00367BF8"/>
    <w:rsid w:val="00403CA2"/>
    <w:rsid w:val="006B25A6"/>
    <w:rsid w:val="007117CB"/>
    <w:rsid w:val="00806AD8"/>
    <w:rsid w:val="00AF40DC"/>
    <w:rsid w:val="00C35E4F"/>
    <w:rsid w:val="00FB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D2F14"/>
  <w15:docId w15:val="{CA33A992-8B08-48F5-953A-32D35F82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1100</Words>
  <Characters>5943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B. Santos</cp:lastModifiedBy>
  <cp:revision>2</cp:revision>
  <dcterms:created xsi:type="dcterms:W3CDTF">2026-06-10T00:36:00Z</dcterms:created>
  <dcterms:modified xsi:type="dcterms:W3CDTF">2026-06-10T00:36:00Z</dcterms:modified>
</cp:coreProperties>
</file>