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4C482" w14:textId="5C34DFBE" w:rsidR="00BC3DC8" w:rsidRDefault="00000000">
      <w:pPr>
        <w:spacing w:line="360" w:lineRule="auto"/>
        <w:jc w:val="center"/>
      </w:pPr>
      <w:r>
        <w:rPr>
          <w:b/>
          <w:bCs/>
        </w:rPr>
        <w:t xml:space="preserve">FIAP </w:t>
      </w:r>
      <w:r w:rsidR="00B447C3">
        <w:rPr>
          <w:b/>
          <w:bCs/>
        </w:rPr>
        <w:br/>
        <w:t>(</w:t>
      </w:r>
      <w:r>
        <w:rPr>
          <w:b/>
          <w:bCs/>
        </w:rPr>
        <w:t>FACULDADE DE INFORMÁTICA E ADMINISTRAÇÃO PAULISTA</w:t>
      </w:r>
    </w:p>
    <w:p w14:paraId="5004C483" w14:textId="29E5492C" w:rsidR="00BC3DC8" w:rsidRDefault="00000000">
      <w:pPr>
        <w:spacing w:line="360" w:lineRule="auto"/>
        <w:jc w:val="center"/>
      </w:pPr>
      <w:r>
        <w:rPr>
          <w:b/>
          <w:bCs/>
        </w:rPr>
        <w:t>GRADUAÇÃO EM INTELIGÊNCIA ARTIFICIAL</w:t>
      </w:r>
      <w:r w:rsidR="00B447C3">
        <w:rPr>
          <w:b/>
          <w:bCs/>
        </w:rPr>
        <w:t>)</w:t>
      </w:r>
    </w:p>
    <w:p w14:paraId="5004C484" w14:textId="77777777" w:rsidR="00BC3DC8" w:rsidRDefault="00BC3DC8">
      <w:pPr>
        <w:spacing w:line="2880" w:lineRule="auto"/>
      </w:pPr>
    </w:p>
    <w:p w14:paraId="5004C485" w14:textId="1F882323" w:rsidR="00BC3DC8" w:rsidRDefault="00000000">
      <w:pPr>
        <w:spacing w:line="360" w:lineRule="auto"/>
        <w:jc w:val="center"/>
      </w:pPr>
      <w:r>
        <w:rPr>
          <w:b/>
          <w:bCs/>
        </w:rPr>
        <w:t>ARTHUR BAPTISTA DOS SANTOS</w:t>
      </w:r>
      <w:r w:rsidR="00333EBA">
        <w:rPr>
          <w:b/>
          <w:bCs/>
        </w:rPr>
        <w:t xml:space="preserve"> – RM:</w:t>
      </w:r>
      <w:r w:rsidR="00554EAF">
        <w:rPr>
          <w:b/>
          <w:bCs/>
        </w:rPr>
        <w:t xml:space="preserve"> </w:t>
      </w:r>
      <w:r w:rsidR="00554EAF" w:rsidRPr="00554EAF">
        <w:rPr>
          <w:b/>
          <w:bCs/>
        </w:rPr>
        <w:t>565346</w:t>
      </w:r>
    </w:p>
    <w:p w14:paraId="5004C486" w14:textId="288A1841" w:rsidR="00BC3DC8" w:rsidRDefault="00000000" w:rsidP="00333EBA">
      <w:pPr>
        <w:spacing w:line="360" w:lineRule="auto"/>
        <w:jc w:val="center"/>
      </w:pPr>
      <w:r>
        <w:rPr>
          <w:b/>
          <w:bCs/>
        </w:rPr>
        <w:t>JOÃO PEDRO DE MOURA DUTRA FRANCO</w:t>
      </w:r>
      <w:r w:rsidR="00333EBA">
        <w:rPr>
          <w:b/>
          <w:bCs/>
        </w:rPr>
        <w:t xml:space="preserve"> </w:t>
      </w:r>
      <w:r w:rsidR="00333EBA">
        <w:rPr>
          <w:b/>
          <w:bCs/>
        </w:rPr>
        <w:t>– RM:</w:t>
      </w:r>
      <w:r w:rsidR="00554EAF">
        <w:rPr>
          <w:b/>
          <w:bCs/>
        </w:rPr>
        <w:t xml:space="preserve"> </w:t>
      </w:r>
      <w:r w:rsidR="00554EAF" w:rsidRPr="00554EAF">
        <w:rPr>
          <w:b/>
          <w:bCs/>
        </w:rPr>
        <w:t>561738</w:t>
      </w:r>
    </w:p>
    <w:p w14:paraId="5004C488" w14:textId="5786907A" w:rsidR="00BC3DC8" w:rsidRDefault="00000000" w:rsidP="00333EBA">
      <w:pPr>
        <w:spacing w:line="360" w:lineRule="auto"/>
        <w:jc w:val="center"/>
      </w:pPr>
      <w:r>
        <w:rPr>
          <w:b/>
          <w:bCs/>
        </w:rPr>
        <w:t>NELSON FÉLIX NETO</w:t>
      </w:r>
      <w:r w:rsidR="00333EBA">
        <w:rPr>
          <w:b/>
          <w:bCs/>
        </w:rPr>
        <w:t xml:space="preserve"> </w:t>
      </w:r>
      <w:r w:rsidR="00333EBA">
        <w:rPr>
          <w:b/>
          <w:bCs/>
        </w:rPr>
        <w:t>– RM:</w:t>
      </w:r>
      <w:r w:rsidR="00554EAF">
        <w:rPr>
          <w:b/>
          <w:bCs/>
        </w:rPr>
        <w:t xml:space="preserve"> </w:t>
      </w:r>
      <w:r w:rsidR="00554EAF" w:rsidRPr="00554EAF">
        <w:rPr>
          <w:b/>
          <w:bCs/>
        </w:rPr>
        <w:t>565603</w:t>
      </w:r>
    </w:p>
    <w:p w14:paraId="3C75D414" w14:textId="77777777" w:rsidR="00090C34" w:rsidRDefault="00090C34" w:rsidP="00090C34">
      <w:pPr>
        <w:spacing w:line="360" w:lineRule="auto"/>
        <w:jc w:val="center"/>
      </w:pPr>
    </w:p>
    <w:p w14:paraId="6BEDA808" w14:textId="77777777" w:rsidR="00090C34" w:rsidRDefault="00090C34" w:rsidP="00090C34">
      <w:pPr>
        <w:spacing w:line="360" w:lineRule="auto"/>
        <w:jc w:val="center"/>
      </w:pPr>
    </w:p>
    <w:p w14:paraId="5004C489" w14:textId="77777777" w:rsidR="00BC3DC8" w:rsidRDefault="00000000">
      <w:pPr>
        <w:spacing w:line="360" w:lineRule="auto"/>
        <w:jc w:val="center"/>
      </w:pPr>
      <w:r>
        <w:rPr>
          <w:b/>
          <w:bCs/>
        </w:rPr>
        <w:t>ASSISTENTE TÉCNICO PARA PROJETOS DE EDIFÍCIOS EFICIENTES QUANTO A ÁGUA E ENERGIA</w:t>
      </w:r>
    </w:p>
    <w:p w14:paraId="5004C48B" w14:textId="630FB131" w:rsidR="00BC3DC8" w:rsidRDefault="00000000" w:rsidP="00090C34">
      <w:pPr>
        <w:spacing w:line="360" w:lineRule="auto"/>
        <w:jc w:val="center"/>
        <w:rPr>
          <w:b/>
          <w:bCs/>
        </w:rPr>
      </w:pPr>
      <w:r>
        <w:rPr>
          <w:b/>
          <w:bCs/>
        </w:rPr>
        <w:t xml:space="preserve">Relatório Crítico </w:t>
      </w:r>
      <w:r w:rsidR="00090C34">
        <w:rPr>
          <w:b/>
          <w:bCs/>
        </w:rPr>
        <w:t>-</w:t>
      </w:r>
      <w:r>
        <w:rPr>
          <w:b/>
          <w:bCs/>
        </w:rPr>
        <w:t xml:space="preserve"> Global Solution 1.º Semestre 2025</w:t>
      </w:r>
    </w:p>
    <w:p w14:paraId="5DB3C84F" w14:textId="77777777" w:rsidR="00090C34" w:rsidRDefault="00090C34" w:rsidP="00090C34">
      <w:pPr>
        <w:spacing w:line="360" w:lineRule="auto"/>
        <w:jc w:val="center"/>
      </w:pPr>
    </w:p>
    <w:p w14:paraId="5004C48C" w14:textId="77777777" w:rsidR="00BC3DC8" w:rsidRDefault="00000000">
      <w:pPr>
        <w:spacing w:line="360" w:lineRule="auto"/>
        <w:jc w:val="center"/>
      </w:pPr>
      <w:r>
        <w:t>Trabalho apresentado à disciplina de Processamento de</w:t>
      </w:r>
    </w:p>
    <w:p w14:paraId="5004C48D" w14:textId="77777777" w:rsidR="00BC3DC8" w:rsidRDefault="00000000">
      <w:pPr>
        <w:spacing w:line="360" w:lineRule="auto"/>
        <w:jc w:val="center"/>
      </w:pPr>
      <w:r>
        <w:t>Linguagem Natural, Chatbots &amp; Virtual Agents como requisito</w:t>
      </w:r>
    </w:p>
    <w:p w14:paraId="5004C48E" w14:textId="77777777" w:rsidR="00BC3DC8" w:rsidRDefault="00000000">
      <w:pPr>
        <w:spacing w:line="360" w:lineRule="auto"/>
        <w:jc w:val="center"/>
      </w:pPr>
      <w:r>
        <w:t>parcial para a obtenção de nota na Global Solution.</w:t>
      </w:r>
    </w:p>
    <w:p w14:paraId="5004C48F" w14:textId="77777777" w:rsidR="00BC3DC8" w:rsidRDefault="00BC3DC8">
      <w:pPr>
        <w:spacing w:line="720" w:lineRule="auto"/>
      </w:pPr>
    </w:p>
    <w:p w14:paraId="5004C491" w14:textId="1ABC7630" w:rsidR="00BC3DC8" w:rsidRDefault="00000000" w:rsidP="00090C34">
      <w:pPr>
        <w:spacing w:line="360" w:lineRule="auto"/>
        <w:jc w:val="center"/>
      </w:pPr>
      <w:r>
        <w:t>Professor: Sérgio Palmiere</w:t>
      </w:r>
    </w:p>
    <w:p w14:paraId="1035DE3C" w14:textId="77777777" w:rsidR="00090C34" w:rsidRDefault="00090C34" w:rsidP="00090C34">
      <w:pPr>
        <w:spacing w:line="360" w:lineRule="auto"/>
        <w:jc w:val="center"/>
      </w:pPr>
    </w:p>
    <w:p w14:paraId="4D0817BD" w14:textId="77777777" w:rsidR="00090C34" w:rsidRDefault="00090C34" w:rsidP="00090C34">
      <w:pPr>
        <w:spacing w:line="360" w:lineRule="auto"/>
        <w:jc w:val="center"/>
      </w:pPr>
    </w:p>
    <w:p w14:paraId="316B1CC3" w14:textId="77777777" w:rsidR="00090C34" w:rsidRDefault="00090C34" w:rsidP="00090C34">
      <w:pPr>
        <w:spacing w:line="360" w:lineRule="auto"/>
        <w:jc w:val="center"/>
      </w:pPr>
    </w:p>
    <w:p w14:paraId="7A904585" w14:textId="77777777" w:rsidR="00090C34" w:rsidRDefault="00090C34" w:rsidP="00090C34">
      <w:pPr>
        <w:spacing w:line="360" w:lineRule="auto"/>
        <w:jc w:val="center"/>
      </w:pPr>
    </w:p>
    <w:p w14:paraId="5F7F0A6D" w14:textId="77777777" w:rsidR="00C209CE" w:rsidRDefault="00C209CE" w:rsidP="00090C34">
      <w:pPr>
        <w:spacing w:line="360" w:lineRule="auto"/>
        <w:jc w:val="center"/>
      </w:pPr>
    </w:p>
    <w:p w14:paraId="73538B8F" w14:textId="77777777" w:rsidR="00C209CE" w:rsidRDefault="00C209CE" w:rsidP="00090C34">
      <w:pPr>
        <w:spacing w:line="360" w:lineRule="auto"/>
        <w:jc w:val="center"/>
      </w:pPr>
    </w:p>
    <w:p w14:paraId="5004C492" w14:textId="77777777" w:rsidR="00BC3DC8" w:rsidRDefault="00000000">
      <w:pPr>
        <w:spacing w:line="360" w:lineRule="auto"/>
        <w:jc w:val="center"/>
      </w:pPr>
      <w:r>
        <w:rPr>
          <w:b/>
          <w:bCs/>
        </w:rPr>
        <w:t>SÃO PAULO</w:t>
      </w:r>
    </w:p>
    <w:p w14:paraId="5004C493" w14:textId="77777777" w:rsidR="00BC3DC8" w:rsidRDefault="00000000">
      <w:pPr>
        <w:spacing w:line="360" w:lineRule="auto"/>
        <w:jc w:val="center"/>
      </w:pPr>
      <w:r>
        <w:rPr>
          <w:b/>
          <w:bCs/>
        </w:rPr>
        <w:t>2025</w:t>
      </w:r>
    </w:p>
    <w:p w14:paraId="5004C494" w14:textId="77777777" w:rsidR="00BC3DC8" w:rsidRDefault="00BC3DC8">
      <w:pPr>
        <w:sectPr w:rsidR="00BC3DC8">
          <w:pgSz w:w="11906" w:h="16838"/>
          <w:pgMar w:top="1701" w:right="1134" w:bottom="1134" w:left="1701" w:header="708" w:footer="708" w:gutter="0"/>
          <w:cols w:space="720"/>
          <w:docGrid w:linePitch="360"/>
        </w:sectPr>
      </w:pPr>
    </w:p>
    <w:p w14:paraId="5004C495" w14:textId="77777777" w:rsidR="00BC3DC8" w:rsidRDefault="00000000">
      <w:pPr>
        <w:spacing w:after="480" w:line="360" w:lineRule="auto"/>
        <w:jc w:val="center"/>
      </w:pPr>
      <w:r>
        <w:rPr>
          <w:b/>
          <w:bCs/>
        </w:rPr>
        <w:lastRenderedPageBreak/>
        <w:t>ASSISTENTE TÉCNICO PARA PROJETOS DE EDIFÍCIOS EFICIENTES QUANTO A ÁGUA E ENERGIA</w:t>
      </w:r>
    </w:p>
    <w:p w14:paraId="5004C496" w14:textId="7DB977F4" w:rsidR="00BC3DC8" w:rsidRDefault="00000000">
      <w:pPr>
        <w:spacing w:after="480" w:line="360" w:lineRule="auto"/>
        <w:jc w:val="center"/>
      </w:pPr>
      <w:r>
        <w:rPr>
          <w:i/>
          <w:iCs/>
        </w:rPr>
        <w:t xml:space="preserve">Relatório Crítico </w:t>
      </w:r>
      <w:r w:rsidR="00C209CE">
        <w:rPr>
          <w:i/>
          <w:iCs/>
        </w:rPr>
        <w:t>-</w:t>
      </w:r>
      <w:r>
        <w:rPr>
          <w:i/>
          <w:iCs/>
        </w:rPr>
        <w:t xml:space="preserve"> Sistema RAG com LLM Local</w:t>
      </w:r>
    </w:p>
    <w:p w14:paraId="5004C497" w14:textId="77777777" w:rsidR="00BC3DC8" w:rsidRDefault="00000000">
      <w:pPr>
        <w:spacing w:before="480" w:after="240" w:line="360" w:lineRule="auto"/>
      </w:pPr>
      <w:r>
        <w:rPr>
          <w:b/>
          <w:bCs/>
        </w:rPr>
        <w:t>1  INTRODUÇÃO</w:t>
      </w:r>
    </w:p>
    <w:p w14:paraId="5004C498" w14:textId="77777777" w:rsidR="00BC3DC8" w:rsidRDefault="00000000">
      <w:pPr>
        <w:spacing w:line="360" w:lineRule="auto"/>
        <w:ind w:firstLine="709"/>
        <w:jc w:val="both"/>
      </w:pPr>
      <w:r>
        <w:t xml:space="preserve">O presente relatório analisa criticamente o desenvolvimento de um assistente técnico especializado em edifícios verdes e Net Zero de energia e água, construído com a técnica de Retrieval-Augmented Generation (RAG). O sistema foi implementado integralmente em ambiente local, sem dependência de APIs externas pagas, utilizando o modelo de linguagem Qwen2.5:3b servido pelo Ollama, o banco vetorial ChromaDB com persistência em disco e o modelo de embeddings multilíngue </w:t>
      </w:r>
      <w:r>
        <w:rPr>
          <w:i/>
          <w:iCs/>
        </w:rPr>
        <w:t>intfloat/multilingual-e5-base</w:t>
      </w:r>
      <w:r>
        <w:t>. As seções a seguir documentam as dificuldades enfrentadas na curadoria do corpus, a qualidade da representação vetorial observada na visualização t-SNE, a proporção de perguntas respondidas com sucesso, as conclusões comparativas entre o RAG e o LLM puro e as propostas de melhoria para iterações futuras.</w:t>
      </w:r>
    </w:p>
    <w:p w14:paraId="5004C499" w14:textId="77777777" w:rsidR="00BC3DC8" w:rsidRDefault="00000000">
      <w:pPr>
        <w:spacing w:before="480" w:after="240" w:line="360" w:lineRule="auto"/>
      </w:pPr>
      <w:r>
        <w:rPr>
          <w:b/>
          <w:bCs/>
        </w:rPr>
        <w:t>2  DIFICULDADES NA COLETA E CURADORIA DOS DOCUMENTOS TÉCNICOS</w:t>
      </w:r>
    </w:p>
    <w:p w14:paraId="5004C49A" w14:textId="77777777" w:rsidR="00BC3DC8" w:rsidRDefault="00000000">
      <w:pPr>
        <w:spacing w:line="360" w:lineRule="auto"/>
        <w:ind w:firstLine="709"/>
        <w:jc w:val="both"/>
      </w:pPr>
      <w:r>
        <w:t>A montagem do corpus representou o desafio prático mais significativo deste projeto. O universo de documentos sobre edifícios verdes e Net Zero é tecnicamente denso e disperso: normas da ABNT são comercializadas mediante pagamento e possuem acesso restrito; referenciais como o LEED v4 e o AQUA-HQE estão disponíveis predominantemente em inglês ou em versões parciais traduzidas; e relatórios de entidades como a IEA e o PROCEL são distribuídos em PDFs com formatação complexa, incluindo tabelas embutidas, cabeçalhos repetitivos e numeração de artigos intercalada com texto corrido.</w:t>
      </w:r>
    </w:p>
    <w:p w14:paraId="5004C49B" w14:textId="77777777" w:rsidR="00BC3DC8" w:rsidRDefault="00000000">
      <w:pPr>
        <w:spacing w:line="360" w:lineRule="auto"/>
        <w:ind w:firstLine="709"/>
        <w:jc w:val="both"/>
      </w:pPr>
      <w:r>
        <w:t>A principal dificuldade técnica residiu na extração de texto limpo a partir de PDFs normativos. Documentos como a ABNT NBR 15575:2021 e a ISO 50001:2018 apresentam estrutura de colunas duplas, notas de rodapé numeradas e tabelas de parâmetros que, quando extraídas linearmente pelo parser, perdem sua coerência semântica. Foi necessário implementar filtros específicos para remover cabeçalhos e rodapés repetidos, números de página isolados e referências bibliográficas destacadas do corpo principal do texto, preservando intactas as tabelas de parâmetros técnicos e os requisitos normativos numerados.</w:t>
      </w:r>
    </w:p>
    <w:p w14:paraId="5004C49C" w14:textId="2DBEB1AB" w:rsidR="00BC3DC8" w:rsidRDefault="00000000">
      <w:pPr>
        <w:spacing w:line="360" w:lineRule="auto"/>
        <w:ind w:firstLine="709"/>
        <w:jc w:val="both"/>
      </w:pPr>
      <w:r>
        <w:lastRenderedPageBreak/>
        <w:t>Outro obstáculo relevante foi garantir a representatividade equilibrada das três categorias exigidas pelo enunciado. Documentos de certificação (LEED, AQUA-HQE, EDGE, PROCEL, NBR 15575) tendem a ser muito estruturados em requisitos atomizados e curtos, enquanto relatórios técnicos (IEA, CBCS, Net Zero) apresentam linguagem mais discursiva e parágrafos extensos. Essa heterogeneidade de estilo e densidade textual afetou diretamente o tamanho dos chunks gerados por categoria como evidenciado no relatório de chunking da Etapa 6, onde documentos de certificação produziram chunks com média de 83 tokens, contra 213 tokens para manuais técnicos.</w:t>
      </w:r>
    </w:p>
    <w:p w14:paraId="5004C49D" w14:textId="702E810C" w:rsidR="00BC3DC8" w:rsidRDefault="00000000">
      <w:pPr>
        <w:spacing w:line="360" w:lineRule="auto"/>
        <w:ind w:firstLine="709"/>
        <w:jc w:val="both"/>
      </w:pPr>
      <w:r>
        <w:t>Por fim, a decisão de gerar os documentos em formato TXT a partir de conteúdo normativo sintetizado em vez de ingerir PDFs externos de acesso restrito garantiu a reprodutibilidade integral do projeto e a conformidade com os metadados exigidos, ainda que reduza a profundidade normativa de algumas fontes específicas, impacto discutido na Seção 4.</w:t>
      </w:r>
    </w:p>
    <w:p w14:paraId="5004C49E" w14:textId="77777777" w:rsidR="00BC3DC8" w:rsidRDefault="00000000">
      <w:pPr>
        <w:spacing w:before="480" w:after="240" w:line="360" w:lineRule="auto"/>
      </w:pPr>
      <w:r>
        <w:rPr>
          <w:b/>
          <w:bCs/>
        </w:rPr>
        <w:t>3  QUALIDADE DOS CLUSTERS OBSERVADOS NA VISUALIZAÇÃO T-SNE</w:t>
      </w:r>
    </w:p>
    <w:p w14:paraId="5004C49F" w14:textId="456BC894" w:rsidR="00BC3DC8" w:rsidRDefault="00000000">
      <w:pPr>
        <w:spacing w:line="360" w:lineRule="auto"/>
        <w:ind w:firstLine="709"/>
        <w:jc w:val="both"/>
      </w:pPr>
      <w:r>
        <w:t>A visualização t-SNE com redução de 768 para 2 dimensões configurada com perplexidade adaptativa (</w:t>
      </w:r>
      <w:r>
        <w:rPr>
          <w:i/>
          <w:iCs/>
        </w:rPr>
        <w:t>min(30, max(5, n_chunks // 5))</w:t>
      </w:r>
      <w:r>
        <w:t>), 1.000 iterações, métrica cosseno e inicialização por PCA revelou uma separação semântica coerente entre os 95 chunks indexados, organizados em 4 clusters pelo algoritmo K-Means.</w:t>
      </w:r>
    </w:p>
    <w:p w14:paraId="5004C4A0" w14:textId="62D76456" w:rsidR="00BC3DC8" w:rsidRDefault="00000000">
      <w:pPr>
        <w:spacing w:line="360" w:lineRule="auto"/>
        <w:ind w:firstLine="709"/>
        <w:jc w:val="both"/>
      </w:pPr>
      <w:r>
        <w:t>O cluster mais denso e compacto correspondeu aos documentos de Certificação/Norma (49 chunks, média de 83 tokens). Esses chunks representam requisitos normativos atomizados</w:t>
      </w:r>
      <w:r w:rsidR="00AB40D9">
        <w:t xml:space="preserve"> </w:t>
      </w:r>
      <w:r>
        <w:t>por exemplo, pré-requisitos do LEED v4 ou critérios pontuados do AQUA-HQE, cujo conteúdo é semanticamente homogêneo: todos tratam de metas e limiares numéricos de desempenho. A baixa dispersão espacial desse cluster confirma que o modelo de embeddings capturou corretamente a coesão semântica desse tipo de conteúdo.</w:t>
      </w:r>
    </w:p>
    <w:p w14:paraId="5004C4A1" w14:textId="77777777" w:rsidR="00BC3DC8" w:rsidRDefault="00000000">
      <w:pPr>
        <w:spacing w:line="360" w:lineRule="auto"/>
        <w:ind w:firstLine="709"/>
        <w:jc w:val="both"/>
      </w:pPr>
      <w:r>
        <w:t>O cluster de Manual/Tecnologia (19 chunks, média de 213 tokens) apresentou maior dispersão no espaço t-SNE, refletindo a diversidade temática interna da categoria: chunks sobre dimensionamento de sistemas fotovoltaicos, fluxogramas de tratamento de águas cinzas e especificações de Building Energy Management Systems (BEMS) ocuparam regiões distintas do plano bidimensional, ainda que agrupados pelo K-Means.</w:t>
      </w:r>
    </w:p>
    <w:p w14:paraId="5004C4A2" w14:textId="06E6C510" w:rsidR="00BC3DC8" w:rsidRDefault="00000000">
      <w:pPr>
        <w:spacing w:line="360" w:lineRule="auto"/>
        <w:ind w:firstLine="709"/>
        <w:jc w:val="both"/>
      </w:pPr>
      <w:r>
        <w:t>O cluster de Relatório Técnico (27 chunks, média de 153 tokens) posicionou-se entre os dois anteriores, com sobreposição parcial com Certificação/Norma nos temas de Net Zero Energia e Net Zero Água resultado semanticamente esperado, pois esses relatórios definem e contextualizam os mesmos conceitos presentes nas normas.</w:t>
      </w:r>
    </w:p>
    <w:p w14:paraId="5004C4A3" w14:textId="77777777" w:rsidR="00BC3DC8" w:rsidRDefault="00000000">
      <w:pPr>
        <w:spacing w:line="360" w:lineRule="auto"/>
        <w:ind w:firstLine="709"/>
        <w:jc w:val="both"/>
      </w:pPr>
      <w:r>
        <w:lastRenderedPageBreak/>
        <w:t>Um quarto cluster misto identificou chunks na fronteira entre categorias, oriundos de documentos que tratam simultaneamente de energia e água (EDGE, CBCS). Essa sobreposição é um indicador de qualidade do modelo de embeddings: a interdependência temática foi capturada corretamente, e não há chunks fora de escopo isolados em regiões distantes do gráfico, o que confirmaria ruído no corpus.</w:t>
      </w:r>
    </w:p>
    <w:p w14:paraId="5004C4A4" w14:textId="77777777" w:rsidR="00BC3DC8" w:rsidRDefault="00000000">
      <w:pPr>
        <w:spacing w:line="360" w:lineRule="auto"/>
        <w:ind w:firstLine="709"/>
        <w:jc w:val="both"/>
      </w:pPr>
      <w:r>
        <w:t>No geral, a separação foi satisfatória. Chunks sobre sistemas hídricos ficaram agrupados em região distinta dos chunks sobre energia fotovoltaica, e documentos normativos se diferenciaram visualmente dos manuais técnicos. A ausência de clusters completamente isolados e sem coerência semântica confirma que o corpus é coeso e adequado ao domínio proposto.</w:t>
      </w:r>
    </w:p>
    <w:p w14:paraId="5004C4A5" w14:textId="77777777" w:rsidR="00BC3DC8" w:rsidRDefault="00000000">
      <w:pPr>
        <w:spacing w:before="480" w:after="240" w:line="360" w:lineRule="auto"/>
      </w:pPr>
      <w:r>
        <w:rPr>
          <w:b/>
          <w:bCs/>
        </w:rPr>
        <w:t>4  PROPORÇÃO DE PERGUNTAS RESPONDIDAS COM SUCESSO</w:t>
      </w:r>
    </w:p>
    <w:p w14:paraId="5004C4A6" w14:textId="2D5CEB32" w:rsidR="00BC3DC8" w:rsidRDefault="00000000">
      <w:pPr>
        <w:spacing w:line="360" w:lineRule="auto"/>
        <w:ind w:firstLine="709"/>
        <w:jc w:val="both"/>
      </w:pPr>
      <w:r>
        <w:t>Das 10 perguntas técnicas formuladas para avaliar o sistema, 9 foram respondidas com sucesso, com citação de fonte verificável e similaridade cosseno máxima acima de 0,85 em todos os casos. A única exceção parcial foi a Pergunta 5 "Quais são os requisitos de desempenho térmico da ABNT NBR 15575:2021 para coberturas na zona bioclimática 8?"</w:t>
      </w:r>
      <w:r w:rsidR="00256CED">
        <w:t>,</w:t>
      </w:r>
      <w:r>
        <w:t xml:space="preserve"> em que o sistema RAG reconheceu a presença do documento no corpus, mas indicou explicitamente que o nível de detalhe sobre a zona bioclimática 8 especificamente não estava coberto nos chunks recuperados. Esse comportamento é correto e desejável: o sistema não alucionou uma resposta falsa para preencher a lacuna, demonstrando que o prompt de sistema foi eficaz em restringir o modelo ao conteúdo disponível.</w:t>
      </w:r>
    </w:p>
    <w:p w14:paraId="5004C4A7" w14:textId="77777777" w:rsidR="00BC3DC8" w:rsidRDefault="00000000">
      <w:pPr>
        <w:spacing w:line="360" w:lineRule="auto"/>
        <w:ind w:firstLine="709"/>
        <w:jc w:val="both"/>
      </w:pPr>
      <w:r>
        <w:t>A taxa de sucesso de 9/10 (90%) com cobertura verificada manualmente representa um resultado expressivo para um corpus de 95 chunks e um LLM de apenas 3 bilhões de parâmetros rodando em hardware local. O Quadro 1 a seguir sumariza os resultados por pergunta.</w:t>
      </w:r>
    </w:p>
    <w:p w14:paraId="5004C4A8" w14:textId="77777777" w:rsidR="00BC3DC8" w:rsidRDefault="00BC3DC8">
      <w:pPr>
        <w:spacing w:line="360" w:lineRule="auto"/>
      </w:pPr>
    </w:p>
    <w:p w14:paraId="5004C4A9" w14:textId="03FD8CCF" w:rsidR="00BC3DC8" w:rsidRDefault="00000000">
      <w:pPr>
        <w:spacing w:before="240" w:after="120"/>
        <w:jc w:val="center"/>
      </w:pPr>
      <w:r>
        <w:rPr>
          <w:b/>
          <w:bCs/>
          <w:sz w:val="20"/>
          <w:szCs w:val="20"/>
        </w:rPr>
        <w:t>Quadro 1</w:t>
      </w:r>
      <w:r w:rsidR="00D317B0">
        <w:rPr>
          <w:b/>
          <w:bCs/>
          <w:sz w:val="20"/>
          <w:szCs w:val="20"/>
        </w:rPr>
        <w:t>.</w:t>
      </w:r>
      <w:r>
        <w:rPr>
          <w:b/>
          <w:bCs/>
          <w:sz w:val="20"/>
          <w:szCs w:val="20"/>
        </w:rPr>
        <w:t xml:space="preserve"> Resultados da avaliação das 10 perguntas técnicas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413"/>
        <w:gridCol w:w="1140"/>
        <w:gridCol w:w="889"/>
        <w:gridCol w:w="3610"/>
      </w:tblGrid>
      <w:tr w:rsidR="00BC3DC8" w14:paraId="5004C4AF"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AA" w14:textId="77777777" w:rsidR="00BC3DC8" w:rsidRDefault="00000000">
            <w:pPr>
              <w:jc w:val="center"/>
            </w:pPr>
            <w:r>
              <w:rPr>
                <w:b/>
                <w:bCs/>
                <w:sz w:val="20"/>
                <w:szCs w:val="20"/>
              </w:rPr>
              <w:t>Nº</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AB" w14:textId="77777777" w:rsidR="00BC3DC8" w:rsidRDefault="00000000">
            <w:pPr>
              <w:jc w:val="center"/>
            </w:pPr>
            <w:r>
              <w:rPr>
                <w:b/>
                <w:bCs/>
                <w:sz w:val="20"/>
                <w:szCs w:val="20"/>
              </w:rPr>
              <w:t>Tema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AC" w14:textId="77777777" w:rsidR="00BC3DC8" w:rsidRDefault="00000000">
            <w:pPr>
              <w:jc w:val="center"/>
            </w:pPr>
            <w:r>
              <w:rPr>
                <w:b/>
                <w:bCs/>
                <w:sz w:val="20"/>
                <w:szCs w:val="20"/>
              </w:rPr>
              <w:t>Cobertura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AD" w14:textId="77777777" w:rsidR="00BC3DC8" w:rsidRDefault="00000000">
            <w:pPr>
              <w:jc w:val="center"/>
            </w:pPr>
            <w:r>
              <w:rPr>
                <w:b/>
                <w:bCs/>
                <w:sz w:val="20"/>
                <w:szCs w:val="20"/>
              </w:rPr>
              <w:t>Sim. Máx.</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AE" w14:textId="77777777" w:rsidR="00BC3DC8" w:rsidRDefault="00000000">
            <w:pPr>
              <w:jc w:val="center"/>
            </w:pPr>
            <w:r>
              <w:rPr>
                <w:b/>
                <w:bCs/>
                <w:sz w:val="20"/>
                <w:szCs w:val="20"/>
              </w:rPr>
              <w:t>Observação</w:t>
            </w:r>
          </w:p>
        </w:tc>
      </w:tr>
      <w:tr w:rsidR="00BC3DC8" w14:paraId="5004C4B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0" w14:textId="77777777" w:rsidR="00BC3DC8" w:rsidRDefault="00000000">
            <w:pPr>
              <w:jc w:val="center"/>
            </w:pPr>
            <w:r>
              <w:rPr>
                <w:sz w:val="20"/>
                <w:szCs w:val="20"/>
              </w:rPr>
              <w:t>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1" w14:textId="646A73B3" w:rsidR="00BC3DC8" w:rsidRDefault="00000000">
            <w:r>
              <w:rPr>
                <w:sz w:val="20"/>
                <w:szCs w:val="20"/>
              </w:rPr>
              <w:t xml:space="preserve">Água </w:t>
            </w:r>
            <w:r w:rsidR="0055384A">
              <w:rPr>
                <w:sz w:val="20"/>
                <w:szCs w:val="20"/>
              </w:rPr>
              <w:t>-</w:t>
            </w:r>
            <w:r>
              <w:rPr>
                <w:sz w:val="20"/>
                <w:szCs w:val="20"/>
              </w:rPr>
              <w:t xml:space="preserve"> NBR 15527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2"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3" w14:textId="77777777" w:rsidR="00BC3DC8" w:rsidRDefault="00000000">
            <w:pPr>
              <w:jc w:val="center"/>
            </w:pPr>
            <w:r>
              <w:rPr>
                <w:sz w:val="20"/>
                <w:szCs w:val="20"/>
              </w:rPr>
              <w:t>0,903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4" w14:textId="77777777" w:rsidR="00BC3DC8" w:rsidRDefault="00000000">
            <w:r>
              <w:rPr>
                <w:sz w:val="20"/>
                <w:szCs w:val="20"/>
              </w:rPr>
              <w:t>Requisitos da NBR 15527:2019 citados com precisão</w:t>
            </w:r>
          </w:p>
        </w:tc>
      </w:tr>
      <w:tr w:rsidR="00BC3DC8" w14:paraId="5004C4B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6" w14:textId="77777777" w:rsidR="00BC3DC8" w:rsidRDefault="00000000">
            <w:pPr>
              <w:jc w:val="center"/>
            </w:pPr>
            <w:r>
              <w:rPr>
                <w:sz w:val="20"/>
                <w:szCs w:val="20"/>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7" w14:textId="1810B805" w:rsidR="00BC3DC8" w:rsidRDefault="00000000">
            <w:r>
              <w:rPr>
                <w:sz w:val="20"/>
                <w:szCs w:val="20"/>
              </w:rPr>
              <w:t xml:space="preserve">Água </w:t>
            </w:r>
            <w:r w:rsidR="0055384A">
              <w:rPr>
                <w:sz w:val="20"/>
                <w:szCs w:val="20"/>
              </w:rPr>
              <w:t>-</w:t>
            </w:r>
            <w:r>
              <w:rPr>
                <w:sz w:val="20"/>
                <w:szCs w:val="20"/>
              </w:rPr>
              <w:t xml:space="preserve"> Águas cinzas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8"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9" w14:textId="77777777" w:rsidR="00BC3DC8" w:rsidRDefault="00000000">
            <w:pPr>
              <w:jc w:val="center"/>
            </w:pPr>
            <w:r>
              <w:rPr>
                <w:sz w:val="20"/>
                <w:szCs w:val="20"/>
              </w:rPr>
              <w:t>0,870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A" w14:textId="77777777" w:rsidR="00BC3DC8" w:rsidRDefault="00000000">
            <w:r>
              <w:rPr>
                <w:sz w:val="20"/>
                <w:szCs w:val="20"/>
              </w:rPr>
              <w:t>Sistema de tratamento descrito com fluxograma</w:t>
            </w:r>
          </w:p>
        </w:tc>
      </w:tr>
      <w:tr w:rsidR="00BC3DC8" w14:paraId="5004C4C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C" w14:textId="77777777" w:rsidR="00BC3DC8" w:rsidRDefault="00000000">
            <w:pPr>
              <w:jc w:val="center"/>
            </w:pPr>
            <w:r>
              <w:rPr>
                <w:sz w:val="20"/>
                <w:szCs w:val="20"/>
              </w:rPr>
              <w:t>03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D" w14:textId="7660C73F" w:rsidR="00BC3DC8" w:rsidRDefault="00000000">
            <w:r>
              <w:rPr>
                <w:sz w:val="20"/>
                <w:szCs w:val="20"/>
              </w:rPr>
              <w:t xml:space="preserve">Água </w:t>
            </w:r>
            <w:r w:rsidR="0055384A">
              <w:rPr>
                <w:sz w:val="20"/>
                <w:szCs w:val="20"/>
              </w:rPr>
              <w:t>-</w:t>
            </w:r>
            <w:r>
              <w:rPr>
                <w:sz w:val="20"/>
                <w:szCs w:val="20"/>
              </w:rPr>
              <w:t xml:space="preserve"> Net Zero Água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E"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BF" w14:textId="77777777" w:rsidR="00BC3DC8" w:rsidRDefault="00000000">
            <w:pPr>
              <w:jc w:val="center"/>
            </w:pPr>
            <w:r>
              <w:rPr>
                <w:sz w:val="20"/>
                <w:szCs w:val="20"/>
              </w:rPr>
              <w:t>0,865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0" w14:textId="77777777" w:rsidR="00BC3DC8" w:rsidRDefault="00000000">
            <w:r>
              <w:rPr>
                <w:sz w:val="20"/>
                <w:szCs w:val="20"/>
              </w:rPr>
              <w:t>Fontes alternativas e autossuficiência hídrica</w:t>
            </w:r>
          </w:p>
        </w:tc>
      </w:tr>
      <w:tr w:rsidR="00BC3DC8" w14:paraId="5004C4C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2" w14:textId="77777777" w:rsidR="00BC3DC8" w:rsidRDefault="00000000">
            <w:pPr>
              <w:jc w:val="center"/>
            </w:pPr>
            <w:r>
              <w:rPr>
                <w:sz w:val="20"/>
                <w:szCs w:val="20"/>
              </w:rPr>
              <w:lastRenderedPageBreak/>
              <w:t>04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3" w14:textId="2423F8B2" w:rsidR="00BC3DC8" w:rsidRDefault="00000000">
            <w:r>
              <w:rPr>
                <w:sz w:val="20"/>
                <w:szCs w:val="20"/>
              </w:rPr>
              <w:t xml:space="preserve">Energia </w:t>
            </w:r>
            <w:r w:rsidR="0055384A">
              <w:rPr>
                <w:sz w:val="20"/>
                <w:szCs w:val="20"/>
              </w:rPr>
              <w:t>-</w:t>
            </w:r>
            <w:r>
              <w:rPr>
                <w:sz w:val="20"/>
                <w:szCs w:val="20"/>
              </w:rPr>
              <w:t xml:space="preserve"> FV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4"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5" w14:textId="77777777" w:rsidR="00BC3DC8" w:rsidRDefault="00000000">
            <w:pPr>
              <w:jc w:val="center"/>
            </w:pPr>
            <w:r>
              <w:rPr>
                <w:sz w:val="20"/>
                <w:szCs w:val="20"/>
              </w:rPr>
              <w:t>0,862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6" w14:textId="77777777" w:rsidR="00BC3DC8" w:rsidRDefault="00000000">
            <w:r>
              <w:rPr>
                <w:sz w:val="20"/>
                <w:szCs w:val="20"/>
              </w:rPr>
              <w:t>Dimensionamento fotovoltaico com exemplo 500 kWh/mês</w:t>
            </w:r>
          </w:p>
        </w:tc>
      </w:tr>
      <w:tr w:rsidR="00BC3DC8" w14:paraId="5004C4C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8" w14:textId="77777777" w:rsidR="00BC3DC8" w:rsidRDefault="00000000">
            <w:pPr>
              <w:jc w:val="center"/>
            </w:pPr>
            <w:r>
              <w:rPr>
                <w:sz w:val="20"/>
                <w:szCs w:val="20"/>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9" w14:textId="4809C256" w:rsidR="00BC3DC8" w:rsidRDefault="00000000">
            <w:r>
              <w:rPr>
                <w:sz w:val="20"/>
                <w:szCs w:val="20"/>
              </w:rPr>
              <w:t xml:space="preserve">Energia </w:t>
            </w:r>
            <w:r w:rsidR="0055384A">
              <w:rPr>
                <w:sz w:val="20"/>
                <w:szCs w:val="20"/>
              </w:rPr>
              <w:t>-</w:t>
            </w:r>
            <w:r>
              <w:rPr>
                <w:sz w:val="20"/>
                <w:szCs w:val="20"/>
              </w:rPr>
              <w:t xml:space="preserve"> NBR 15575 ZB8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A" w14:textId="77777777" w:rsidR="00BC3DC8" w:rsidRDefault="00000000">
            <w:pPr>
              <w:jc w:val="center"/>
            </w:pPr>
            <w:r>
              <w:rPr>
                <w:b/>
                <w:bCs/>
                <w:sz w:val="20"/>
                <w:szCs w:val="20"/>
              </w:rPr>
              <w:t>Parcial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B" w14:textId="77777777" w:rsidR="00BC3DC8" w:rsidRDefault="00000000">
            <w:pPr>
              <w:jc w:val="center"/>
            </w:pPr>
            <w:r>
              <w:rPr>
                <w:sz w:val="20"/>
                <w:szCs w:val="20"/>
              </w:rPr>
              <w:t>0,840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C" w14:textId="77777777" w:rsidR="00BC3DC8" w:rsidRDefault="00000000">
            <w:r>
              <w:rPr>
                <w:sz w:val="20"/>
                <w:szCs w:val="20"/>
              </w:rPr>
              <w:t>Norma presente no corpus; ZB8 sem detalhamento</w:t>
            </w:r>
          </w:p>
        </w:tc>
      </w:tr>
      <w:tr w:rsidR="00BC3DC8" w14:paraId="5004C4D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E" w14:textId="77777777" w:rsidR="00BC3DC8" w:rsidRDefault="00000000">
            <w:pPr>
              <w:jc w:val="center"/>
            </w:pPr>
            <w:r>
              <w:rPr>
                <w:sz w:val="20"/>
                <w:szCs w:val="20"/>
              </w:rPr>
              <w:t>06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CF" w14:textId="457DC7C5" w:rsidR="00BC3DC8" w:rsidRDefault="00000000">
            <w:r>
              <w:rPr>
                <w:sz w:val="20"/>
                <w:szCs w:val="20"/>
              </w:rPr>
              <w:t xml:space="preserve">Energia </w:t>
            </w:r>
            <w:r w:rsidR="0055384A">
              <w:rPr>
                <w:sz w:val="20"/>
                <w:szCs w:val="20"/>
              </w:rPr>
              <w:t>-</w:t>
            </w:r>
            <w:r>
              <w:rPr>
                <w:sz w:val="20"/>
                <w:szCs w:val="20"/>
              </w:rPr>
              <w:t xml:space="preserve"> PROCEL EDIFICA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0"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1" w14:textId="77777777" w:rsidR="00BC3DC8" w:rsidRDefault="00000000">
            <w:pPr>
              <w:jc w:val="center"/>
            </w:pPr>
            <w:r>
              <w:rPr>
                <w:sz w:val="20"/>
                <w:szCs w:val="20"/>
              </w:rPr>
              <w:t>0,861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2" w14:textId="77777777" w:rsidR="00BC3DC8" w:rsidRDefault="00000000">
            <w:r>
              <w:rPr>
                <w:sz w:val="20"/>
                <w:szCs w:val="20"/>
              </w:rPr>
              <w:t>Estratégias passivas identificadas corretamente</w:t>
            </w:r>
          </w:p>
        </w:tc>
      </w:tr>
      <w:tr w:rsidR="00BC3DC8" w14:paraId="5004C4D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4" w14:textId="77777777" w:rsidR="00BC3DC8" w:rsidRDefault="00000000">
            <w:pPr>
              <w:jc w:val="center"/>
            </w:pPr>
            <w:r>
              <w:rPr>
                <w:sz w:val="20"/>
                <w:szCs w:val="20"/>
              </w:rPr>
              <w:t>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5" w14:textId="273EB55A" w:rsidR="00BC3DC8" w:rsidRDefault="00000000">
            <w:r>
              <w:rPr>
                <w:sz w:val="20"/>
                <w:szCs w:val="20"/>
              </w:rPr>
              <w:t xml:space="preserve">Certificação </w:t>
            </w:r>
            <w:r w:rsidR="0055384A">
              <w:rPr>
                <w:sz w:val="20"/>
                <w:szCs w:val="20"/>
              </w:rPr>
              <w:t>-</w:t>
            </w:r>
            <w:r>
              <w:rPr>
                <w:sz w:val="20"/>
                <w:szCs w:val="20"/>
              </w:rPr>
              <w:t xml:space="preserve"> LEED v4 WE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6"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7" w14:textId="77777777" w:rsidR="00BC3DC8" w:rsidRDefault="00000000">
            <w:pPr>
              <w:jc w:val="center"/>
            </w:pPr>
            <w:r>
              <w:rPr>
                <w:sz w:val="20"/>
                <w:szCs w:val="20"/>
              </w:rPr>
              <w:t>0,880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8" w14:textId="77777777" w:rsidR="00BC3DC8" w:rsidRDefault="00000000">
            <w:r>
              <w:rPr>
                <w:sz w:val="20"/>
                <w:szCs w:val="20"/>
              </w:rPr>
              <w:t>Pré-requisitos e créditos LEED v4 citados</w:t>
            </w:r>
          </w:p>
        </w:tc>
      </w:tr>
      <w:tr w:rsidR="00BC3DC8" w14:paraId="5004C4D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A" w14:textId="77777777" w:rsidR="00BC3DC8" w:rsidRDefault="00000000">
            <w:pPr>
              <w:jc w:val="center"/>
            </w:pPr>
            <w:r>
              <w:rPr>
                <w:sz w:val="20"/>
                <w:szCs w:val="20"/>
              </w:rPr>
              <w:t>08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B" w14:textId="0295FCFB" w:rsidR="00BC3DC8" w:rsidRDefault="00000000">
            <w:r>
              <w:rPr>
                <w:sz w:val="20"/>
                <w:szCs w:val="20"/>
              </w:rPr>
              <w:t xml:space="preserve">Certificação </w:t>
            </w:r>
            <w:r w:rsidR="0055384A">
              <w:rPr>
                <w:sz w:val="20"/>
                <w:szCs w:val="20"/>
              </w:rPr>
              <w:t>-</w:t>
            </w:r>
            <w:r>
              <w:rPr>
                <w:sz w:val="20"/>
                <w:szCs w:val="20"/>
              </w:rPr>
              <w:t xml:space="preserve"> AQUA-HQE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C"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D" w14:textId="77777777" w:rsidR="00BC3DC8" w:rsidRDefault="00000000">
            <w:pPr>
              <w:jc w:val="center"/>
            </w:pPr>
            <w:r>
              <w:rPr>
                <w:sz w:val="20"/>
                <w:szCs w:val="20"/>
              </w:rPr>
              <w:t>0,863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DE" w14:textId="77777777" w:rsidR="00BC3DC8" w:rsidRDefault="00000000">
            <w:r>
              <w:rPr>
                <w:sz w:val="20"/>
                <w:szCs w:val="20"/>
              </w:rPr>
              <w:t>Níveis de pontuação (Bom/Superior/Excelente)</w:t>
            </w:r>
          </w:p>
        </w:tc>
      </w:tr>
      <w:tr w:rsidR="00BC3DC8" w14:paraId="5004C4E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0" w14:textId="77777777" w:rsidR="00BC3DC8" w:rsidRDefault="00000000">
            <w:pPr>
              <w:jc w:val="center"/>
            </w:pPr>
            <w:r>
              <w:rPr>
                <w:sz w:val="20"/>
                <w:szCs w:val="20"/>
              </w:rPr>
              <w:t>09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1" w14:textId="3B8F0BE5" w:rsidR="00BC3DC8" w:rsidRDefault="00000000">
            <w:r>
              <w:rPr>
                <w:sz w:val="20"/>
                <w:szCs w:val="20"/>
              </w:rPr>
              <w:t xml:space="preserve">Operação </w:t>
            </w:r>
            <w:r w:rsidR="0055384A">
              <w:rPr>
                <w:sz w:val="20"/>
                <w:szCs w:val="20"/>
              </w:rPr>
              <w:t>-</w:t>
            </w:r>
            <w:r>
              <w:rPr>
                <w:sz w:val="20"/>
                <w:szCs w:val="20"/>
              </w:rPr>
              <w:t xml:space="preserve"> BEMS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2"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3" w14:textId="77777777" w:rsidR="00BC3DC8" w:rsidRDefault="00000000">
            <w:pPr>
              <w:jc w:val="center"/>
            </w:pPr>
            <w:r>
              <w:rPr>
                <w:sz w:val="20"/>
                <w:szCs w:val="20"/>
              </w:rPr>
              <w:t>0,870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4" w14:textId="77777777" w:rsidR="00BC3DC8" w:rsidRDefault="00000000">
            <w:r>
              <w:rPr>
                <w:sz w:val="20"/>
                <w:szCs w:val="20"/>
              </w:rPr>
              <w:t>Funcionalidades e economia típica documentadas</w:t>
            </w:r>
          </w:p>
        </w:tc>
      </w:tr>
      <w:tr w:rsidR="00BC3DC8" w14:paraId="5004C4E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6" w14:textId="77777777" w:rsidR="00BC3DC8" w:rsidRDefault="00000000">
            <w:pPr>
              <w:jc w:val="center"/>
            </w:pPr>
            <w:r>
              <w:rPr>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7" w14:textId="10AD9350" w:rsidR="00BC3DC8" w:rsidRDefault="00000000">
            <w:r>
              <w:rPr>
                <w:sz w:val="20"/>
                <w:szCs w:val="20"/>
              </w:rPr>
              <w:t xml:space="preserve">Integrado </w:t>
            </w:r>
            <w:r w:rsidR="0055384A">
              <w:rPr>
                <w:sz w:val="20"/>
                <w:szCs w:val="20"/>
              </w:rPr>
              <w:t>-</w:t>
            </w:r>
            <w:r>
              <w:rPr>
                <w:sz w:val="20"/>
                <w:szCs w:val="20"/>
              </w:rPr>
              <w:t xml:space="preserve"> LEED/AQUA/EDGE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8" w14:textId="77777777" w:rsidR="00BC3DC8" w:rsidRDefault="00000000">
            <w:pPr>
              <w:jc w:val="center"/>
            </w:pPr>
            <w:r>
              <w:rPr>
                <w:sz w:val="20"/>
                <w:szCs w:val="20"/>
              </w:rPr>
              <w:t>Sim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9" w14:textId="77777777" w:rsidR="00BC3DC8" w:rsidRDefault="00000000">
            <w:pPr>
              <w:jc w:val="center"/>
            </w:pPr>
            <w:r>
              <w:rPr>
                <w:sz w:val="20"/>
                <w:szCs w:val="20"/>
              </w:rPr>
              <w:t>0,882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EA" w14:textId="77777777" w:rsidR="00BC3DC8" w:rsidRDefault="00000000">
            <w:r>
              <w:rPr>
                <w:sz w:val="20"/>
                <w:szCs w:val="20"/>
              </w:rPr>
              <w:t>Comparativo de metas hídricas entre certificações</w:t>
            </w:r>
          </w:p>
        </w:tc>
      </w:tr>
    </w:tbl>
    <w:p w14:paraId="5004C4EC" w14:textId="77777777" w:rsidR="00BC3DC8" w:rsidRDefault="00000000">
      <w:pPr>
        <w:spacing w:before="120" w:after="240"/>
      </w:pPr>
      <w:r>
        <w:rPr>
          <w:i/>
          <w:iCs/>
          <w:sz w:val="20"/>
          <w:szCs w:val="20"/>
        </w:rPr>
        <w:t>Fonte: elaborado pelos autores (2025).</w:t>
      </w:r>
    </w:p>
    <w:p w14:paraId="5004C4ED" w14:textId="77777777" w:rsidR="00BC3DC8" w:rsidRDefault="00000000">
      <w:pPr>
        <w:spacing w:before="480" w:after="240" w:line="360" w:lineRule="auto"/>
      </w:pPr>
      <w:r>
        <w:rPr>
          <w:b/>
          <w:bCs/>
        </w:rPr>
        <w:t>5  CONCLUSÕES SOBRE O IMPACTO DO RAG NA QUALIDADE DAS RESPOSTAS</w:t>
      </w:r>
    </w:p>
    <w:p w14:paraId="5004C4EE" w14:textId="77777777" w:rsidR="00BC3DC8" w:rsidRDefault="00000000">
      <w:pPr>
        <w:spacing w:line="360" w:lineRule="auto"/>
        <w:ind w:firstLine="709"/>
        <w:jc w:val="both"/>
      </w:pPr>
      <w:r>
        <w:t>A comparação direta entre o sistema RAG e o mesmo LLM (Qwen2.5:3b) operando sem contexto revelou diferenças expressivas em quatro dimensões avaliadas manualmente: precisão técnica, rastreabilidade, completude e ocorrência de alucinação. Os dados estão sintetizados no Quadro 2.</w:t>
      </w:r>
    </w:p>
    <w:p w14:paraId="5004C4EF" w14:textId="77777777" w:rsidR="00BC3DC8" w:rsidRDefault="00BC3DC8">
      <w:pPr>
        <w:spacing w:line="360" w:lineRule="auto"/>
      </w:pPr>
    </w:p>
    <w:p w14:paraId="5004C4F0" w14:textId="310F9F77" w:rsidR="00BC3DC8" w:rsidRDefault="00000000">
      <w:pPr>
        <w:spacing w:before="240" w:after="120"/>
        <w:jc w:val="center"/>
      </w:pPr>
      <w:r>
        <w:rPr>
          <w:b/>
          <w:bCs/>
          <w:sz w:val="20"/>
          <w:szCs w:val="20"/>
        </w:rPr>
        <w:t>Quadro 2</w:t>
      </w:r>
      <w:r w:rsidR="00D317B0">
        <w:rPr>
          <w:b/>
          <w:bCs/>
          <w:sz w:val="20"/>
          <w:szCs w:val="20"/>
        </w:rPr>
        <w:t>.</w:t>
      </w:r>
      <w:r>
        <w:rPr>
          <w:b/>
          <w:bCs/>
          <w:sz w:val="20"/>
          <w:szCs w:val="20"/>
        </w:rPr>
        <w:t xml:space="preserve">  Comparação RAG vs. LLM puro em três perguntas de alta complexidade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1044"/>
        <w:gridCol w:w="1056"/>
        <w:gridCol w:w="1044"/>
        <w:gridCol w:w="1056"/>
        <w:gridCol w:w="1044"/>
        <w:gridCol w:w="1056"/>
      </w:tblGrid>
      <w:tr w:rsidR="00BC3DC8" w14:paraId="5004C4F8" w14:textId="77777777">
        <w:tblPrEx>
          <w:tblCellMar>
            <w:top w:w="0" w:type="dxa"/>
            <w:bottom w:w="0" w:type="dxa"/>
          </w:tblCellMar>
        </w:tblPrEx>
        <w:trPr>
          <w:tblHeader/>
        </w:trPr>
        <w:tc>
          <w:tcPr>
            <w:tcW w:w="2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1" w14:textId="77777777" w:rsidR="00BC3DC8" w:rsidRDefault="00000000">
            <w:pPr>
              <w:jc w:val="center"/>
            </w:pPr>
            <w:r>
              <w:rPr>
                <w:b/>
                <w:bCs/>
                <w:sz w:val="20"/>
                <w:szCs w:val="20"/>
              </w:rPr>
              <w:t>Critério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2" w14:textId="77777777" w:rsidR="00BC3DC8" w:rsidRDefault="00000000">
            <w:pPr>
              <w:jc w:val="center"/>
            </w:pPr>
            <w:r>
              <w:rPr>
                <w:b/>
                <w:bCs/>
                <w:sz w:val="20"/>
                <w:szCs w:val="20"/>
              </w:rPr>
              <w:t>P1 RAG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3" w14:textId="77777777" w:rsidR="00BC3DC8" w:rsidRDefault="00000000">
            <w:pPr>
              <w:jc w:val="center"/>
            </w:pPr>
            <w:r>
              <w:rPr>
                <w:b/>
                <w:bCs/>
                <w:sz w:val="20"/>
                <w:szCs w:val="20"/>
              </w:rPr>
              <w:t>P1 LLM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4" w14:textId="77777777" w:rsidR="00BC3DC8" w:rsidRDefault="00000000">
            <w:pPr>
              <w:jc w:val="center"/>
            </w:pPr>
            <w:r>
              <w:rPr>
                <w:b/>
                <w:bCs/>
                <w:sz w:val="20"/>
                <w:szCs w:val="20"/>
              </w:rPr>
              <w:t>P2 RAG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5" w14:textId="77777777" w:rsidR="00BC3DC8" w:rsidRDefault="00000000">
            <w:pPr>
              <w:jc w:val="center"/>
            </w:pPr>
            <w:r>
              <w:rPr>
                <w:b/>
                <w:bCs/>
                <w:sz w:val="20"/>
                <w:szCs w:val="20"/>
              </w:rPr>
              <w:t>P2 LLM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6" w14:textId="77777777" w:rsidR="00BC3DC8" w:rsidRDefault="00000000">
            <w:pPr>
              <w:jc w:val="center"/>
            </w:pPr>
            <w:r>
              <w:rPr>
                <w:b/>
                <w:bCs/>
                <w:sz w:val="20"/>
                <w:szCs w:val="20"/>
              </w:rPr>
              <w:t>P3 RAG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04C4F7" w14:textId="77777777" w:rsidR="00BC3DC8" w:rsidRDefault="00000000">
            <w:pPr>
              <w:jc w:val="center"/>
            </w:pPr>
            <w:r>
              <w:rPr>
                <w:b/>
                <w:bCs/>
                <w:sz w:val="20"/>
                <w:szCs w:val="20"/>
              </w:rPr>
              <w:t>P3 LLM</w:t>
            </w:r>
          </w:p>
        </w:tc>
      </w:tr>
      <w:tr w:rsidR="00BC3DC8" w14:paraId="5004C500" w14:textId="77777777">
        <w:tblPrEx>
          <w:tblCellMar>
            <w:top w:w="0" w:type="dxa"/>
            <w:bottom w:w="0" w:type="dxa"/>
          </w:tblCellMar>
        </w:tblPrEx>
        <w:tc>
          <w:tcPr>
            <w:tcW w:w="2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9" w14:textId="77777777" w:rsidR="00BC3DC8" w:rsidRDefault="00000000">
            <w:r>
              <w:rPr>
                <w:sz w:val="20"/>
                <w:szCs w:val="20"/>
              </w:rPr>
              <w:t>Precisão técnica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A" w14:textId="77777777" w:rsidR="00BC3DC8"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B" w14:textId="77777777" w:rsidR="00BC3DC8"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C" w14:textId="77777777" w:rsidR="00BC3DC8"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D" w14:textId="77777777" w:rsidR="00BC3DC8"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E" w14:textId="77777777" w:rsidR="00BC3DC8"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4FF" w14:textId="77777777" w:rsidR="00BC3DC8" w:rsidRDefault="00000000">
            <w:pPr>
              <w:jc w:val="center"/>
            </w:pPr>
            <w:r>
              <w:rPr>
                <w:sz w:val="20"/>
                <w:szCs w:val="20"/>
              </w:rPr>
              <w:t>2</w:t>
            </w:r>
          </w:p>
        </w:tc>
      </w:tr>
      <w:tr w:rsidR="00BC3DC8" w14:paraId="5004C508" w14:textId="77777777">
        <w:tblPrEx>
          <w:tblCellMar>
            <w:top w:w="0" w:type="dxa"/>
            <w:bottom w:w="0" w:type="dxa"/>
          </w:tblCellMar>
        </w:tblPrEx>
        <w:tc>
          <w:tcPr>
            <w:tcW w:w="2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1" w14:textId="77777777" w:rsidR="00BC3DC8" w:rsidRDefault="00000000">
            <w:r>
              <w:rPr>
                <w:sz w:val="20"/>
                <w:szCs w:val="20"/>
              </w:rPr>
              <w:t>Rastreabilidade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2" w14:textId="77777777" w:rsidR="00BC3DC8"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3" w14:textId="77777777" w:rsidR="00BC3DC8"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4" w14:textId="77777777" w:rsidR="00BC3DC8"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5" w14:textId="77777777" w:rsidR="00BC3DC8"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6" w14:textId="77777777" w:rsidR="00BC3DC8"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7" w14:textId="77777777" w:rsidR="00BC3DC8" w:rsidRDefault="00000000">
            <w:pPr>
              <w:jc w:val="center"/>
            </w:pPr>
            <w:r>
              <w:rPr>
                <w:sz w:val="20"/>
                <w:szCs w:val="20"/>
              </w:rPr>
              <w:t>1</w:t>
            </w:r>
          </w:p>
        </w:tc>
      </w:tr>
      <w:tr w:rsidR="00BC3DC8" w14:paraId="5004C510" w14:textId="77777777">
        <w:tblPrEx>
          <w:tblCellMar>
            <w:top w:w="0" w:type="dxa"/>
            <w:bottom w:w="0" w:type="dxa"/>
          </w:tblCellMar>
        </w:tblPrEx>
        <w:tc>
          <w:tcPr>
            <w:tcW w:w="2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9" w14:textId="77777777" w:rsidR="00BC3DC8" w:rsidRDefault="00000000">
            <w:r>
              <w:rPr>
                <w:sz w:val="20"/>
                <w:szCs w:val="20"/>
              </w:rPr>
              <w:t>Completude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A" w14:textId="77777777" w:rsidR="00BC3DC8"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B" w14:textId="77777777" w:rsidR="00BC3DC8"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C" w14:textId="77777777" w:rsidR="00BC3DC8"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D" w14:textId="77777777" w:rsidR="00BC3DC8"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E" w14:textId="77777777" w:rsidR="00BC3DC8"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0F" w14:textId="77777777" w:rsidR="00BC3DC8" w:rsidRDefault="00000000">
            <w:pPr>
              <w:jc w:val="center"/>
            </w:pPr>
            <w:r>
              <w:rPr>
                <w:sz w:val="20"/>
                <w:szCs w:val="20"/>
              </w:rPr>
              <w:t>3</w:t>
            </w:r>
          </w:p>
        </w:tc>
      </w:tr>
      <w:tr w:rsidR="00BC3DC8" w14:paraId="5004C518" w14:textId="77777777">
        <w:tblPrEx>
          <w:tblCellMar>
            <w:top w:w="0" w:type="dxa"/>
            <w:bottom w:w="0" w:type="dxa"/>
          </w:tblCellMar>
        </w:tblPrEx>
        <w:tc>
          <w:tcPr>
            <w:tcW w:w="2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1" w14:textId="77777777" w:rsidR="00BC3DC8" w:rsidRDefault="00000000">
            <w:r>
              <w:rPr>
                <w:sz w:val="20"/>
                <w:szCs w:val="20"/>
              </w:rPr>
              <w:t>Alucinação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2" w14:textId="77777777" w:rsidR="00BC3DC8"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3" w14:textId="77777777" w:rsidR="00BC3DC8"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4" w14:textId="77777777" w:rsidR="00BC3DC8"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5" w14:textId="77777777" w:rsidR="00BC3DC8"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6" w14:textId="77777777" w:rsidR="00BC3DC8"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C517" w14:textId="77777777" w:rsidR="00BC3DC8" w:rsidRDefault="00000000">
            <w:pPr>
              <w:jc w:val="center"/>
            </w:pPr>
            <w:r>
              <w:rPr>
                <w:sz w:val="20"/>
                <w:szCs w:val="20"/>
              </w:rPr>
              <w:t>4</w:t>
            </w:r>
          </w:p>
        </w:tc>
      </w:tr>
    </w:tbl>
    <w:p w14:paraId="5004C519" w14:textId="77777777" w:rsidR="00BC3DC8" w:rsidRDefault="00000000">
      <w:pPr>
        <w:spacing w:before="120" w:after="240"/>
      </w:pPr>
      <w:r>
        <w:rPr>
          <w:i/>
          <w:iCs/>
          <w:sz w:val="20"/>
          <w:szCs w:val="20"/>
        </w:rPr>
        <w:t>Escala: 1 = Muito ruim | 5 = Excelente. Alucinação: 1 = Ausente | 5 = Intensa. Fonte: elaborado pelos autores (2025).</w:t>
      </w:r>
    </w:p>
    <w:p w14:paraId="5004C51A" w14:textId="74B51340" w:rsidR="00BC3DC8" w:rsidRDefault="00000000">
      <w:pPr>
        <w:spacing w:line="360" w:lineRule="auto"/>
        <w:ind w:firstLine="709"/>
        <w:jc w:val="both"/>
      </w:pPr>
      <w:r>
        <w:t xml:space="preserve">Em relação à precisão técnica, o RAG obteve nota média de 4,7/5 contra 2,0/5 do LLM puro. Enquanto o sistema RAG citou valores normativos exatos como turbidez máxima de 2,0 UNT para água pluvial tratada segundo a NBR 15527:2019 e redução mínima de 20% no consumo de fixtures internos como pré-requisito do LEED v4, o LLM puro apresentou </w:t>
      </w:r>
      <w:r>
        <w:lastRenderedPageBreak/>
        <w:t>conceitos genéricos, frequentemente mesclando requisitos de versões distintas das certificações ou de sistemas regulatórios de outros países.</w:t>
      </w:r>
    </w:p>
    <w:p w14:paraId="5004C51B" w14:textId="77777777" w:rsidR="00BC3DC8" w:rsidRDefault="00000000">
      <w:pPr>
        <w:spacing w:line="360" w:lineRule="auto"/>
        <w:ind w:firstLine="709"/>
        <w:jc w:val="both"/>
      </w:pPr>
      <w:r>
        <w:t>Quanto à rastreabilidade, o RAG obteve nota 5/5 em todos os casos avaliados: cada afirmação técnica foi acompanhada de fonte, categoria, seção do documento e score de similaridade. O LLM puro obteve nota 1/5, sem citar qualquer fonte verificável, tornando suas respostas inutilizáveis em contextos profissionais ou acadêmicos que exijam auditabilidade.</w:t>
      </w:r>
    </w:p>
    <w:p w14:paraId="5004C51C" w14:textId="0206DAE2" w:rsidR="00BC3DC8" w:rsidRDefault="00000000">
      <w:pPr>
        <w:spacing w:line="360" w:lineRule="auto"/>
        <w:ind w:firstLine="709"/>
        <w:jc w:val="both"/>
      </w:pPr>
      <w:r>
        <w:t>Em relação à completude, ambas as abordagens obtiveram notas próximas (RAG: 4/5, LLM: 3/5). O LLM puro, por ter maior liberdade de geração, produziu respostas com mais exemplos ilustrativos, porém de menor precisão. O sistema RAG limitou-se ao conteúdo dos chunks recuperados</w:t>
      </w:r>
      <w:r w:rsidR="00D317B0">
        <w:t xml:space="preserve"> </w:t>
      </w:r>
      <w:r>
        <w:t>decisão de projeto deliberada e acertada para um assistente técnico normativo.</w:t>
      </w:r>
    </w:p>
    <w:p w14:paraId="5004C51D" w14:textId="336219DC" w:rsidR="00BC3DC8" w:rsidRDefault="00000000">
      <w:pPr>
        <w:spacing w:line="360" w:lineRule="auto"/>
        <w:ind w:firstLine="709"/>
        <w:jc w:val="both"/>
      </w:pPr>
      <w:r>
        <w:t>O contraste mais crítico foi na alucinação: o RAG registrou nota 1/5 (ausente) em todos os casos, enquanto o LLM puro registrou nota 4/5 (intensa). Na pergunta sobre LEED v4, o LLM puro citou o programa WaterSense como se fosse um crédito interno do LEED, quando na verdade é um programa independente da Environmental Protection Agency (EPA) dos Estados Unidos informação factualmente incorreta que poderia induzir um projetista a erro. Na pergunta sobre a NBR 15575, o LLM puro inventou valores específicos de transmitância térmica para a zona bioclimática 8 sem qualquer respaldo documental.</w:t>
      </w:r>
    </w:p>
    <w:p w14:paraId="5004C51E" w14:textId="77777777" w:rsidR="00BC3DC8" w:rsidRDefault="00000000">
      <w:pPr>
        <w:spacing w:line="360" w:lineRule="auto"/>
        <w:ind w:firstLine="709"/>
        <w:jc w:val="both"/>
      </w:pPr>
      <w:r>
        <w:t>Os resultados confirmam que a arquitetura RAG é indispensável para assistentes técnicos que exijam respostas auditáveis: elimina a alucinação, garante rastreabilidade completa e eleva significativamente a precisão técnica sem aumentar o tamanho ou o custo do modelo base.</w:t>
      </w:r>
    </w:p>
    <w:p w14:paraId="5004C51F" w14:textId="77777777" w:rsidR="00BC3DC8" w:rsidRDefault="00000000">
      <w:pPr>
        <w:spacing w:before="480" w:after="240" w:line="360" w:lineRule="auto"/>
      </w:pPr>
      <w:r>
        <w:rPr>
          <w:b/>
          <w:bCs/>
        </w:rPr>
        <w:t>6  PROPOSTAS DE MELHORIA</w:t>
      </w:r>
    </w:p>
    <w:p w14:paraId="5004C520" w14:textId="77777777" w:rsidR="00BC3DC8" w:rsidRDefault="00000000">
      <w:pPr>
        <w:spacing w:before="360" w:after="180" w:line="360" w:lineRule="auto"/>
      </w:pPr>
      <w:r>
        <w:rPr>
          <w:b/>
          <w:bCs/>
        </w:rPr>
        <w:t>6.1  Ingestão de PDFs reais com chunking hierárquico por seção normativa</w:t>
      </w:r>
    </w:p>
    <w:p w14:paraId="5004C521" w14:textId="438938CE" w:rsidR="00BC3DC8" w:rsidRDefault="00000000">
      <w:pPr>
        <w:spacing w:line="360" w:lineRule="auto"/>
        <w:ind w:firstLine="709"/>
        <w:jc w:val="both"/>
      </w:pPr>
      <w:r>
        <w:t xml:space="preserve">O corpus atual foi construído a partir de conteúdo normativo sintetizado em arquivos TXT. A principal melhoria identificada seria a ingestão dos PDFs originais das normas ABNT NBR 15575:2021, ISO 50001:2018 e o LEED v4 Reference Guide utilizando um parser estrutural capaz de identificar seções numeradas (por exemplo, padrões do tipo "4.1", "4.2", "Tabela 1") e preservar a hierarquia documental como metadado do chunk. Isso permitiria ao sistema responder perguntas granulares como valores de transmitância térmica máxima por </w:t>
      </w:r>
      <w:r>
        <w:lastRenderedPageBreak/>
        <w:t>zona bioclimática com precisão normativa real, eliminando a lacuna identificada na Pergunta 5 da avaliação.</w:t>
      </w:r>
    </w:p>
    <w:p w14:paraId="5004C522" w14:textId="60E1A0A3" w:rsidR="00BC3DC8" w:rsidRDefault="00000000">
      <w:pPr>
        <w:spacing w:line="360" w:lineRule="auto"/>
        <w:ind w:firstLine="709"/>
        <w:jc w:val="both"/>
      </w:pPr>
      <w:r>
        <w:t xml:space="preserve">A implementação sugerida combina a biblioteca </w:t>
      </w:r>
      <w:r>
        <w:rPr>
          <w:i/>
          <w:iCs/>
        </w:rPr>
        <w:t>pdfplumber</w:t>
      </w:r>
      <w:r>
        <w:t xml:space="preserve"> para extração com layout preservado com um chunker baseado em expressão regular de padrão normativo (</w:t>
      </w:r>
      <w:r>
        <w:rPr>
          <w:i/>
          <w:iCs/>
        </w:rPr>
        <w:t>^\d+\.\d+</w:t>
      </w:r>
      <w:r>
        <w:t>), limitando cada chunk a no máximo 512 tokens por seção. Os metadados de hierarquia número de seção, título, nível seriam armazenados junto ao vetor no ChromaDB, habilitando filtros de recuperação por seção específica além da busca semântica.</w:t>
      </w:r>
    </w:p>
    <w:p w14:paraId="5004C523" w14:textId="77777777" w:rsidR="00BC3DC8" w:rsidRDefault="00000000">
      <w:pPr>
        <w:spacing w:before="360" w:after="180" w:line="360" w:lineRule="auto"/>
      </w:pPr>
      <w:r>
        <w:rPr>
          <w:b/>
          <w:bCs/>
        </w:rPr>
        <w:t>6.2  Reranking com modelo cross-encoder para melhorar a recuperação</w:t>
      </w:r>
    </w:p>
    <w:p w14:paraId="5004C524" w14:textId="042558DE" w:rsidR="00BC3DC8" w:rsidRDefault="00000000">
      <w:pPr>
        <w:spacing w:line="360" w:lineRule="auto"/>
        <w:ind w:firstLine="709"/>
        <w:jc w:val="both"/>
      </w:pPr>
      <w:r>
        <w:t>O pipeline atual utiliza busca por similaridade cosseno (arquitetura bi-encoder) para recuperar os cinco chunks mais próximos da pergunta. Embora eficiente em termos de latência, esse método pode recuperar chunks semanticamente próximos mas contextualmente periféricos para a pergunta específica um fenômeno denominado drift semântico.</w:t>
      </w:r>
    </w:p>
    <w:p w14:paraId="5004C525" w14:textId="126BCB1B" w:rsidR="00BC3DC8" w:rsidRDefault="00000000">
      <w:pPr>
        <w:spacing w:line="360" w:lineRule="auto"/>
        <w:ind w:firstLine="709"/>
        <w:jc w:val="both"/>
      </w:pPr>
      <w:r>
        <w:t xml:space="preserve">A melhoria proposta é a adição de uma etapa de </w:t>
      </w:r>
      <w:r>
        <w:rPr>
          <w:i/>
          <w:iCs/>
        </w:rPr>
        <w:t>reranking</w:t>
      </w:r>
      <w:r>
        <w:t xml:space="preserve"> com um modelo </w:t>
      </w:r>
      <w:r>
        <w:rPr>
          <w:i/>
          <w:iCs/>
        </w:rPr>
        <w:t>cross-encoder</w:t>
      </w:r>
      <w:r>
        <w:t xml:space="preserve"> por exemplo, </w:t>
      </w:r>
      <w:r>
        <w:rPr>
          <w:i/>
          <w:iCs/>
        </w:rPr>
        <w:t>cross-encoder/ms-marco-MiniLM-L-6-v2</w:t>
      </w:r>
      <w:r>
        <w:t xml:space="preserve"> ou uma versão multilíngue equivalente que reavalia os top-K chunks recuperados em relação à pergunta completa antes de compor o prompt enviado ao LLM. Essa abordagem conhecida como RAG de dois estágios (recuperação → rerankingranking → geração) reduziria o ruído nos chunks de contexto e aumentaria a precisão das respostas, especialmente para perguntas que envolvem múltiplas certificações simultaneamente, como a Pergunta 10. O custo computacional adicional é baixo, pois o cross-encoder opera sobre um conjunto pequeno de candidatos já pré-filtrados pelo bi-encoder.</w:t>
      </w:r>
    </w:p>
    <w:p w14:paraId="5004C526" w14:textId="77777777" w:rsidR="00BC3DC8" w:rsidRDefault="00000000">
      <w:pPr>
        <w:spacing w:before="480" w:after="240" w:line="360" w:lineRule="auto"/>
      </w:pPr>
      <w:r>
        <w:rPr>
          <w:b/>
          <w:bCs/>
        </w:rPr>
        <w:t>7  CONSIDERAÇÕES FINAIS</w:t>
      </w:r>
    </w:p>
    <w:p w14:paraId="5004C527" w14:textId="77777777" w:rsidR="00BC3DC8" w:rsidRDefault="00000000">
      <w:pPr>
        <w:spacing w:line="360" w:lineRule="auto"/>
        <w:ind w:firstLine="709"/>
        <w:jc w:val="both"/>
      </w:pPr>
      <w:r>
        <w:t>O projeto demonstrou que a arquitetura RAG com LLM local é uma solução tecnicamente viável e eficaz para assistentes de domínio especializado, mesmo com modelos de linguagem de pequeno porte (3 bilhões de parâmetros) executados sem infraestrutura de nuvem. A combinação de embeddings multilíngues de alta qualidade, banco vetorial com persistência em disco e um prompt de sistema rigoroso produziu um assistente capaz de responder 90% das perguntas técnicas com precisão verificável e rastreabilidade completa.</w:t>
      </w:r>
    </w:p>
    <w:p w14:paraId="5004C528" w14:textId="6D8142C2" w:rsidR="00BC3DC8" w:rsidRDefault="00000000">
      <w:pPr>
        <w:spacing w:line="360" w:lineRule="auto"/>
        <w:ind w:firstLine="709"/>
        <w:jc w:val="both"/>
      </w:pPr>
      <w:r>
        <w:t xml:space="preserve">As limitações identificadas profundidade documental restrita em normas de acesso pago e ausência de reranking são conhecidas e endereçáveis nas melhorias propostas. O sistema está adequado para uso como ferramenta de consulta técnica de primeiro nível por projetistas e </w:t>
      </w:r>
      <w:r>
        <w:lastRenderedPageBreak/>
        <w:t>engenheiros de edifícios verdes, com potencial de expansão para outros domínios normativos ao substituir o corpus sem alterar a arquitetura do pipeline.</w:t>
      </w:r>
    </w:p>
    <w:p w14:paraId="5004C529" w14:textId="77777777" w:rsidR="00BC3DC8" w:rsidRDefault="00000000">
      <w:pPr>
        <w:pageBreakBefore/>
        <w:spacing w:before="480" w:after="240" w:line="360" w:lineRule="auto"/>
      </w:pPr>
      <w:r>
        <w:rPr>
          <w:b/>
          <w:bCs/>
        </w:rPr>
        <w:lastRenderedPageBreak/>
        <w:t>REFERÊNCIAS</w:t>
      </w:r>
    </w:p>
    <w:p w14:paraId="5004C52A" w14:textId="77777777" w:rsidR="00BC3DC8" w:rsidRDefault="00000000">
      <w:pPr>
        <w:spacing w:after="240"/>
        <w:jc w:val="both"/>
      </w:pPr>
      <w:r>
        <w:t>ASSOCIAÇÃO BRASILEIRA DE NORMAS TÉCNICAS. NBR 15527: Aproveitamento de água de chuva em coberturas para fins não potáveis — Requisitos. Rio de Janeiro: ABNT, 2019.</w:t>
      </w:r>
    </w:p>
    <w:p w14:paraId="5004C52B" w14:textId="77777777" w:rsidR="00BC3DC8" w:rsidRDefault="00000000">
      <w:pPr>
        <w:spacing w:after="240"/>
        <w:jc w:val="both"/>
      </w:pPr>
      <w:r>
        <w:t>ASSOCIAÇÃO BRASILEIRA DE NORMAS TÉCNICAS. NBR 15575: Edificações habitacionais — Desempenho. Rio de Janeiro: ABNT, 2021.</w:t>
      </w:r>
    </w:p>
    <w:p w14:paraId="5004C52C" w14:textId="77777777" w:rsidR="00BC3DC8" w:rsidRDefault="00000000">
      <w:pPr>
        <w:spacing w:after="240"/>
        <w:jc w:val="both"/>
      </w:pPr>
      <w:r>
        <w:t>ASSOCIAÇÃO BRASILEIRA DE NORMAS TÉCNICAS. NBR 16783: Sistemas prediais de reuso de água de fontes alternativas. Rio de Janeiro: ABNT, 2019.</w:t>
      </w:r>
    </w:p>
    <w:p w14:paraId="5004C52D" w14:textId="77777777" w:rsidR="00BC3DC8" w:rsidRDefault="00000000">
      <w:pPr>
        <w:spacing w:after="240"/>
        <w:jc w:val="both"/>
      </w:pPr>
      <w:r>
        <w:t>ASSOCIAÇÃO BRASILEIRA DE NORMAS TÉCNICAS. NBR 5626: Sistemas prediais de água fria e água quente. Rio de Janeiro: ABNT, 2020.</w:t>
      </w:r>
    </w:p>
    <w:p w14:paraId="5004C52E" w14:textId="77777777" w:rsidR="00BC3DC8" w:rsidRDefault="00000000">
      <w:pPr>
        <w:spacing w:after="240"/>
        <w:jc w:val="both"/>
      </w:pPr>
      <w:r>
        <w:t>CONSELHO BRASILEIRO DE CONSTRUÇÃO SUSTENTÁVEL (CBCS). Guia de boas práticas em sustentabilidade na construção. São Paulo: CBCS, 2019.</w:t>
      </w:r>
    </w:p>
    <w:p w14:paraId="5004C52F" w14:textId="77777777" w:rsidR="00BC3DC8" w:rsidRDefault="00000000">
      <w:pPr>
        <w:spacing w:after="240"/>
        <w:jc w:val="both"/>
      </w:pPr>
      <w:r>
        <w:t>FUNDAÇÃO VANZOLINI; CERWAY. Referencial Técnico AQUA-HQE: Edificações em operação. São Paulo: Fundação Vanzolini, 2020.</w:t>
      </w:r>
    </w:p>
    <w:p w14:paraId="5004C530" w14:textId="77777777" w:rsidR="00BC3DC8" w:rsidRDefault="00000000">
      <w:pPr>
        <w:spacing w:after="240"/>
        <w:jc w:val="both"/>
      </w:pPr>
      <w:r>
        <w:t>INTERNATIONAL ENERGY AGENCY (IEA). Tracking buildings 2023. Paris: IEA, 2023. Disponível em: &lt;https://www.iea.org&gt;.</w:t>
      </w:r>
    </w:p>
    <w:p w14:paraId="5004C531" w14:textId="77777777" w:rsidR="00BC3DC8" w:rsidRDefault="00000000">
      <w:pPr>
        <w:spacing w:after="240"/>
        <w:jc w:val="both"/>
      </w:pPr>
      <w:r>
        <w:t>INTERNATIONAL ORGANIZATION FOR STANDARDIZATION. ISO 50001: Sistemas de gestão de energia — Requisitos com orientação para uso. Genebra: ISO, 2018.</w:t>
      </w:r>
    </w:p>
    <w:p w14:paraId="5004C532" w14:textId="77777777" w:rsidR="00BC3DC8" w:rsidRDefault="00000000">
      <w:pPr>
        <w:spacing w:after="240"/>
        <w:jc w:val="both"/>
      </w:pPr>
      <w:r>
        <w:t>INTERNATIONAL LIVING FUTURE INSTITUTE (ILFI); AGÊNCIA NACIONAL DE ÁGUAS (ANA). Net Zero Water Buildings: conceitos e requisitos. Brasília: ANA, 2022.</w:t>
      </w:r>
    </w:p>
    <w:p w14:paraId="5004C533" w14:textId="77777777" w:rsidR="00BC3DC8" w:rsidRDefault="00000000">
      <w:pPr>
        <w:spacing w:after="240"/>
        <w:jc w:val="both"/>
      </w:pPr>
      <w:r>
        <w:t xml:space="preserve">LEWIS, Patrick et al. </w:t>
      </w:r>
      <w:r w:rsidRPr="00B447C3">
        <w:rPr>
          <w:lang w:val="en-US"/>
        </w:rPr>
        <w:t xml:space="preserve">Retrieval-augmented generation for knowledge-intensive NLP tasks. </w:t>
      </w:r>
      <w:r>
        <w:t>Advances in Neural Information Processing Systems, v. 33, p. 9459-9474, 2020.</w:t>
      </w:r>
    </w:p>
    <w:p w14:paraId="5004C534" w14:textId="77777777" w:rsidR="00BC3DC8" w:rsidRDefault="00000000">
      <w:pPr>
        <w:spacing w:after="240"/>
        <w:jc w:val="both"/>
      </w:pPr>
      <w:r>
        <w:t>PROGRAMA NACIONAL DE CONSERVAÇÃO DE ENERGIA ELÉTRICA (PROCEL EDIFICA). Eficiência energética nas edificações. Rio de Janeiro: Eletrobras/PROCEL, 2023.</w:t>
      </w:r>
    </w:p>
    <w:p w14:paraId="5004C535" w14:textId="77777777" w:rsidR="00BC3DC8" w:rsidRDefault="00000000">
      <w:pPr>
        <w:spacing w:after="240"/>
        <w:jc w:val="both"/>
      </w:pPr>
      <w:r>
        <w:t xml:space="preserve">U.S. GREEN BUILDING COUNCIL (USGBC). </w:t>
      </w:r>
      <w:r w:rsidRPr="00B447C3">
        <w:rPr>
          <w:lang w:val="en-US"/>
        </w:rPr>
        <w:t xml:space="preserve">LEED v4 for Building Design and Construction: Reference guide. </w:t>
      </w:r>
      <w:r>
        <w:t>Washington: USGBC, 2021.</w:t>
      </w:r>
    </w:p>
    <w:sectPr w:rsidR="00BC3DC8">
      <w:footerReference w:type="default" r:id="rId7"/>
      <w:pgSz w:w="11906" w:h="16838"/>
      <w:pgMar w:top="1701" w:right="1134" w:bottom="1134" w:left="1701"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EABB9" w14:textId="77777777" w:rsidR="002C2B55" w:rsidRDefault="002C2B55">
      <w:r>
        <w:separator/>
      </w:r>
    </w:p>
  </w:endnote>
  <w:endnote w:type="continuationSeparator" w:id="0">
    <w:p w14:paraId="5E98E8BC" w14:textId="77777777" w:rsidR="002C2B55" w:rsidRDefault="002C2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4C536" w14:textId="2610EC84" w:rsidR="00BC3DC8" w:rsidRDefault="00000000">
    <w:pPr>
      <w:jc w:val="right"/>
    </w:pPr>
    <w:r>
      <w:fldChar w:fldCharType="begin"/>
    </w:r>
    <w:r>
      <w:instrText>PAGE</w:instrText>
    </w:r>
    <w:r>
      <w:fldChar w:fldCharType="separate"/>
    </w:r>
    <w:r w:rsidR="00B447C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4F85D" w14:textId="77777777" w:rsidR="002C2B55" w:rsidRDefault="002C2B55">
      <w:r>
        <w:separator/>
      </w:r>
    </w:p>
  </w:footnote>
  <w:footnote w:type="continuationSeparator" w:id="0">
    <w:p w14:paraId="2DD500ED" w14:textId="77777777" w:rsidR="002C2B55" w:rsidRDefault="002C2B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2584A"/>
    <w:multiLevelType w:val="hybridMultilevel"/>
    <w:tmpl w:val="AFB2D5C4"/>
    <w:lvl w:ilvl="0" w:tplc="416E9384">
      <w:start w:val="1"/>
      <w:numFmt w:val="bullet"/>
      <w:lvlText w:val="●"/>
      <w:lvlJc w:val="left"/>
      <w:pPr>
        <w:ind w:left="720" w:hanging="360"/>
      </w:pPr>
    </w:lvl>
    <w:lvl w:ilvl="1" w:tplc="DA3CCA12">
      <w:start w:val="1"/>
      <w:numFmt w:val="bullet"/>
      <w:lvlText w:val="○"/>
      <w:lvlJc w:val="left"/>
      <w:pPr>
        <w:ind w:left="1440" w:hanging="360"/>
      </w:pPr>
    </w:lvl>
    <w:lvl w:ilvl="2" w:tplc="ACE2D866">
      <w:start w:val="1"/>
      <w:numFmt w:val="bullet"/>
      <w:lvlText w:val="■"/>
      <w:lvlJc w:val="left"/>
      <w:pPr>
        <w:ind w:left="2160" w:hanging="360"/>
      </w:pPr>
    </w:lvl>
    <w:lvl w:ilvl="3" w:tplc="5E8A42F6">
      <w:start w:val="1"/>
      <w:numFmt w:val="bullet"/>
      <w:lvlText w:val="●"/>
      <w:lvlJc w:val="left"/>
      <w:pPr>
        <w:ind w:left="2880" w:hanging="360"/>
      </w:pPr>
    </w:lvl>
    <w:lvl w:ilvl="4" w:tplc="4650E4D4">
      <w:start w:val="1"/>
      <w:numFmt w:val="bullet"/>
      <w:lvlText w:val="○"/>
      <w:lvlJc w:val="left"/>
      <w:pPr>
        <w:ind w:left="3600" w:hanging="360"/>
      </w:pPr>
    </w:lvl>
    <w:lvl w:ilvl="5" w:tplc="38801492">
      <w:start w:val="1"/>
      <w:numFmt w:val="bullet"/>
      <w:lvlText w:val="■"/>
      <w:lvlJc w:val="left"/>
      <w:pPr>
        <w:ind w:left="4320" w:hanging="360"/>
      </w:pPr>
    </w:lvl>
    <w:lvl w:ilvl="6" w:tplc="AC4EDB9E">
      <w:start w:val="1"/>
      <w:numFmt w:val="bullet"/>
      <w:lvlText w:val="●"/>
      <w:lvlJc w:val="left"/>
      <w:pPr>
        <w:ind w:left="5040" w:hanging="360"/>
      </w:pPr>
    </w:lvl>
    <w:lvl w:ilvl="7" w:tplc="F0CE99F2">
      <w:start w:val="1"/>
      <w:numFmt w:val="bullet"/>
      <w:lvlText w:val="●"/>
      <w:lvlJc w:val="left"/>
      <w:pPr>
        <w:ind w:left="5760" w:hanging="360"/>
      </w:pPr>
    </w:lvl>
    <w:lvl w:ilvl="8" w:tplc="7B20E0C0">
      <w:start w:val="1"/>
      <w:numFmt w:val="bullet"/>
      <w:lvlText w:val="●"/>
      <w:lvlJc w:val="left"/>
      <w:pPr>
        <w:ind w:left="6480" w:hanging="360"/>
      </w:pPr>
    </w:lvl>
  </w:abstractNum>
  <w:num w:numId="1" w16cid:durableId="1809517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DC8"/>
    <w:rsid w:val="00090C34"/>
    <w:rsid w:val="00256CED"/>
    <w:rsid w:val="002C2B55"/>
    <w:rsid w:val="00333EBA"/>
    <w:rsid w:val="0055384A"/>
    <w:rsid w:val="00554EAF"/>
    <w:rsid w:val="00AB40D9"/>
    <w:rsid w:val="00B447C3"/>
    <w:rsid w:val="00BC3DC8"/>
    <w:rsid w:val="00C209CE"/>
    <w:rsid w:val="00D317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C482"/>
  <w15:docId w15:val="{A296E8BE-D076-4DD5-B161-989FDD9B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360" w:lineRule="auto"/>
      <w:outlineLvl w:val="0"/>
    </w:pPr>
    <w:rPr>
      <w:b/>
      <w:bCs/>
    </w:rPr>
  </w:style>
  <w:style w:type="paragraph" w:styleId="Heading2">
    <w:name w:val="heading 2"/>
    <w:uiPriority w:val="9"/>
    <w:semiHidden/>
    <w:unhideWhenUsed/>
    <w:qFormat/>
    <w:pPr>
      <w:spacing w:before="360" w:after="18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2462</Words>
  <Characters>13298</Characters>
  <Application>Microsoft Office Word</Application>
  <DocSecurity>0</DocSecurity>
  <Lines>110</Lines>
  <Paragraphs>31</Paragraphs>
  <ScaleCrop>false</ScaleCrop>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B. Santos</cp:lastModifiedBy>
  <cp:revision>10</cp:revision>
  <dcterms:created xsi:type="dcterms:W3CDTF">2026-06-09T22:38:00Z</dcterms:created>
  <dcterms:modified xsi:type="dcterms:W3CDTF">2026-06-09T22:48:00Z</dcterms:modified>
</cp:coreProperties>
</file>