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Um buffet de festas infantis sempre necessita contratar garçons, monitores, cozinheiros, um(a) supervisor(a), um(a) porteiro(a) e um(a) recepcionista para todas as festas. Além disso, quando a festa é vendida, é necessário entrar em contato com os fornecedores, para solicitar a quantidade correta de comida e bebida. </w:t>
        <w:br/>
        <w:br/>
        <w:t xml:space="preserve">Os clientes podem escolher entre cinco tipos de festa, sendo elas: Brunch, Coquitel, Almoço, Mix e Recreio. </w:t>
        <w:br/>
        <w:br/>
        <w:t xml:space="preserve">Portanto, devido à quantidade de informações necessárias e o número de pessoas envolvidas para que uma festa ocorra, foi pedido que um diagrama UML e um programa orientado a objetos seja desenvolvido, para auxiliar no controle de funcionários, tipo de festa e datas.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LibreOffice/7.3.0.3$Windows_X86_64 LibreOffice_project/0f246aa12d0eee4a0f7adcefbf7c878fc2238db3</Application>
  <AppVersion>15.0000</AppVersion>
  <Pages>1</Pages>
  <Words>106</Words>
  <Characters>587</Characters>
  <CharactersWithSpaces>697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2022-06-05T09:55:52Z</dcterms:created>
  <dc:creator/>
  <dc:description/>
  <dc:language>pt-BR</dc:language>
  <cp:lastModifiedBy/>
  <dcterms:modified xsi:type="dcterms:W3CDTF">2022-06-05T13:22:33Z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