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val="false"/>
          <w:bCs w:val="false"/>
          <w:sz w:val="24"/>
          <w:szCs w:val="24"/>
        </w:rPr>
        <w:t xml:space="preserve">UNIVERSIDADE</w:t>
      </w:r>
    </w:p>
    <w:p>
      <w:pPr>
        <w:spacing w:after="800" w:line="360"/>
        <w:jc w:val="center"/>
      </w:pPr>
      <w:r>
        <w:rPr>
          <w:rFonts w:ascii="Times New Roman" w:cs="Times New Roman" w:eastAsia="Times New Roman" w:hAnsi="Times New Roman"/>
          <w:b w:val="false"/>
          <w:bCs w:val="false"/>
          <w:sz w:val="24"/>
          <w:szCs w:val="24"/>
        </w:rPr>
        <w:t xml:space="preserve">CURSO DE INTELIGÊNCIA ARTIFICIAL</w:t>
      </w:r>
    </w:p>
    <w:p>
      <w:pPr>
        <w:spacing w:after="1600"/>
      </w:pPr>
      <w:r>
        <w:t xml:space="preserve"/>
      </w:r>
    </w:p>
    <w:p>
      <w:pPr>
        <w:spacing w:after="200" w:line="360"/>
        <w:jc w:val="center"/>
      </w:pPr>
      <w:r>
        <w:rPr>
          <w:rFonts w:ascii="Times New Roman" w:cs="Times New Roman" w:eastAsia="Times New Roman" w:hAnsi="Times New Roman"/>
          <w:b/>
          <w:bCs/>
          <w:sz w:val="24"/>
          <w:szCs w:val="24"/>
        </w:rPr>
        <w:t xml:space="preserve">Fabio Luis Lima Acioli Marques</w:t>
      </w:r>
    </w:p>
    <w:p>
      <w:pPr>
        <w:spacing w:after="3200" w:line="360"/>
        <w:jc w:val="center"/>
      </w:pPr>
      <w:r>
        <w:rPr>
          <w:rFonts w:ascii="Times New Roman" w:cs="Times New Roman" w:eastAsia="Times New Roman" w:hAnsi="Times New Roman"/>
          <w:b/>
          <w:bCs/>
          <w:sz w:val="24"/>
          <w:szCs w:val="24"/>
        </w:rPr>
        <w:t xml:space="preserve">Arthur Fernandes da Rocha Peixoto</w:t>
      </w:r>
    </w:p>
    <w:p>
      <w:pPr>
        <w:spacing w:after="3600" w:line="360"/>
        <w:jc w:val="center"/>
      </w:pPr>
      <w:r>
        <w:rPr>
          <w:rFonts w:ascii="Times New Roman" w:cs="Times New Roman" w:eastAsia="Times New Roman" w:hAnsi="Times New Roman"/>
          <w:b/>
          <w:bCs/>
          <w:sz w:val="26"/>
          <w:szCs w:val="26"/>
        </w:rPr>
        <w:t xml:space="preserve">NEUROSCAN AI: CLASSIFICAÇÃO AUTOMÁTICA DE TUMORES CEREBRAIS EM IMAGENS DE RESSONÂNCIA MAGNÉTICA UTILIZANDO DEEP LEARNING E INTELIGÊNCIA ARTIFICIAL EXPLICÁVEL</w:t>
      </w:r>
    </w:p>
    <w:p>
      <w:r>
        <w:t xml:space="preserve"/>
      </w:r>
    </w:p>
    <w:p>
      <w:r>
        <w:t xml:space="preserve"/>
      </w:r>
    </w:p>
    <w:p>
      <w:r>
        <w:t xml:space="preserve"/>
      </w:r>
    </w:p>
    <w:p>
      <w:r>
        <w:t xml:space="preserve"/>
      </w:r>
    </w:p>
    <w:p>
      <w:r>
        <w:t xml:space="preserve"/>
      </w:r>
    </w:p>
    <w:p>
      <w:r>
        <w:t xml:space="preserve"/>
      </w:r>
    </w:p>
    <w:p>
      <w:pPr>
        <w:spacing w:after="0" w:line="360"/>
        <w:jc w:val="center"/>
      </w:pPr>
      <w:r>
        <w:rPr>
          <w:rFonts w:ascii="Times New Roman" w:cs="Times New Roman" w:eastAsia="Times New Roman" w:hAnsi="Times New Roman"/>
          <w:b w:val="false"/>
          <w:bCs w:val="false"/>
          <w:sz w:val="24"/>
          <w:szCs w:val="24"/>
        </w:rPr>
        <w:t xml:space="preserve">Rio de Janeiro</w:t>
      </w:r>
    </w:p>
    <w:p>
      <w:pPr>
        <w:spacing w:after="0" w:line="360"/>
        <w:jc w:val="center"/>
      </w:pPr>
      <w:r>
        <w:rPr>
          <w:rFonts w:ascii="Times New Roman" w:cs="Times New Roman" w:eastAsia="Times New Roman" w:hAnsi="Times New Roman"/>
          <w:b w:val="false"/>
          <w:bCs w:val="false"/>
          <w:sz w:val="24"/>
          <w:szCs w:val="24"/>
        </w:rPr>
        <w:t xml:space="preserve">2026</w:t>
      </w:r>
    </w:p>
    <w:p>
      <w:r>
        <w:br w:type="page"/>
      </w:r>
    </w:p>
    <w:p>
      <w:pPr>
        <w:spacing w:after="200" w:line="360"/>
        <w:jc w:val="center"/>
      </w:pPr>
      <w:r>
        <w:rPr>
          <w:rFonts w:ascii="Times New Roman" w:cs="Times New Roman" w:eastAsia="Times New Roman" w:hAnsi="Times New Roman"/>
          <w:b/>
          <w:bCs/>
          <w:sz w:val="24"/>
          <w:szCs w:val="24"/>
        </w:rPr>
        <w:t xml:space="preserve">Fabio Luis Lima Acioli Marques</w:t>
      </w:r>
    </w:p>
    <w:p>
      <w:pPr>
        <w:spacing w:after="3200" w:line="360"/>
        <w:jc w:val="center"/>
      </w:pPr>
      <w:r>
        <w:rPr>
          <w:rFonts w:ascii="Times New Roman" w:cs="Times New Roman" w:eastAsia="Times New Roman" w:hAnsi="Times New Roman"/>
          <w:b/>
          <w:bCs/>
          <w:sz w:val="24"/>
          <w:szCs w:val="24"/>
        </w:rPr>
        <w:t xml:space="preserve">Arthur Fernandes da Rocha Peixoto</w:t>
      </w:r>
    </w:p>
    <w:p>
      <w:pPr>
        <w:spacing w:after="600" w:line="360"/>
        <w:jc w:val="center"/>
      </w:pPr>
      <w:r>
        <w:rPr>
          <w:rFonts w:ascii="Times New Roman" w:cs="Times New Roman" w:eastAsia="Times New Roman" w:hAnsi="Times New Roman"/>
          <w:b/>
          <w:bCs/>
          <w:sz w:val="26"/>
          <w:szCs w:val="26"/>
        </w:rPr>
        <w:t xml:space="preserve">NEUROSCAN AI: CLASSIFICAÇÃO AUTOMÁTICA DE TUMORES CEREBRAIS EM IMAGENS DE RESSONÂNCIA MAGNÉTICA UTILIZANDO DEEP LEARNING E INTELIGÊNCIA ARTIFICIAL EXPLICÁVEL</w:t>
      </w:r>
    </w:p>
    <w:p>
      <w:pPr>
        <w:spacing w:after="400"/>
      </w:pPr>
      <w:r>
        <w:t xml:space="preserve"/>
      </w:r>
    </w:p>
    <w:p>
      <w:pPr>
        <w:spacing w:after="3600" w:line="360"/>
        <w:ind w:left="4536"/>
        <w:jc w:val="left"/>
      </w:pPr>
      <w:r>
        <w:rPr>
          <w:rFonts w:ascii="Times New Roman" w:cs="Times New Roman" w:eastAsia="Times New Roman" w:hAnsi="Times New Roman"/>
          <w:sz w:val="24"/>
          <w:szCs w:val="24"/>
        </w:rPr>
        <w:t xml:space="preserve">Trabalho de conclusão apresentado ao curso de Inteligência Artificial, como requisito parcial para obtenção de nota, referente ao desenvolvimento do projeto NeuroScan AI.</w:t>
      </w:r>
    </w:p>
    <w:p>
      <w:r>
        <w:t xml:space="preserve"/>
      </w:r>
    </w:p>
    <w:p>
      <w:r>
        <w:t xml:space="preserve"/>
      </w:r>
    </w:p>
    <w:p>
      <w:r>
        <w:t xml:space="preserve"/>
      </w:r>
    </w:p>
    <w:p>
      <w:r>
        <w:t xml:space="preserve"/>
      </w:r>
    </w:p>
    <w:p>
      <w:pPr>
        <w:spacing w:after="0" w:line="360"/>
        <w:jc w:val="center"/>
      </w:pPr>
      <w:r>
        <w:rPr>
          <w:rFonts w:ascii="Times New Roman" w:cs="Times New Roman" w:eastAsia="Times New Roman" w:hAnsi="Times New Roman"/>
          <w:b w:val="false"/>
          <w:bCs w:val="false"/>
          <w:sz w:val="24"/>
          <w:szCs w:val="24"/>
        </w:rPr>
        <w:t xml:space="preserve">Rio de Janeiro</w:t>
      </w:r>
    </w:p>
    <w:p>
      <w:pPr>
        <w:spacing w:after="0" w:line="360"/>
        <w:jc w:val="center"/>
      </w:pPr>
      <w:r>
        <w:rPr>
          <w:rFonts w:ascii="Times New Roman" w:cs="Times New Roman" w:eastAsia="Times New Roman" w:hAnsi="Times New Roman"/>
          <w:b w:val="false"/>
          <w:bCs w:val="false"/>
          <w:sz w:val="24"/>
          <w:szCs w:val="24"/>
        </w:rPr>
        <w:t xml:space="preserve">2026</w:t>
      </w:r>
    </w:p>
    <w:p>
      <w:r>
        <w:br w:type="page"/>
      </w:r>
    </w:p>
    <w:p>
      <w:pPr>
        <w:spacing w:after="300" w:line="360"/>
        <w:jc w:val="center"/>
      </w:pPr>
      <w:r>
        <w:rPr>
          <w:rFonts w:ascii="Times New Roman" w:cs="Times New Roman" w:eastAsia="Times New Roman" w:hAnsi="Times New Roman"/>
          <w:b/>
          <w:bCs/>
          <w:sz w:val="24"/>
          <w:szCs w:val="24"/>
        </w:rPr>
        <w:t xml:space="preserve">RESUMO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Inteligência Artificial (IA) tem se tornado uma ferramenta cada vez mais relevante na área da saúde, sobretudo no processamento e na análise de imagens médicas. Este trabalho apresenta o NeuroScan AI, uma aplicação web para classificação automática de imagens de Ressonância Magnética (MRI) cerebral em duas categorias: presença ou ausência de tumor.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sistema foi construído a partir da arquitetura EfficientNetB0, utilizando Transfer Learning com pesos pré-treinados na base ImageNet. Ao longo do desenvolvimento, uma CNN personalizada foi testada inicialmente e, em seguida, substituída pela EfficientNetB0. Posteriormente, foi implementada uma etapa de pré-processamento denominada Brain Crop, responsável por remover regiões irrelevantes da imagem (fundo, crânio e áreas externas ao cérebro), o que melhorou significativamente o desempenho e a interpretabilidade do modelo.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Para tornar as decisões do modelo mais transparentes, foi incorporada a técnica de Inteligência Artificial Explicável Grad-CAM, que substituiu o uso inicial do LIME devido a limitações na interpretação de imagens médicas. O backend foi desenvolvido em FastAPI, integrado a uma interface web em HTML5, CSS3 e JavaScript, e todo o ambiente foi containerizado com Docker.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versão final do sistema, avaliada em um conjunto externo de 174 imagens, alcançou 91,95% de acurácia, 90,59% de precisão, 92,77% de recall, 91,67% de F1-score e 97,22% de AUC, superando as versões anteriores baseadas em CNN personalizada e em EfficientNetB0 sem Brain Crop. O trabalho demonstra a viabilidade de integrar Deep Learning, Visão Computacional, Engenharia de Software e IA Explicável em uma solução completa de apoio ao diagnóstico médico.</w:t>
      </w:r>
    </w:p>
    <w:p>
      <w:pPr>
        <w:spacing w:after="0" w:before="0" w:line="360"/>
        <w:jc w:val="both"/>
      </w:pPr>
      <w:r>
        <w:rPr>
          <w:rFonts w:ascii="Times New Roman" w:cs="Times New Roman" w:eastAsia="Times New Roman" w:hAnsi="Times New Roman"/>
          <w:b w:val="false"/>
          <w:bCs w:val="false"/>
          <w:i w:val="false"/>
          <w:iCs w:val="false"/>
          <w:sz w:val="24"/>
          <w:szCs w:val="24"/>
        </w:rPr>
        <w:t xml:space="preserve">Palavras-chave: Inteligência Artificial. Deep Learning. EfficientNetB0. Transfer Learning. Brain Crop. Grad-CAM. Ressonância Magnética. Tumor Cerebral.</w:t>
      </w:r>
    </w:p>
    <w:p>
      <w:r>
        <w:br w:type="page"/>
      </w:r>
    </w:p>
    <w:p>
      <w:pPr>
        <w:spacing w:after="300" w:line="360"/>
        <w:jc w:val="center"/>
      </w:pPr>
      <w:r>
        <w:rPr>
          <w:rFonts w:ascii="Times New Roman" w:cs="Times New Roman" w:eastAsia="Times New Roman" w:hAnsi="Times New Roman"/>
          <w:b/>
          <w:bCs/>
          <w:sz w:val="24"/>
          <w:szCs w:val="24"/>
        </w:rPr>
        <w:t xml:space="preserve">SUMÁRIO</w:t>
      </w:r>
    </w:p>
    <w:p>
      <w:pPr>
        <w:tabs>
          <w:tab w:val="right" w:pos="9026" w:leader="dot"/>
        </w:tabs>
        <w:spacing w:after="120" w:line="360"/>
      </w:pPr>
      <w:r>
        <w:rPr>
          <w:rFonts w:ascii="Times New Roman" w:cs="Times New Roman" w:eastAsia="Times New Roman" w:hAnsi="Times New Roman"/>
          <w:sz w:val="24"/>
          <w:szCs w:val="24"/>
        </w:rPr>
        <w:t xml:space="preserve">1 INTRODUÇÃO	5</w:t>
      </w:r>
    </w:p>
    <w:p>
      <w:pPr>
        <w:tabs>
          <w:tab w:val="right" w:pos="9026" w:leader="dot"/>
        </w:tabs>
        <w:spacing w:after="120" w:line="360"/>
      </w:pPr>
      <w:r>
        <w:rPr>
          <w:rFonts w:ascii="Times New Roman" w:cs="Times New Roman" w:eastAsia="Times New Roman" w:hAnsi="Times New Roman"/>
          <w:sz w:val="24"/>
          <w:szCs w:val="24"/>
        </w:rPr>
        <w:t xml:space="preserve">1.1 Contextualização	5</w:t>
      </w:r>
    </w:p>
    <w:p>
      <w:pPr>
        <w:tabs>
          <w:tab w:val="right" w:pos="9026" w:leader="dot"/>
        </w:tabs>
        <w:spacing w:after="120" w:line="360"/>
      </w:pPr>
      <w:r>
        <w:rPr>
          <w:rFonts w:ascii="Times New Roman" w:cs="Times New Roman" w:eastAsia="Times New Roman" w:hAnsi="Times New Roman"/>
          <w:sz w:val="24"/>
          <w:szCs w:val="24"/>
        </w:rPr>
        <w:t xml:space="preserve">1.2 Problema de Pesquisa	5</w:t>
      </w:r>
    </w:p>
    <w:p>
      <w:pPr>
        <w:tabs>
          <w:tab w:val="right" w:pos="9026" w:leader="dot"/>
        </w:tabs>
        <w:spacing w:after="120" w:line="360"/>
      </w:pPr>
      <w:r>
        <w:rPr>
          <w:rFonts w:ascii="Times New Roman" w:cs="Times New Roman" w:eastAsia="Times New Roman" w:hAnsi="Times New Roman"/>
          <w:sz w:val="24"/>
          <w:szCs w:val="24"/>
        </w:rPr>
        <w:t xml:space="preserve">1.3 Justificativa	6</w:t>
      </w:r>
    </w:p>
    <w:p>
      <w:pPr>
        <w:tabs>
          <w:tab w:val="right" w:pos="9026" w:leader="dot"/>
        </w:tabs>
        <w:spacing w:after="120" w:line="360"/>
      </w:pPr>
      <w:r>
        <w:rPr>
          <w:rFonts w:ascii="Times New Roman" w:cs="Times New Roman" w:eastAsia="Times New Roman" w:hAnsi="Times New Roman"/>
          <w:sz w:val="24"/>
          <w:szCs w:val="24"/>
        </w:rPr>
        <w:t xml:space="preserve">1.4 Objetivos	6</w:t>
      </w:r>
    </w:p>
    <w:p>
      <w:pPr>
        <w:tabs>
          <w:tab w:val="right" w:pos="9026" w:leader="dot"/>
        </w:tabs>
        <w:spacing w:after="120" w:line="360"/>
      </w:pPr>
      <w:r>
        <w:rPr>
          <w:rFonts w:ascii="Times New Roman" w:cs="Times New Roman" w:eastAsia="Times New Roman" w:hAnsi="Times New Roman"/>
          <w:sz w:val="24"/>
          <w:szCs w:val="24"/>
        </w:rPr>
        <w:t xml:space="preserve">2 FUNDAMENTAÇÃO TEÓRICA	7</w:t>
      </w:r>
    </w:p>
    <w:p>
      <w:pPr>
        <w:tabs>
          <w:tab w:val="right" w:pos="9026" w:leader="dot"/>
        </w:tabs>
        <w:spacing w:after="120" w:line="360"/>
      </w:pPr>
      <w:r>
        <w:rPr>
          <w:rFonts w:ascii="Times New Roman" w:cs="Times New Roman" w:eastAsia="Times New Roman" w:hAnsi="Times New Roman"/>
          <w:sz w:val="24"/>
          <w:szCs w:val="24"/>
        </w:rPr>
        <w:t xml:space="preserve">2.1 Inteligência Artificial, Machine Learning e Deep Learning	7</w:t>
      </w:r>
    </w:p>
    <w:p>
      <w:pPr>
        <w:tabs>
          <w:tab w:val="right" w:pos="9026" w:leader="dot"/>
        </w:tabs>
        <w:spacing w:after="120" w:line="360"/>
      </w:pPr>
      <w:r>
        <w:rPr>
          <w:rFonts w:ascii="Times New Roman" w:cs="Times New Roman" w:eastAsia="Times New Roman" w:hAnsi="Times New Roman"/>
          <w:sz w:val="24"/>
          <w:szCs w:val="24"/>
        </w:rPr>
        <w:t xml:space="preserve">2.2 Redes Neurais Convolucionais	7</w:t>
      </w:r>
    </w:p>
    <w:p>
      <w:pPr>
        <w:tabs>
          <w:tab w:val="right" w:pos="9026" w:leader="dot"/>
        </w:tabs>
        <w:spacing w:after="120" w:line="360"/>
      </w:pPr>
      <w:r>
        <w:rPr>
          <w:rFonts w:ascii="Times New Roman" w:cs="Times New Roman" w:eastAsia="Times New Roman" w:hAnsi="Times New Roman"/>
          <w:sz w:val="24"/>
          <w:szCs w:val="24"/>
        </w:rPr>
        <w:t xml:space="preserve">2.3 Transfer Learning e EfficientNetB0	8</w:t>
      </w:r>
    </w:p>
    <w:p>
      <w:pPr>
        <w:tabs>
          <w:tab w:val="right" w:pos="9026" w:leader="dot"/>
        </w:tabs>
        <w:spacing w:after="120" w:line="360"/>
      </w:pPr>
      <w:r>
        <w:rPr>
          <w:rFonts w:ascii="Times New Roman" w:cs="Times New Roman" w:eastAsia="Times New Roman" w:hAnsi="Times New Roman"/>
          <w:sz w:val="24"/>
          <w:szCs w:val="24"/>
        </w:rPr>
        <w:t xml:space="preserve">2.4 Brain Crop	8</w:t>
      </w:r>
    </w:p>
    <w:p>
      <w:pPr>
        <w:tabs>
          <w:tab w:val="right" w:pos="9026" w:leader="dot"/>
        </w:tabs>
        <w:spacing w:after="120" w:line="360"/>
      </w:pPr>
      <w:r>
        <w:rPr>
          <w:rFonts w:ascii="Times New Roman" w:cs="Times New Roman" w:eastAsia="Times New Roman" w:hAnsi="Times New Roman"/>
          <w:sz w:val="24"/>
          <w:szCs w:val="24"/>
        </w:rPr>
        <w:t xml:space="preserve">2.5 Inteligência Artificial Explicável (XAI)	9</w:t>
      </w:r>
    </w:p>
    <w:p>
      <w:pPr>
        <w:tabs>
          <w:tab w:val="right" w:pos="9026" w:leader="dot"/>
        </w:tabs>
        <w:spacing w:after="120" w:line="360"/>
      </w:pPr>
      <w:r>
        <w:rPr>
          <w:rFonts w:ascii="Times New Roman" w:cs="Times New Roman" w:eastAsia="Times New Roman" w:hAnsi="Times New Roman"/>
          <w:sz w:val="24"/>
          <w:szCs w:val="24"/>
        </w:rPr>
        <w:t xml:space="preserve">2.6 FastAPI e Docker	9</w:t>
      </w:r>
    </w:p>
    <w:p>
      <w:pPr>
        <w:tabs>
          <w:tab w:val="right" w:pos="9026" w:leader="dot"/>
        </w:tabs>
        <w:spacing w:after="120" w:line="360"/>
      </w:pPr>
      <w:r>
        <w:rPr>
          <w:rFonts w:ascii="Times New Roman" w:cs="Times New Roman" w:eastAsia="Times New Roman" w:hAnsi="Times New Roman"/>
          <w:sz w:val="24"/>
          <w:szCs w:val="24"/>
        </w:rPr>
        <w:t xml:space="preserve">3 MATERIAIS E MÉTODOS	10</w:t>
      </w:r>
    </w:p>
    <w:p>
      <w:pPr>
        <w:tabs>
          <w:tab w:val="right" w:pos="9026" w:leader="dot"/>
        </w:tabs>
        <w:spacing w:after="120" w:line="360"/>
      </w:pPr>
      <w:r>
        <w:rPr>
          <w:rFonts w:ascii="Times New Roman" w:cs="Times New Roman" w:eastAsia="Times New Roman" w:hAnsi="Times New Roman"/>
          <w:sz w:val="24"/>
          <w:szCs w:val="24"/>
        </w:rPr>
        <w:t xml:space="preserve">3.1 Conjunto de Dados	10</w:t>
      </w:r>
    </w:p>
    <w:p>
      <w:pPr>
        <w:tabs>
          <w:tab w:val="right" w:pos="9026" w:leader="dot"/>
        </w:tabs>
        <w:spacing w:after="120" w:line="360"/>
      </w:pPr>
      <w:r>
        <w:rPr>
          <w:rFonts w:ascii="Times New Roman" w:cs="Times New Roman" w:eastAsia="Times New Roman" w:hAnsi="Times New Roman"/>
          <w:sz w:val="24"/>
          <w:szCs w:val="24"/>
        </w:rPr>
        <w:t xml:space="preserve">3.2 Pipeline de Pré-processamento	10</w:t>
      </w:r>
    </w:p>
    <w:p>
      <w:pPr>
        <w:tabs>
          <w:tab w:val="right" w:pos="9026" w:leader="dot"/>
        </w:tabs>
        <w:spacing w:after="120" w:line="360"/>
      </w:pPr>
      <w:r>
        <w:rPr>
          <w:rFonts w:ascii="Times New Roman" w:cs="Times New Roman" w:eastAsia="Times New Roman" w:hAnsi="Times New Roman"/>
          <w:sz w:val="24"/>
          <w:szCs w:val="24"/>
        </w:rPr>
        <w:t xml:space="preserve">3.3 Arquitetura do Modelo	11</w:t>
      </w:r>
    </w:p>
    <w:p>
      <w:pPr>
        <w:tabs>
          <w:tab w:val="right" w:pos="9026" w:leader="dot"/>
        </w:tabs>
        <w:spacing w:after="120" w:line="360"/>
      </w:pPr>
      <w:r>
        <w:rPr>
          <w:rFonts w:ascii="Times New Roman" w:cs="Times New Roman" w:eastAsia="Times New Roman" w:hAnsi="Times New Roman"/>
          <w:sz w:val="24"/>
          <w:szCs w:val="24"/>
        </w:rPr>
        <w:t xml:space="preserve">3.4 Métricas de Avaliação	11</w:t>
      </w:r>
    </w:p>
    <w:p>
      <w:pPr>
        <w:tabs>
          <w:tab w:val="right" w:pos="9026" w:leader="dot"/>
        </w:tabs>
        <w:spacing w:after="120" w:line="360"/>
      </w:pPr>
      <w:r>
        <w:rPr>
          <w:rFonts w:ascii="Times New Roman" w:cs="Times New Roman" w:eastAsia="Times New Roman" w:hAnsi="Times New Roman"/>
          <w:sz w:val="24"/>
          <w:szCs w:val="24"/>
        </w:rPr>
        <w:t xml:space="preserve">4 DESENVOLVIMENTO DO SISTEMA	12</w:t>
      </w:r>
    </w:p>
    <w:p>
      <w:pPr>
        <w:tabs>
          <w:tab w:val="right" w:pos="9026" w:leader="dot"/>
        </w:tabs>
        <w:spacing w:after="120" w:line="360"/>
      </w:pPr>
      <w:r>
        <w:rPr>
          <w:rFonts w:ascii="Times New Roman" w:cs="Times New Roman" w:eastAsia="Times New Roman" w:hAnsi="Times New Roman"/>
          <w:sz w:val="24"/>
          <w:szCs w:val="24"/>
        </w:rPr>
        <w:t xml:space="preserve">5 RESULTADOS E DISCUSSÃO	13</w:t>
      </w:r>
    </w:p>
    <w:p>
      <w:pPr>
        <w:tabs>
          <w:tab w:val="right" w:pos="9026" w:leader="dot"/>
        </w:tabs>
        <w:spacing w:after="120" w:line="360"/>
      </w:pPr>
      <w:r>
        <w:rPr>
          <w:rFonts w:ascii="Times New Roman" w:cs="Times New Roman" w:eastAsia="Times New Roman" w:hAnsi="Times New Roman"/>
          <w:sz w:val="24"/>
          <w:szCs w:val="24"/>
        </w:rPr>
        <w:t xml:space="preserve">6 CONCLUSÃO	14</w:t>
      </w:r>
    </w:p>
    <w:p>
      <w:pPr>
        <w:tabs>
          <w:tab w:val="right" w:pos="9026" w:leader="dot"/>
        </w:tabs>
        <w:spacing w:after="120" w:line="360"/>
      </w:pPr>
      <w:r>
        <w:rPr>
          <w:rFonts w:ascii="Times New Roman" w:cs="Times New Roman" w:eastAsia="Times New Roman" w:hAnsi="Times New Roman"/>
          <w:sz w:val="24"/>
          <w:szCs w:val="24"/>
        </w:rPr>
        <w:t xml:space="preserve">REFERÊNCIAS	15</w:t>
      </w:r>
    </w:p>
    <w:p>
      <w:r>
        <w:br w:type="page"/>
      </w:r>
    </w:p>
    <w:p>
      <w:pPr>
        <w:pStyle w:val="Heading1"/>
        <w:spacing w:after="240" w:before="480" w:line="360"/>
      </w:pPr>
      <w:r>
        <w:rPr>
          <w:rFonts w:ascii="Times New Roman" w:cs="Times New Roman" w:eastAsia="Times New Roman" w:hAnsi="Times New Roman"/>
          <w:b/>
          <w:bCs/>
          <w:sz w:val="26"/>
          <w:szCs w:val="26"/>
        </w:rPr>
        <w:t xml:space="preserve">1 INTRODUÇÃO</w:t>
      </w:r>
    </w:p>
    <w:p>
      <w:pPr>
        <w:pStyle w:val="Heading2"/>
        <w:spacing w:after="200" w:before="360" w:line="360"/>
      </w:pPr>
      <w:r>
        <w:rPr>
          <w:rFonts w:ascii="Times New Roman" w:cs="Times New Roman" w:eastAsia="Times New Roman" w:hAnsi="Times New Roman"/>
          <w:b/>
          <w:bCs/>
          <w:sz w:val="24"/>
          <w:szCs w:val="24"/>
        </w:rPr>
        <w:t xml:space="preserve">1.1 Contextualização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Nas últimas décadas, a Inteligência Artificial deixou de ser um tema restrito ao meio acadêmico para se tornar uma tecnologia amplamente empregada em diferentes setores da sociedade. Entre as áreas mais beneficiadas está a saúde, na qual algoritmos de aprendizado de máquina vêm sendo utilizados para auxiliar no diagnóstico de doenças, na previsão de riscos clínicos e na análise automatizada de exames médicos.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Dentro desse cenário, o processamento de imagens de Ressonância Magnética (MRI) ganha destaque por sua elevada capacidade de representar tecidos moles, sendo amplamente utilizada na investigação de doenças neurológicas, entre elas os tumores cerebrais. O diagnóstico precoce dessas patologias é fundamental para ampliar as possibilidades terapêuticas, mas a interpretação dos exames exige elevada especialização e pode ser um processo demorado.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Diante disso, este trabalho apresenta o desenvolvimento do NeuroScan AI, uma aplicação web que utiliza Redes Neurais Convolucionais, por meio da arquitetura EfficientNetB0 e da técnica de Transfer Learning, para classificar automaticamente exames de MRI cerebral em duas categorias: Tumor e Sem Tumor. Ao longo do projeto, verificou-se a necessidade de incorporar uma etapa de pré-processamento (Brain Crop) e uma técnica de Inteligência Artificial Explicável (Grad-CAM), de modo a aumentar tanto o desempenho quanto a transparência do sistema.</w:t>
      </w:r>
    </w:p>
    <w:p>
      <w:pPr>
        <w:pStyle w:val="Heading2"/>
        <w:spacing w:after="200" w:before="360" w:line="360"/>
      </w:pPr>
      <w:r>
        <w:rPr>
          <w:rFonts w:ascii="Times New Roman" w:cs="Times New Roman" w:eastAsia="Times New Roman" w:hAnsi="Times New Roman"/>
          <w:b/>
          <w:bCs/>
          <w:sz w:val="24"/>
          <w:szCs w:val="24"/>
        </w:rPr>
        <w:t xml:space="preserve">1.2 Problema de Pesquisa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Apesar da qualidade das imagens produzidas por exames de ressonância magnética, sua interpretação continua sendo uma tarefa complexa, que exige profissionais especializados e está sujeita à fadiga humana em ambientes de grande volume de exames. Além disso, modelos de Deep Learning frequentemente funcionam como "caixas-pretas", dificultando a compreensão de quais características da imagem embasaram determinada classificação.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Assim, o problema de pesquisa deste trabalho pode ser definido da seguinte forma: é possível desenvolver um sistema baseado em Deep Learning capaz de classificar automaticamente imagens de ressonância magnética cerebral em pacientes com e sem tumor, apresentando elevado desempenho e fornecendo mecanismos de interpretabilidade que permitam compreender as decisões tomadas pelo modelo?</w:t>
      </w:r>
    </w:p>
    <w:p>
      <w:pPr>
        <w:pStyle w:val="Heading2"/>
        <w:spacing w:after="200" w:before="360" w:line="360"/>
      </w:pPr>
      <w:r>
        <w:rPr>
          <w:rFonts w:ascii="Times New Roman" w:cs="Times New Roman" w:eastAsia="Times New Roman" w:hAnsi="Times New Roman"/>
          <w:b/>
          <w:bCs/>
          <w:sz w:val="24"/>
          <w:szCs w:val="24"/>
        </w:rPr>
        <w:t xml:space="preserve">1.3 Justificativa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escolha do tema foi motivada tanto pela relevância científica quanto pela importância social do problema: os tumores cerebrais são patologias graves cuja identificação precoce impacta diretamente o tratamento e a qualidade de vida dos pacientes. Além disso, o projeto permitiu aplicar de forma integrada conhecimentos de Aprendizado de Máquina, Redes Neurais Convolucionais, Transfer Learning, Processamento Digital de Imagens, desenvolvimento de APIs REST, desenvolvimento web, Docker e Inteligência Artificial Explicável.</w:t>
      </w:r>
    </w:p>
    <w:p>
      <w:pPr>
        <w:pStyle w:val="Heading2"/>
        <w:spacing w:after="200" w:before="360" w:line="360"/>
      </w:pPr>
      <w:r>
        <w:rPr>
          <w:rFonts w:ascii="Times New Roman" w:cs="Times New Roman" w:eastAsia="Times New Roman" w:hAnsi="Times New Roman"/>
          <w:b/>
          <w:bCs/>
          <w:sz w:val="24"/>
          <w:szCs w:val="24"/>
        </w:rPr>
        <w:t xml:space="preserve">1.4 Objetivos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objetivo geral deste trabalho é desenvolver uma aplicação web baseada em Inteligência Artificial, capaz de classificar imagens de ressonância magnética cerebral em "Tumor" e "Sem Tumor", utilizando a arquitetura EfficientNetB0 com Transfer Learning, associada a técnicas de pré-processamento e de Inteligência Artificial Explicável.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Como objetivos específicos, destacam-se:</w:t>
      </w:r>
    </w:p>
    <w:p>
      <w:pPr>
        <w:spacing w:after="80" w:line="360"/>
        <w:ind w:left="708" w:hanging="0"/>
        <w:jc w:val="both"/>
      </w:pPr>
      <w:r>
        <w:rPr>
          <w:rFonts w:ascii="Times New Roman" w:cs="Times New Roman" w:eastAsia="Times New Roman" w:hAnsi="Times New Roman"/>
          <w:sz w:val="24"/>
          <w:szCs w:val="24"/>
        </w:rPr>
        <w:t xml:space="preserve">• Selecionar e preparar um conjunto de imagens de MRI cerebral para treinamento e validação do modelo;</w:t>
      </w:r>
    </w:p>
    <w:p>
      <w:pPr>
        <w:spacing w:after="80" w:line="360"/>
        <w:ind w:left="708" w:hanging="0"/>
        <w:jc w:val="both"/>
      </w:pPr>
      <w:r>
        <w:rPr>
          <w:rFonts w:ascii="Times New Roman" w:cs="Times New Roman" w:eastAsia="Times New Roman" w:hAnsi="Times New Roman"/>
          <w:sz w:val="24"/>
          <w:szCs w:val="24"/>
        </w:rPr>
        <w:t xml:space="preserve">• Desenvolver um pipeline de pré-processamento, incluindo o algoritmo de Brain Crop;</w:t>
      </w:r>
    </w:p>
    <w:p>
      <w:pPr>
        <w:spacing w:after="80" w:line="360"/>
        <w:ind w:left="708" w:hanging="0"/>
        <w:jc w:val="both"/>
      </w:pPr>
      <w:r>
        <w:rPr>
          <w:rFonts w:ascii="Times New Roman" w:cs="Times New Roman" w:eastAsia="Times New Roman" w:hAnsi="Times New Roman"/>
          <w:sz w:val="24"/>
          <w:szCs w:val="24"/>
        </w:rPr>
        <w:t xml:space="preserve">• Construir e comparar diferentes arquiteturas de classificação (CNN personalizada e EfficientNetB0);</w:t>
      </w:r>
    </w:p>
    <w:p>
      <w:pPr>
        <w:spacing w:after="80" w:line="360"/>
        <w:ind w:left="708" w:hanging="0"/>
        <w:jc w:val="both"/>
      </w:pPr>
      <w:r>
        <w:rPr>
          <w:rFonts w:ascii="Times New Roman" w:cs="Times New Roman" w:eastAsia="Times New Roman" w:hAnsi="Times New Roman"/>
          <w:sz w:val="24"/>
          <w:szCs w:val="24"/>
        </w:rPr>
        <w:t xml:space="preserve">• Implementar uma API REST em FastAPI e uma interface web para interação com o usuário;</w:t>
      </w:r>
    </w:p>
    <w:p>
      <w:pPr>
        <w:spacing w:after="80" w:line="360"/>
        <w:ind w:left="708" w:hanging="0"/>
        <w:jc w:val="both"/>
      </w:pPr>
      <w:r>
        <w:rPr>
          <w:rFonts w:ascii="Times New Roman" w:cs="Times New Roman" w:eastAsia="Times New Roman" w:hAnsi="Times New Roman"/>
          <w:sz w:val="24"/>
          <w:szCs w:val="24"/>
        </w:rPr>
        <w:t xml:space="preserve">• Integrar a técnica Grad-CAM para interpretabilidade das classificações;</w:t>
      </w:r>
    </w:p>
    <w:p>
      <w:pPr>
        <w:spacing w:after="80" w:line="360"/>
        <w:ind w:left="708" w:hanging="0"/>
        <w:jc w:val="both"/>
      </w:pPr>
      <w:r>
        <w:rPr>
          <w:rFonts w:ascii="Times New Roman" w:cs="Times New Roman" w:eastAsia="Times New Roman" w:hAnsi="Times New Roman"/>
          <w:sz w:val="24"/>
          <w:szCs w:val="24"/>
        </w:rPr>
        <w:t xml:space="preserve">• Avaliar o sistema por meio de métricas como acurácia, precisão, recall, F1-score e AUC;</w:t>
      </w:r>
    </w:p>
    <w:p>
      <w:pPr>
        <w:spacing w:after="80" w:line="360"/>
        <w:ind w:left="708" w:hanging="0"/>
        <w:jc w:val="both"/>
      </w:pPr>
      <w:r>
        <w:rPr>
          <w:rFonts w:ascii="Times New Roman" w:cs="Times New Roman" w:eastAsia="Times New Roman" w:hAnsi="Times New Roman"/>
          <w:sz w:val="24"/>
          <w:szCs w:val="24"/>
        </w:rPr>
        <w:t xml:space="preserve">• Containerizar a aplicação utilizando Docker.</w:t>
      </w:r>
    </w:p>
    <w:p>
      <w:r>
        <w:br w:type="page"/>
      </w:r>
    </w:p>
    <w:p>
      <w:pPr>
        <w:pStyle w:val="Heading1"/>
        <w:spacing w:after="240" w:before="480" w:line="360"/>
      </w:pPr>
      <w:r>
        <w:rPr>
          <w:rFonts w:ascii="Times New Roman" w:cs="Times New Roman" w:eastAsia="Times New Roman" w:hAnsi="Times New Roman"/>
          <w:b/>
          <w:bCs/>
          <w:sz w:val="26"/>
          <w:szCs w:val="26"/>
        </w:rPr>
        <w:t xml:space="preserve">2 FUNDAMENTAÇÃO TEÓRICA</w:t>
      </w:r>
    </w:p>
    <w:p>
      <w:pPr>
        <w:pStyle w:val="Heading2"/>
        <w:spacing w:after="200" w:before="360" w:line="360"/>
      </w:pPr>
      <w:r>
        <w:rPr>
          <w:rFonts w:ascii="Times New Roman" w:cs="Times New Roman" w:eastAsia="Times New Roman" w:hAnsi="Times New Roman"/>
          <w:b/>
          <w:bCs/>
          <w:sz w:val="24"/>
          <w:szCs w:val="24"/>
        </w:rPr>
        <w:t xml:space="preserve">2.1 Inteligência Artificial, Machine Learning e Deep Learning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Inteligência Artificial é o ramo da Ciência da Computação voltado ao desenvolvimento de sistemas capazes de executar tarefas que tradicionalmente exigiriam inteligência humana, como reconhecimento de padrões e tomada de decisões. O Machine Learning, subcampo da IA, permite que algoritmos aprendam padrões diretamente dos dados, sem que todas as regras sejam explicitamente programadas.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Deep Learning, por sua vez, é uma área do Machine Learning baseada em redes neurais artificiais com múltiplas camadas, capazes de aprender representações hierárquicas dos dados. Essa característica é especialmente vantajosa no reconhecimento de imagens, no qual as primeiras camadas identificam padrões simples (bordas e texturas) e as camadas mais profundas reconhecem estruturas complexas, como regiões anatômicas e padrões tumorais.</w:t>
      </w:r>
    </w:p>
    <w:p>
      <w:pPr>
        <w:pStyle w:val="Heading2"/>
        <w:spacing w:after="200" w:before="360" w:line="360"/>
      </w:pPr>
      <w:r>
        <w:rPr>
          <w:rFonts w:ascii="Times New Roman" w:cs="Times New Roman" w:eastAsia="Times New Roman" w:hAnsi="Times New Roman"/>
          <w:b/>
          <w:bCs/>
          <w:sz w:val="24"/>
          <w:szCs w:val="24"/>
        </w:rPr>
        <w:t xml:space="preserve">2.2 Redes Neurais Convolucionais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As Redes Neurais Convolucionais (CNNs) são arquiteturas especializadas em processamento de imagens, capazes de aprender automaticamente características visuais relevantes sem a necessidade de extração manual de atributos. Sua estrutura típica é composta por camadas convolucionais, responsáveis por extrair características por meio de filtros (kernels); camadas de pooling, que reduzem a dimensionalidade dos dados preservando as informações mais relevantes; e camadas totalmente conectadas, responsáveis pela classificação final.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Entre as principais vantagens das CNNs estão a redução do número de parâmetros em relação a redes totalmente conectadas, a preservação das relações espaciais entre pixels e a elevada capacidade de generalização em tarefas de visão computacional.</w:t>
      </w:r>
    </w:p>
    <w:p>
      <w:pPr>
        <w:pStyle w:val="Heading2"/>
        <w:spacing w:after="200" w:before="360" w:line="360"/>
      </w:pPr>
      <w:r>
        <w:rPr>
          <w:rFonts w:ascii="Times New Roman" w:cs="Times New Roman" w:eastAsia="Times New Roman" w:hAnsi="Times New Roman"/>
          <w:b/>
          <w:bCs/>
          <w:sz w:val="24"/>
          <w:szCs w:val="24"/>
        </w:rPr>
        <w:t xml:space="preserve">2.3 Transfer Learning e EfficientNetB0</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Transfer Learning consiste em reutilizar o conhecimento adquirido por uma rede neural treinada em um grande conjunto de dados — como a ImageNet, composta por mais de 14 milhões de imagens — para resolver um novo problema com um conjunto de dados menor. Essa estratégia reduz o tempo de treinamento e aumenta a capacidade de generalização, sendo particularmente útil quando o volume de dados disponível é limitado, como costuma ocorrer em imagens médicas.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EfficientNetB0, proposta pelo Google Research em 2019, utiliza uma estratégia de escalonamento simultâneo de profundidade, largura e resolução (Compound Scaling), obtendo elevado desempenho com um número reduzido de parâmetros. Por esse equilíbrio entre precisão, velocidade de inferência e consumo de memória, essa arquitetura foi escolhida como base do NeuroScan AI. Sobre a EfficientNetB0 pré-treinada foram adicionadas camadas de Global Average Pooling, Batch Normalization, uma camada densa com 256 neurônios (ReLU), Dropout de 40% e uma camada de saída com ativação Sigmoid, adequada ao problema de classificação binária.</w:t>
      </w:r>
    </w:p>
    <w:p>
      <w:pPr>
        <w:pStyle w:val="Heading2"/>
        <w:spacing w:after="200" w:before="360" w:line="360"/>
      </w:pPr>
      <w:r>
        <w:rPr>
          <w:rFonts w:ascii="Times New Roman" w:cs="Times New Roman" w:eastAsia="Times New Roman" w:hAnsi="Times New Roman"/>
          <w:b/>
          <w:bCs/>
          <w:sz w:val="24"/>
          <w:szCs w:val="24"/>
        </w:rPr>
        <w:t xml:space="preserve">2.4 Brain Crop</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Durante os primeiros experimentos com a EfficientNetB0, a análise dos mapas de ativação revelou que o modelo frequentemente concentrava sua atenção em regiões sem relevância clínica, como o fundo da imagem e as bordas do crânio. Para corrigir esse comportamento, foi desenvolvido o algoritmo Brain Crop, que utiliza técnicas clássicas de Processamento Digital de Imagens — conversão para escala de cinza, suavização por filtro Gaussiano, limiarização de Otsu, identificação do maior contorno e aplicação de máscara elíptica — para isolar automaticamente a região cerebral antes da classificação.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Essa etapa contribuiu tanto para a melhora do desempenho quantitativo do modelo quanto para o aumento de sua interpretabilidade, direcionando a atenção da rede para estruturas anatômicas relevantes.</w:t>
      </w:r>
    </w:p>
    <w:p>
      <w:pPr>
        <w:pStyle w:val="Heading2"/>
        <w:spacing w:after="200" w:before="360" w:line="360"/>
      </w:pPr>
      <w:r>
        <w:rPr>
          <w:rFonts w:ascii="Times New Roman" w:cs="Times New Roman" w:eastAsia="Times New Roman" w:hAnsi="Times New Roman"/>
          <w:b/>
          <w:bCs/>
          <w:sz w:val="24"/>
          <w:szCs w:val="24"/>
        </w:rPr>
        <w:t xml:space="preserve">2.5 Inteligência Artificial Explicável (XAI)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Inteligência Artificial Explicável (XAI) reúne técnicas voltadas a tornar mais transparentes as decisões de modelos de Deep Learning, frequentemente descritos como "caixas-pretas". Inicialmente, o projeto utilizou a técnica LIME, mas sua aplicação em imagens médicas apresentou limitações relacionadas à fragmentação das explicações e ao tempo de processamento.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Por esse motivo, optou-se pelo Grad-CAM (Gradient-weighted Class Activation Mapping), técnica que utiliza os gradientes calculados durante a retropropagação para gerar um mapa de calor indicando as regiões da imagem mais relevantes para a classificação. O Grad-CAM foi determinante para identificar as limitações do modelo antes do Brain Crop e para validar as melhorias obtidas após sua implementação.</w:t>
      </w:r>
    </w:p>
    <w:p>
      <w:pPr>
        <w:pStyle w:val="Heading2"/>
        <w:spacing w:after="200" w:before="360" w:line="360"/>
      </w:pPr>
      <w:r>
        <w:rPr>
          <w:rFonts w:ascii="Times New Roman" w:cs="Times New Roman" w:eastAsia="Times New Roman" w:hAnsi="Times New Roman"/>
          <w:b/>
          <w:bCs/>
          <w:sz w:val="24"/>
          <w:szCs w:val="24"/>
        </w:rPr>
        <w:t xml:space="preserve">2.6 FastAPI e Docker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FastAPI é um framework Python moderno para desenvolvimento de APIs REST, conhecido pelo alto desempenho, suporte a operações assíncronas e documentação automática. No NeuroScan AI, ele atua como camada intermediária entre o modelo de IA e a interface web, recebendo as imagens, executando o pipeline de processamento e retornando os resultados em formato JSON.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Docker, por sua vez, é uma plataforma de containerização que permite empacotar a aplicação e todas as suas dependências em um ambiente isolado e reprodutível. Sua utilização garantiu que o NeuroScan AI pudesse ser executado de forma padronizada em diferentes computadores e servidores.</w:t>
      </w:r>
    </w:p>
    <w:p>
      <w:r>
        <w:br w:type="page"/>
      </w:r>
    </w:p>
    <w:p>
      <w:pPr>
        <w:pStyle w:val="Heading1"/>
        <w:spacing w:after="240" w:before="480" w:line="360"/>
      </w:pPr>
      <w:r>
        <w:rPr>
          <w:rFonts w:ascii="Times New Roman" w:cs="Times New Roman" w:eastAsia="Times New Roman" w:hAnsi="Times New Roman"/>
          <w:b/>
          <w:bCs/>
          <w:sz w:val="26"/>
          <w:szCs w:val="26"/>
        </w:rPr>
        <w:t xml:space="preserve">3 MATERIAIS E MÉTODOS</w:t>
      </w:r>
    </w:p>
    <w:p>
      <w:pPr>
        <w:pStyle w:val="Heading2"/>
        <w:spacing w:after="200" w:before="360" w:line="360"/>
      </w:pPr>
      <w:r>
        <w:rPr>
          <w:rFonts w:ascii="Times New Roman" w:cs="Times New Roman" w:eastAsia="Times New Roman" w:hAnsi="Times New Roman"/>
          <w:b/>
          <w:bCs/>
          <w:sz w:val="24"/>
          <w:szCs w:val="24"/>
        </w:rPr>
        <w:t xml:space="preserve">3.1 Conjunto de Dados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desenvolvimento do NeuroScan AI foi baseado em um conjunto de imagens de ressonância magnética cerebral amplamente utilizado em pesquisas acadêmicas, originalmente dividido em quatro categorias: Glioma, Meningioma, Pituitary Tumor e No Tumor. Para simplificar o problema a uma classificação binária, essas categorias foram reagrupadas em apenas duas classes: Tumor (Glioma, Meningioma e Pituitary) e Sem Tumor (No Tumor).</w:t>
      </w:r>
    </w:p>
    <w:p>
      <w:pPr>
        <w:pStyle w:val="Heading2"/>
        <w:spacing w:after="200" w:before="360" w:line="360"/>
      </w:pPr>
      <w:r>
        <w:rPr>
          <w:rFonts w:ascii="Times New Roman" w:cs="Times New Roman" w:eastAsia="Times New Roman" w:hAnsi="Times New Roman"/>
          <w:b/>
          <w:bCs/>
          <w:sz w:val="24"/>
          <w:szCs w:val="24"/>
        </w:rPr>
        <w:t xml:space="preserve">3.2 Pipeline de Pré-processamento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Todas as imagens foram submetidas a um pipeline de padronização antes do treinamento e da inferência, composto pelas seguintes etapas: conversão para escala de cinza, suavização por filtro Gaussiano, segmentação por limiarização de Otsu, identificação do maior contorno (correspondente ao cérebro), recorte da região de interesse, aplicação de máscara elíptica para remoção de regiões residuais e redimensionamento final para 224 × 224 pixels, resolução exigida pela EfficientNetB0.</w:t>
      </w:r>
    </w:p>
    <w:p>
      <w:pPr>
        <w:pStyle w:val="Heading2"/>
        <w:spacing w:after="200" w:before="360" w:line="360"/>
      </w:pPr>
      <w:r>
        <w:rPr>
          <w:rFonts w:ascii="Times New Roman" w:cs="Times New Roman" w:eastAsia="Times New Roman" w:hAnsi="Times New Roman"/>
          <w:b/>
          <w:bCs/>
          <w:sz w:val="24"/>
          <w:szCs w:val="24"/>
        </w:rPr>
        <w:t xml:space="preserve">3.3 Arquitetura do Modelo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Foram avaliadas três configurações de modelo: (i) uma CNN personalizada, construída como linha de base; (ii) uma EfficientNetB0 com Transfer Learning, utilizando pesos da ImageNet; e (iii) a EfficientNetB0 combinada ao pré-processamento Brain Crop. O treinamento utilizou o otimizador Adam, a função de perda Binary Crossentropy e técnicas de regularização como Data Augmentation, Dropout (40%) e Batch Normalization, com o objetivo de reduzir o risco de overfitting e aumentar a capacidade de generalização do modelo.</w:t>
      </w:r>
    </w:p>
    <w:p>
      <w:pPr>
        <w:pStyle w:val="Heading2"/>
        <w:spacing w:after="200" w:before="360" w:line="360"/>
      </w:pPr>
      <w:r>
        <w:rPr>
          <w:rFonts w:ascii="Times New Roman" w:cs="Times New Roman" w:eastAsia="Times New Roman" w:hAnsi="Times New Roman"/>
          <w:b/>
          <w:bCs/>
          <w:sz w:val="24"/>
          <w:szCs w:val="24"/>
        </w:rPr>
        <w:t xml:space="preserve">3.4 Métricas de Avaliação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desempenho dos modelos foi avaliado por meio de acurácia, precisão, recall, F1-score e área sob a curva ROC (AUC), calculadas a partir de um conjunto externo de 174 imagens que não participou do treinamento, permitindo estimar de forma mais realista a capacidade de generalização do sistema.</w:t>
      </w:r>
    </w:p>
    <w:p>
      <w:r>
        <w:br w:type="page"/>
      </w:r>
    </w:p>
    <w:p>
      <w:pPr>
        <w:pStyle w:val="Heading1"/>
        <w:spacing w:after="240" w:before="480" w:line="360"/>
      </w:pPr>
      <w:r>
        <w:rPr>
          <w:rFonts w:ascii="Times New Roman" w:cs="Times New Roman" w:eastAsia="Times New Roman" w:hAnsi="Times New Roman"/>
          <w:b/>
          <w:bCs/>
          <w:sz w:val="26"/>
          <w:szCs w:val="26"/>
        </w:rPr>
        <w:t xml:space="preserve">4 DESENVOLVIMENTO DO SISTEMA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NeuroScan AI foi organizado em quatro componentes principais: a interface web (frontend), a API REST desenvolvida em FastAPI (backend), o módulo de Inteligência Artificial e o ambiente de execução containerizado com Docker.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 fluxo de funcionamento da aplicação ocorre da seguinte forma: o usuário envia uma imagem de ressonância magnética pela interface web; a API recebe o arquivo e executa o algoritmo Brain Crop; a imagem processada é encaminhada à EfficientNetB0, que produz a classificação (Tumor ou Sem Tumor) e a probabilidade associada; em seguida, o Grad-CAM gera o mapa de calor correspondente; por fim, todas essas informações são organizadas em uma resposta JSON e exibidas ao usuário, incluindo a imagem original, a imagem processada, a classificação, a probabilidade e o mapa de ativação.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interface foi desenvolvida em HTML5, CSS3 e JavaScript, priorizando simplicidade e poucas etapas de interação. A arquitetura modular, aliada à containerização com Docker, garantiu maior facilidade de manutenção, portabilidade e reprodutibilidade do sistema.</w:t>
      </w:r>
    </w:p>
    <w:p>
      <w:r>
        <w:br w:type="page"/>
      </w:r>
    </w:p>
    <w:p>
      <w:pPr>
        <w:pStyle w:val="Heading1"/>
        <w:spacing w:after="240" w:before="480" w:line="360"/>
      </w:pPr>
      <w:r>
        <w:rPr>
          <w:rFonts w:ascii="Times New Roman" w:cs="Times New Roman" w:eastAsia="Times New Roman" w:hAnsi="Times New Roman"/>
          <w:b/>
          <w:bCs/>
          <w:sz w:val="26"/>
          <w:szCs w:val="26"/>
        </w:rPr>
        <w:t xml:space="preserve">5 RESULTADOS E DISCUSSÃO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Foram conduzidos três experimentos comparativos: (1) a CNN desenvolvida do zero, que apresentou desempenho satisfatório em validação, mas capacidade de generalização limitada e mapas de Grad-CAM indicando atenção a regiões externas ao cérebro; (2) a EfficientNetB0 com Transfer Learning, que melhorou a estabilidade do treinamento e a generalização, ainda que parte das previsões permanecesse influenciada por regiões irrelevantes; e (3) a EfficientNetB0 combinada ao Brain Crop, que apresentou o melhor desempenho entre as três versões.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tabela a seguir apresenta as métricas obtidas pela versão final do sistema no conjunto externo de teste.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D9D9D9" w:val="clear"/>
          </w:tcPr>
          <w:p>
            <w:pPr>
              <w:jc w:val="center"/>
            </w:pPr>
            <w:r>
              <w:rPr>
                <w:rFonts w:ascii="Times New Roman" w:cs="Times New Roman" w:eastAsia="Times New Roman" w:hAnsi="Times New Roman"/>
                <w:b/>
                <w:bCs/>
                <w:sz w:val="22"/>
                <w:szCs w:val="22"/>
              </w:rPr>
              <w:t xml:space="preserve">Métrica</w:t>
            </w:r>
          </w:p>
        </w:tc>
        <w:tc>
          <w:tcPr>
            <w:tcW w:type="dxa" w:w="5000"/>
            <w:shd w:fill="D9D9D9" w:val="clear"/>
          </w:tcPr>
          <w:p>
            <w:pPr>
              <w:jc w:val="center"/>
            </w:pPr>
            <w:r>
              <w:rPr>
                <w:rFonts w:ascii="Times New Roman" w:cs="Times New Roman" w:eastAsia="Times New Roman" w:hAnsi="Times New Roman"/>
                <w:b/>
                <w:bCs/>
                <w:sz w:val="22"/>
                <w:szCs w:val="22"/>
              </w:rPr>
              <w:t xml:space="preserve">Resultado</w:t>
            </w:r>
          </w:p>
        </w:tc>
      </w:tr>
      <w:tr>
        <w:tc>
          <w:tcPr>
            <w:tcW w:type="dxa" w:w="5000"/>
          </w:tcPr>
          <w:p>
            <w:pPr>
              <w:jc w:val="center"/>
            </w:pPr>
            <w:r>
              <w:rPr>
                <w:rFonts w:ascii="Times New Roman" w:cs="Times New Roman" w:eastAsia="Times New Roman" w:hAnsi="Times New Roman"/>
                <w:b w:val="false"/>
                <w:bCs w:val="false"/>
                <w:sz w:val="22"/>
                <w:szCs w:val="22"/>
              </w:rPr>
              <w:t xml:space="preserve">Acurácia</w:t>
            </w:r>
          </w:p>
        </w:tc>
        <w:tc>
          <w:tcPr>
            <w:tcW w:type="dxa" w:w="5000"/>
          </w:tcPr>
          <w:p>
            <w:pPr>
              <w:jc w:val="center"/>
            </w:pPr>
            <w:r>
              <w:rPr>
                <w:rFonts w:ascii="Times New Roman" w:cs="Times New Roman" w:eastAsia="Times New Roman" w:hAnsi="Times New Roman"/>
                <w:b w:val="false"/>
                <w:bCs w:val="false"/>
                <w:sz w:val="22"/>
                <w:szCs w:val="22"/>
              </w:rPr>
              <w:t xml:space="preserve">91,95%</w:t>
            </w:r>
          </w:p>
        </w:tc>
      </w:tr>
      <w:tr>
        <w:tc>
          <w:tcPr>
            <w:tcW w:type="dxa" w:w="5000"/>
          </w:tcPr>
          <w:p>
            <w:pPr>
              <w:jc w:val="center"/>
            </w:pPr>
            <w:r>
              <w:rPr>
                <w:rFonts w:ascii="Times New Roman" w:cs="Times New Roman" w:eastAsia="Times New Roman" w:hAnsi="Times New Roman"/>
                <w:b w:val="false"/>
                <w:bCs w:val="false"/>
                <w:sz w:val="22"/>
                <w:szCs w:val="22"/>
              </w:rPr>
              <w:t xml:space="preserve">Precisão</w:t>
            </w:r>
          </w:p>
        </w:tc>
        <w:tc>
          <w:tcPr>
            <w:tcW w:type="dxa" w:w="5000"/>
          </w:tcPr>
          <w:p>
            <w:pPr>
              <w:jc w:val="center"/>
            </w:pPr>
            <w:r>
              <w:rPr>
                <w:rFonts w:ascii="Times New Roman" w:cs="Times New Roman" w:eastAsia="Times New Roman" w:hAnsi="Times New Roman"/>
                <w:b w:val="false"/>
                <w:bCs w:val="false"/>
                <w:sz w:val="22"/>
                <w:szCs w:val="22"/>
              </w:rPr>
              <w:t xml:space="preserve">90,59%</w:t>
            </w:r>
          </w:p>
        </w:tc>
      </w:tr>
      <w:tr>
        <w:tc>
          <w:tcPr>
            <w:tcW w:type="dxa" w:w="5000"/>
          </w:tcPr>
          <w:p>
            <w:pPr>
              <w:jc w:val="center"/>
            </w:pPr>
            <w:r>
              <w:rPr>
                <w:rFonts w:ascii="Times New Roman" w:cs="Times New Roman" w:eastAsia="Times New Roman" w:hAnsi="Times New Roman"/>
                <w:b w:val="false"/>
                <w:bCs w:val="false"/>
                <w:sz w:val="22"/>
                <w:szCs w:val="22"/>
              </w:rPr>
              <w:t xml:space="preserve">Recall</w:t>
            </w:r>
          </w:p>
        </w:tc>
        <w:tc>
          <w:tcPr>
            <w:tcW w:type="dxa" w:w="5000"/>
          </w:tcPr>
          <w:p>
            <w:pPr>
              <w:jc w:val="center"/>
            </w:pPr>
            <w:r>
              <w:rPr>
                <w:rFonts w:ascii="Times New Roman" w:cs="Times New Roman" w:eastAsia="Times New Roman" w:hAnsi="Times New Roman"/>
                <w:b w:val="false"/>
                <w:bCs w:val="false"/>
                <w:sz w:val="22"/>
                <w:szCs w:val="22"/>
              </w:rPr>
              <w:t xml:space="preserve">92,77%</w:t>
            </w:r>
          </w:p>
        </w:tc>
      </w:tr>
      <w:tr>
        <w:tc>
          <w:tcPr>
            <w:tcW w:type="dxa" w:w="5000"/>
          </w:tcPr>
          <w:p>
            <w:pPr>
              <w:jc w:val="center"/>
            </w:pPr>
            <w:r>
              <w:rPr>
                <w:rFonts w:ascii="Times New Roman" w:cs="Times New Roman" w:eastAsia="Times New Roman" w:hAnsi="Times New Roman"/>
                <w:b w:val="false"/>
                <w:bCs w:val="false"/>
                <w:sz w:val="22"/>
                <w:szCs w:val="22"/>
              </w:rPr>
              <w:t xml:space="preserve">F1-Score</w:t>
            </w:r>
          </w:p>
        </w:tc>
        <w:tc>
          <w:tcPr>
            <w:tcW w:type="dxa" w:w="5000"/>
          </w:tcPr>
          <w:p>
            <w:pPr>
              <w:jc w:val="center"/>
            </w:pPr>
            <w:r>
              <w:rPr>
                <w:rFonts w:ascii="Times New Roman" w:cs="Times New Roman" w:eastAsia="Times New Roman" w:hAnsi="Times New Roman"/>
                <w:b w:val="false"/>
                <w:bCs w:val="false"/>
                <w:sz w:val="22"/>
                <w:szCs w:val="22"/>
              </w:rPr>
              <w:t xml:space="preserve">91,67%</w:t>
            </w:r>
          </w:p>
        </w:tc>
      </w:tr>
      <w:tr>
        <w:tc>
          <w:tcPr>
            <w:tcW w:type="dxa" w:w="5000"/>
          </w:tcPr>
          <w:p>
            <w:pPr>
              <w:jc w:val="center"/>
            </w:pPr>
            <w:r>
              <w:rPr>
                <w:rFonts w:ascii="Times New Roman" w:cs="Times New Roman" w:eastAsia="Times New Roman" w:hAnsi="Times New Roman"/>
                <w:b w:val="false"/>
                <w:bCs w:val="false"/>
                <w:sz w:val="22"/>
                <w:szCs w:val="22"/>
              </w:rPr>
              <w:t xml:space="preserve">AUC</w:t>
            </w:r>
          </w:p>
        </w:tc>
        <w:tc>
          <w:tcPr>
            <w:tcW w:type="dxa" w:w="5000"/>
          </w:tcPr>
          <w:p>
            <w:pPr>
              <w:jc w:val="center"/>
            </w:pPr>
            <w:r>
              <w:rPr>
                <w:rFonts w:ascii="Times New Roman" w:cs="Times New Roman" w:eastAsia="Times New Roman" w:hAnsi="Times New Roman"/>
                <w:b w:val="false"/>
                <w:bCs w:val="false"/>
                <w:sz w:val="22"/>
                <w:szCs w:val="22"/>
              </w:rPr>
              <w:t xml:space="preserve">97,22%</w:t>
            </w:r>
          </w:p>
        </w:tc>
      </w:tr>
    </w:tbl>
    <w:p>
      <w:pPr>
        <w:spacing w:after="200" w:before="0" w:line="360"/>
        <w:jc w:val="both"/>
      </w:pPr>
      <w:r>
        <w:rPr>
          <w:rFonts w:ascii="Times New Roman" w:cs="Times New Roman" w:eastAsia="Times New Roman" w:hAnsi="Times New Roman"/>
          <w:b w:val="false"/>
          <w:bCs w:val="false"/>
          <w:i w:val="false"/>
          <w:iCs w:val="false"/>
          <w:sz w:val="24"/>
          <w:szCs w:val="24"/>
        </w:rPr>
        <w:t xml:space="preserve"/>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acurácia de 91,95% indica que a maior parte das imagens foi corretamente classificada, enquanto a precisão de 90,59% demonstra baixa ocorrência de falsos positivos. O recall de 92,77% é especialmente relevante em aplicações médicas, nas quais falsos negativos podem atrasar o diagnóstico. O F1-score de 91,67% confirma o equilíbrio entre precisão e sensibilidade, e a AUC de 97,22% evidencia a elevada capacidade discriminativa do modelo.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tabela abaixo resume a comparação qualitativa entre as três abordagens avaliadas.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600"/>
      </w:tblGrid>
      <w:tr>
        <w:tc>
          <w:tcPr>
            <w:tcW w:type="dxa" w:w="2600"/>
            <w:shd w:fill="D9D9D9" w:val="clear"/>
          </w:tcPr>
          <w:p>
            <w:pPr>
              <w:jc w:val="center"/>
            </w:pPr>
            <w:r>
              <w:rPr>
                <w:rFonts w:ascii="Times New Roman" w:cs="Times New Roman" w:eastAsia="Times New Roman" w:hAnsi="Times New Roman"/>
                <w:b/>
                <w:bCs/>
                <w:sz w:val="20"/>
                <w:szCs w:val="20"/>
              </w:rPr>
              <w:t xml:space="preserve">Característica</w:t>
            </w:r>
          </w:p>
        </w:tc>
        <w:tc>
          <w:tcPr>
            <w:tcW w:type="dxa" w:w="1800"/>
            <w:shd w:fill="D9D9D9" w:val="clear"/>
          </w:tcPr>
          <w:p>
            <w:pPr>
              <w:jc w:val="center"/>
            </w:pPr>
            <w:r>
              <w:rPr>
                <w:rFonts w:ascii="Times New Roman" w:cs="Times New Roman" w:eastAsia="Times New Roman" w:hAnsi="Times New Roman"/>
                <w:b/>
                <w:bCs/>
                <w:sz w:val="20"/>
                <w:szCs w:val="20"/>
              </w:rPr>
              <w:t xml:space="preserve">CNN</w:t>
            </w:r>
          </w:p>
        </w:tc>
        <w:tc>
          <w:tcPr>
            <w:tcW w:type="dxa" w:w="2200"/>
            <w:shd w:fill="D9D9D9" w:val="clear"/>
          </w:tcPr>
          <w:p>
            <w:pPr>
              <w:jc w:val="center"/>
            </w:pPr>
            <w:r>
              <w:rPr>
                <w:rFonts w:ascii="Times New Roman" w:cs="Times New Roman" w:eastAsia="Times New Roman" w:hAnsi="Times New Roman"/>
                <w:b/>
                <w:bCs/>
                <w:sz w:val="20"/>
                <w:szCs w:val="20"/>
              </w:rPr>
              <w:t xml:space="preserve">EfficientNetB0</w:t>
            </w:r>
          </w:p>
        </w:tc>
        <w:tc>
          <w:tcPr>
            <w:tcW w:type="dxa" w:w="2600"/>
            <w:shd w:fill="D9D9D9" w:val="clear"/>
          </w:tcPr>
          <w:p>
            <w:pPr>
              <w:jc w:val="center"/>
            </w:pPr>
            <w:r>
              <w:rPr>
                <w:rFonts w:ascii="Times New Roman" w:cs="Times New Roman" w:eastAsia="Times New Roman" w:hAnsi="Times New Roman"/>
                <w:b/>
                <w:bCs/>
                <w:sz w:val="20"/>
                <w:szCs w:val="20"/>
              </w:rPr>
              <w:t xml:space="preserve">EfficientNetB0 + Brain Crop</w:t>
            </w:r>
          </w:p>
        </w:tc>
      </w:tr>
      <w:tr>
        <w:tc>
          <w:tcPr>
            <w:tcW w:type="dxa" w:w="2600"/>
          </w:tcPr>
          <w:p>
            <w:pPr>
              <w:jc w:val="center"/>
            </w:pPr>
            <w:r>
              <w:rPr>
                <w:rFonts w:ascii="Times New Roman" w:cs="Times New Roman" w:eastAsia="Times New Roman" w:hAnsi="Times New Roman"/>
                <w:b w:val="false"/>
                <w:bCs w:val="false"/>
                <w:sz w:val="20"/>
                <w:szCs w:val="20"/>
              </w:rPr>
              <w:t xml:space="preserve">Transfer Learning</w:t>
            </w:r>
          </w:p>
        </w:tc>
        <w:tc>
          <w:tcPr>
            <w:tcW w:type="dxa" w:w="1800"/>
          </w:tcPr>
          <w:p>
            <w:pPr>
              <w:jc w:val="center"/>
            </w:pPr>
            <w:r>
              <w:rPr>
                <w:rFonts w:ascii="Times New Roman" w:cs="Times New Roman" w:eastAsia="Times New Roman" w:hAnsi="Times New Roman"/>
                <w:b w:val="false"/>
                <w:bCs w:val="false"/>
                <w:sz w:val="20"/>
                <w:szCs w:val="20"/>
              </w:rPr>
              <w:t xml:space="preserve">Não</w:t>
            </w:r>
          </w:p>
        </w:tc>
        <w:tc>
          <w:tcPr>
            <w:tcW w:type="dxa" w:w="2200"/>
          </w:tcPr>
          <w:p>
            <w:pPr>
              <w:jc w:val="center"/>
            </w:pPr>
            <w:r>
              <w:rPr>
                <w:rFonts w:ascii="Times New Roman" w:cs="Times New Roman" w:eastAsia="Times New Roman" w:hAnsi="Times New Roman"/>
                <w:b w:val="false"/>
                <w:bCs w:val="false"/>
                <w:sz w:val="20"/>
                <w:szCs w:val="20"/>
              </w:rPr>
              <w:t xml:space="preserve">Sim</w:t>
            </w:r>
          </w:p>
        </w:tc>
        <w:tc>
          <w:tcPr>
            <w:tcW w:type="dxa" w:w="2600"/>
          </w:tcPr>
          <w:p>
            <w:pPr>
              <w:jc w:val="center"/>
            </w:pPr>
            <w:r>
              <w:rPr>
                <w:rFonts w:ascii="Times New Roman" w:cs="Times New Roman" w:eastAsia="Times New Roman" w:hAnsi="Times New Roman"/>
                <w:b w:val="false"/>
                <w:bCs w:val="false"/>
                <w:sz w:val="20"/>
                <w:szCs w:val="20"/>
              </w:rPr>
              <w:t xml:space="preserve">Sim</w:t>
            </w:r>
          </w:p>
        </w:tc>
      </w:tr>
      <w:tr>
        <w:tc>
          <w:tcPr>
            <w:tcW w:type="dxa" w:w="2600"/>
          </w:tcPr>
          <w:p>
            <w:pPr>
              <w:jc w:val="center"/>
            </w:pPr>
            <w:r>
              <w:rPr>
                <w:rFonts w:ascii="Times New Roman" w:cs="Times New Roman" w:eastAsia="Times New Roman" w:hAnsi="Times New Roman"/>
                <w:b w:val="false"/>
                <w:bCs w:val="false"/>
                <w:sz w:val="20"/>
                <w:szCs w:val="20"/>
              </w:rPr>
              <w:t xml:space="preserve">Brain Crop</w:t>
            </w:r>
          </w:p>
        </w:tc>
        <w:tc>
          <w:tcPr>
            <w:tcW w:type="dxa" w:w="1800"/>
          </w:tcPr>
          <w:p>
            <w:pPr>
              <w:jc w:val="center"/>
            </w:pPr>
            <w:r>
              <w:rPr>
                <w:rFonts w:ascii="Times New Roman" w:cs="Times New Roman" w:eastAsia="Times New Roman" w:hAnsi="Times New Roman"/>
                <w:b w:val="false"/>
                <w:bCs w:val="false"/>
                <w:sz w:val="20"/>
                <w:szCs w:val="20"/>
              </w:rPr>
              <w:t xml:space="preserve">Não</w:t>
            </w:r>
          </w:p>
        </w:tc>
        <w:tc>
          <w:tcPr>
            <w:tcW w:type="dxa" w:w="2200"/>
          </w:tcPr>
          <w:p>
            <w:pPr>
              <w:jc w:val="center"/>
            </w:pPr>
            <w:r>
              <w:rPr>
                <w:rFonts w:ascii="Times New Roman" w:cs="Times New Roman" w:eastAsia="Times New Roman" w:hAnsi="Times New Roman"/>
                <w:b w:val="false"/>
                <w:bCs w:val="false"/>
                <w:sz w:val="20"/>
                <w:szCs w:val="20"/>
              </w:rPr>
              <w:t xml:space="preserve">Não</w:t>
            </w:r>
          </w:p>
        </w:tc>
        <w:tc>
          <w:tcPr>
            <w:tcW w:type="dxa" w:w="2600"/>
          </w:tcPr>
          <w:p>
            <w:pPr>
              <w:jc w:val="center"/>
            </w:pPr>
            <w:r>
              <w:rPr>
                <w:rFonts w:ascii="Times New Roman" w:cs="Times New Roman" w:eastAsia="Times New Roman" w:hAnsi="Times New Roman"/>
                <w:b w:val="false"/>
                <w:bCs w:val="false"/>
                <w:sz w:val="20"/>
                <w:szCs w:val="20"/>
              </w:rPr>
              <w:t xml:space="preserve">Sim</w:t>
            </w:r>
          </w:p>
        </w:tc>
      </w:tr>
      <w:tr>
        <w:tc>
          <w:tcPr>
            <w:tcW w:type="dxa" w:w="2600"/>
          </w:tcPr>
          <w:p>
            <w:pPr>
              <w:jc w:val="center"/>
            </w:pPr>
            <w:r>
              <w:rPr>
                <w:rFonts w:ascii="Times New Roman" w:cs="Times New Roman" w:eastAsia="Times New Roman" w:hAnsi="Times New Roman"/>
                <w:b w:val="false"/>
                <w:bCs w:val="false"/>
                <w:sz w:val="20"/>
                <w:szCs w:val="20"/>
              </w:rPr>
              <w:t xml:space="preserve">Grad-CAM</w:t>
            </w:r>
          </w:p>
        </w:tc>
        <w:tc>
          <w:tcPr>
            <w:tcW w:type="dxa" w:w="1800"/>
          </w:tcPr>
          <w:p>
            <w:pPr>
              <w:jc w:val="center"/>
            </w:pPr>
            <w:r>
              <w:rPr>
                <w:rFonts w:ascii="Times New Roman" w:cs="Times New Roman" w:eastAsia="Times New Roman" w:hAnsi="Times New Roman"/>
                <w:b w:val="false"/>
                <w:bCs w:val="false"/>
                <w:sz w:val="20"/>
                <w:szCs w:val="20"/>
              </w:rPr>
              <w:t xml:space="preserve">Sim</w:t>
            </w:r>
          </w:p>
        </w:tc>
        <w:tc>
          <w:tcPr>
            <w:tcW w:type="dxa" w:w="2200"/>
          </w:tcPr>
          <w:p>
            <w:pPr>
              <w:jc w:val="center"/>
            </w:pPr>
            <w:r>
              <w:rPr>
                <w:rFonts w:ascii="Times New Roman" w:cs="Times New Roman" w:eastAsia="Times New Roman" w:hAnsi="Times New Roman"/>
                <w:b w:val="false"/>
                <w:bCs w:val="false"/>
                <w:sz w:val="20"/>
                <w:szCs w:val="20"/>
              </w:rPr>
              <w:t xml:space="preserve">Sim</w:t>
            </w:r>
          </w:p>
        </w:tc>
        <w:tc>
          <w:tcPr>
            <w:tcW w:type="dxa" w:w="2600"/>
          </w:tcPr>
          <w:p>
            <w:pPr>
              <w:jc w:val="center"/>
            </w:pPr>
            <w:r>
              <w:rPr>
                <w:rFonts w:ascii="Times New Roman" w:cs="Times New Roman" w:eastAsia="Times New Roman" w:hAnsi="Times New Roman"/>
                <w:b w:val="false"/>
                <w:bCs w:val="false"/>
                <w:sz w:val="20"/>
                <w:szCs w:val="20"/>
              </w:rPr>
              <w:t xml:space="preserve">Sim</w:t>
            </w:r>
          </w:p>
        </w:tc>
      </w:tr>
      <w:tr>
        <w:tc>
          <w:tcPr>
            <w:tcW w:type="dxa" w:w="2600"/>
          </w:tcPr>
          <w:p>
            <w:pPr>
              <w:jc w:val="center"/>
            </w:pPr>
            <w:r>
              <w:rPr>
                <w:rFonts w:ascii="Times New Roman" w:cs="Times New Roman" w:eastAsia="Times New Roman" w:hAnsi="Times New Roman"/>
                <w:b w:val="false"/>
                <w:bCs w:val="false"/>
                <w:sz w:val="20"/>
                <w:szCs w:val="20"/>
              </w:rPr>
              <w:t xml:space="preserve">Generalização</w:t>
            </w:r>
          </w:p>
        </w:tc>
        <w:tc>
          <w:tcPr>
            <w:tcW w:type="dxa" w:w="1800"/>
          </w:tcPr>
          <w:p>
            <w:pPr>
              <w:jc w:val="center"/>
            </w:pPr>
            <w:r>
              <w:rPr>
                <w:rFonts w:ascii="Times New Roman" w:cs="Times New Roman" w:eastAsia="Times New Roman" w:hAnsi="Times New Roman"/>
                <w:b w:val="false"/>
                <w:bCs w:val="false"/>
                <w:sz w:val="20"/>
                <w:szCs w:val="20"/>
              </w:rPr>
              <w:t xml:space="preserve">Média</w:t>
            </w:r>
          </w:p>
        </w:tc>
        <w:tc>
          <w:tcPr>
            <w:tcW w:type="dxa" w:w="2200"/>
          </w:tcPr>
          <w:p>
            <w:pPr>
              <w:jc w:val="center"/>
            </w:pPr>
            <w:r>
              <w:rPr>
                <w:rFonts w:ascii="Times New Roman" w:cs="Times New Roman" w:eastAsia="Times New Roman" w:hAnsi="Times New Roman"/>
                <w:b w:val="false"/>
                <w:bCs w:val="false"/>
                <w:sz w:val="20"/>
                <w:szCs w:val="20"/>
              </w:rPr>
              <w:t xml:space="preserve">Alta</w:t>
            </w:r>
          </w:p>
        </w:tc>
        <w:tc>
          <w:tcPr>
            <w:tcW w:type="dxa" w:w="2600"/>
          </w:tcPr>
          <w:p>
            <w:pPr>
              <w:jc w:val="center"/>
            </w:pPr>
            <w:r>
              <w:rPr>
                <w:rFonts w:ascii="Times New Roman" w:cs="Times New Roman" w:eastAsia="Times New Roman" w:hAnsi="Times New Roman"/>
                <w:b w:val="false"/>
                <w:bCs w:val="false"/>
                <w:sz w:val="20"/>
                <w:szCs w:val="20"/>
              </w:rPr>
              <w:t xml:space="preserve">Muito Alta</w:t>
            </w:r>
          </w:p>
        </w:tc>
      </w:tr>
      <w:tr>
        <w:tc>
          <w:tcPr>
            <w:tcW w:type="dxa" w:w="2600"/>
          </w:tcPr>
          <w:p>
            <w:pPr>
              <w:jc w:val="center"/>
            </w:pPr>
            <w:r>
              <w:rPr>
                <w:rFonts w:ascii="Times New Roman" w:cs="Times New Roman" w:eastAsia="Times New Roman" w:hAnsi="Times New Roman"/>
                <w:b w:val="false"/>
                <w:bCs w:val="false"/>
                <w:sz w:val="20"/>
                <w:szCs w:val="20"/>
              </w:rPr>
              <w:t xml:space="preserve">Interpretabilidade</w:t>
            </w:r>
          </w:p>
        </w:tc>
        <w:tc>
          <w:tcPr>
            <w:tcW w:type="dxa" w:w="1800"/>
          </w:tcPr>
          <w:p>
            <w:pPr>
              <w:jc w:val="center"/>
            </w:pPr>
            <w:r>
              <w:rPr>
                <w:rFonts w:ascii="Times New Roman" w:cs="Times New Roman" w:eastAsia="Times New Roman" w:hAnsi="Times New Roman"/>
                <w:b w:val="false"/>
                <w:bCs w:val="false"/>
                <w:sz w:val="20"/>
                <w:szCs w:val="20"/>
              </w:rPr>
              <w:t xml:space="preserve">Média</w:t>
            </w:r>
          </w:p>
        </w:tc>
        <w:tc>
          <w:tcPr>
            <w:tcW w:type="dxa" w:w="2200"/>
          </w:tcPr>
          <w:p>
            <w:pPr>
              <w:jc w:val="center"/>
            </w:pPr>
            <w:r>
              <w:rPr>
                <w:rFonts w:ascii="Times New Roman" w:cs="Times New Roman" w:eastAsia="Times New Roman" w:hAnsi="Times New Roman"/>
                <w:b w:val="false"/>
                <w:bCs w:val="false"/>
                <w:sz w:val="20"/>
                <w:szCs w:val="20"/>
              </w:rPr>
              <w:t xml:space="preserve">Alta</w:t>
            </w:r>
          </w:p>
        </w:tc>
        <w:tc>
          <w:tcPr>
            <w:tcW w:type="dxa" w:w="2600"/>
          </w:tcPr>
          <w:p>
            <w:pPr>
              <w:jc w:val="center"/>
            </w:pPr>
            <w:r>
              <w:rPr>
                <w:rFonts w:ascii="Times New Roman" w:cs="Times New Roman" w:eastAsia="Times New Roman" w:hAnsi="Times New Roman"/>
                <w:b w:val="false"/>
                <w:bCs w:val="false"/>
                <w:sz w:val="20"/>
                <w:szCs w:val="20"/>
              </w:rPr>
              <w:t xml:space="preserve">Muito Alta</w:t>
            </w:r>
          </w:p>
        </w:tc>
      </w:tr>
    </w:tbl>
    <w:p>
      <w:pPr>
        <w:spacing w:after="200" w:before="0" w:line="360"/>
        <w:jc w:val="both"/>
      </w:pPr>
      <w:r>
        <w:rPr>
          <w:rFonts w:ascii="Times New Roman" w:cs="Times New Roman" w:eastAsia="Times New Roman" w:hAnsi="Times New Roman"/>
          <w:b w:val="false"/>
          <w:bCs w:val="false"/>
          <w:i w:val="false"/>
          <w:iCs w:val="false"/>
          <w:sz w:val="24"/>
          <w:szCs w:val="24"/>
        </w:rPr>
        <w:t xml:space="preserve"/>
      </w:r>
    </w:p>
    <w:p>
      <w:pPr>
        <w:spacing w:after="200" w:before="0" w:line="360"/>
        <w:jc w:val="both"/>
      </w:pPr>
      <w:r>
        <w:rPr>
          <w:rFonts w:ascii="Times New Roman" w:cs="Times New Roman" w:eastAsia="Times New Roman" w:hAnsi="Times New Roman"/>
          <w:b w:val="false"/>
          <w:bCs w:val="false"/>
          <w:i w:val="false"/>
          <w:iCs w:val="false"/>
          <w:sz w:val="24"/>
          <w:szCs w:val="24"/>
        </w:rPr>
        <w:t xml:space="preserve">Além da melhora quantitativa, a análise qualitativa por meio do Grad-CAM mostrou que, após a implementação do Brain Crop, os mapas de ativação passaram a se concentrar predominantemente em estruturas internas do cérebro, evidenciando um aprendizado mais coerente com o problema clínico investigado. Esse resultado reforça que a integração entre técnicas clássicas de Processamento Digital de Imagens e arquiteturas modernas de Deep Learning pode produzir sistemas mais robustos e interpretáveis para aplicações de apoio ao diagnóstico.</w:t>
      </w:r>
    </w:p>
    <w:p>
      <w:r>
        <w:br w:type="page"/>
      </w:r>
    </w:p>
    <w:p>
      <w:pPr>
        <w:pStyle w:val="Heading1"/>
        <w:spacing w:after="240" w:before="480" w:line="360"/>
      </w:pPr>
      <w:r>
        <w:rPr>
          <w:rFonts w:ascii="Times New Roman" w:cs="Times New Roman" w:eastAsia="Times New Roman" w:hAnsi="Times New Roman"/>
          <w:b/>
          <w:bCs/>
          <w:sz w:val="26"/>
          <w:szCs w:val="26"/>
        </w:rPr>
        <w:t xml:space="preserve">6 CONCLUSÃO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Este trabalho apresentou o desenvolvimento do NeuroScan AI, uma aplicação web para classificação automática de imagens de ressonância magnética cerebral, combinando Deep Learning, Processamento Digital de Imagens e Inteligência Artificial Explicável. Partindo de uma CNN personalizada, o projeto evoluiu para uma arquitetura EfficientNetB0 com Transfer Learning e, posteriormente, para a incorporação do algoritmo Brain Crop, motivada pela análise crítica dos mapas Grad-CAM.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versão final do sistema alcançou 91,95% de acurácia, 90,59% de precisão, 92,77% de recall, 91,67% de F1-score e 97,22% de AUC em um conjunto externo de imagens, resultados que demonstram o potencial da abordagem como ferramenta de apoio ao diagnóstico. A integração entre FastAPI, interface web e Docker resultou em uma aplicação funcional, portátil e de fácil reprodução.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Como principais limitações, destacam-se a dependência do Brain Crop em relação à qualidade da segmentação e o fato de o sistema realizar apenas uma classificação binária, sem identificar o tipo específico do tumor. Como trabalhos futuros, sugere-se a expansão para classificação multiclasses, a substituição do Brain Crop por modelos de segmentação baseados em Deep Learning (como U-Net), a validação em bases de dados de diferentes instituições e a integração com padrões hospitalares como DICOM e HL7/FHIR.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Por fim, reforça-se que o NeuroScan AI foi concebido como uma ferramenta de apoio à decisão clínica, não devendo substituir a avaliação de profissionais especializados. Os resultados obtidos indicam, contudo, o potencial da Inteligência Artificial como aliada no processo de análise de exames médicos.</w:t>
      </w:r>
    </w:p>
    <w:p>
      <w:r>
        <w:br w:type="page"/>
      </w:r>
    </w:p>
    <w:p>
      <w:pPr>
        <w:spacing w:after="300" w:line="360"/>
        <w:jc w:val="center"/>
      </w:pPr>
      <w:r>
        <w:rPr>
          <w:rFonts w:ascii="Times New Roman" w:cs="Times New Roman" w:eastAsia="Times New Roman" w:hAnsi="Times New Roman"/>
          <w:b/>
          <w:bCs/>
          <w:sz w:val="24"/>
          <w:szCs w:val="24"/>
        </w:rPr>
        <w:t xml:space="preserve">REFERÊNCIAS</w:t>
      </w:r>
    </w:p>
    <w:p>
      <w:pPr>
        <w:spacing w:after="240" w:line="360"/>
        <w:jc w:val="left"/>
      </w:pPr>
      <w:r>
        <w:rPr>
          <w:rFonts w:ascii="Times New Roman" w:cs="Times New Roman" w:eastAsia="Times New Roman" w:hAnsi="Times New Roman"/>
          <w:sz w:val="24"/>
          <w:szCs w:val="24"/>
        </w:rPr>
        <w:t xml:space="preserve">GOOGLE RESEARCH. EfficientNet: Rethinking Model Scaling for Convolutional Neural Networks. 2019.</w:t>
      </w:r>
    </w:p>
    <w:p>
      <w:pPr>
        <w:spacing w:after="240" w:line="360"/>
        <w:jc w:val="left"/>
      </w:pPr>
      <w:r>
        <w:rPr>
          <w:rFonts w:ascii="Times New Roman" w:cs="Times New Roman" w:eastAsia="Times New Roman" w:hAnsi="Times New Roman"/>
          <w:sz w:val="24"/>
          <w:szCs w:val="24"/>
        </w:rPr>
        <w:t xml:space="preserve">SELVARAJU, R. R. et al. Grad-CAM: Visual Explanations from Deep Networks via Gradient-based Localization. In: IEEE International Conference on Computer Vision (ICCV), 2017.</w:t>
      </w:r>
    </w:p>
    <w:p>
      <w:pPr>
        <w:spacing w:after="240" w:line="360"/>
        <w:jc w:val="left"/>
      </w:pPr>
      <w:r>
        <w:rPr>
          <w:rFonts w:ascii="Times New Roman" w:cs="Times New Roman" w:eastAsia="Times New Roman" w:hAnsi="Times New Roman"/>
          <w:sz w:val="24"/>
          <w:szCs w:val="24"/>
        </w:rPr>
        <w:t xml:space="preserve">RIBEIRO, M. T.; SINGH, S.; GUESTRIN, C. "Why Should I Trust You?": Explaining the Predictions of Any Classifier. In: ACM SIGKDD International Conference on Knowledge Discovery and Data Mining, 2016.</w:t>
      </w:r>
    </w:p>
    <w:p>
      <w:pPr>
        <w:spacing w:after="240" w:line="360"/>
        <w:jc w:val="left"/>
      </w:pPr>
      <w:r>
        <w:rPr>
          <w:rFonts w:ascii="Times New Roman" w:cs="Times New Roman" w:eastAsia="Times New Roman" w:hAnsi="Times New Roman"/>
          <w:sz w:val="24"/>
          <w:szCs w:val="24"/>
        </w:rPr>
        <w:t xml:space="preserve">DENG, J. et al. ImageNet: A Large-Scale Hierarchical Image Database. In: IEEE Conference on Computer Vision and Pattern Recognition (CVPR), 2009.</w:t>
      </w:r>
    </w:p>
    <w:p>
      <w:pPr>
        <w:spacing w:after="240" w:line="360"/>
        <w:jc w:val="left"/>
      </w:pPr>
      <w:r>
        <w:rPr>
          <w:rFonts w:ascii="Times New Roman" w:cs="Times New Roman" w:eastAsia="Times New Roman" w:hAnsi="Times New Roman"/>
          <w:sz w:val="24"/>
          <w:szCs w:val="24"/>
        </w:rPr>
        <w:t xml:space="preserve">SAMUEL, A. L. Some Studies in Machine Learning Using the Game of Checkers. IBM Journal of Research and Development, 1959.</w:t>
      </w:r>
    </w:p>
    <w:p>
      <w:pPr>
        <w:spacing w:after="240" w:line="360"/>
        <w:jc w:val="left"/>
      </w:pPr>
      <w:r>
        <w:rPr>
          <w:rFonts w:ascii="Times New Roman" w:cs="Times New Roman" w:eastAsia="Times New Roman" w:hAnsi="Times New Roman"/>
          <w:sz w:val="24"/>
          <w:szCs w:val="24"/>
        </w:rPr>
        <w:t xml:space="preserve">RAMÍREZ, S. FastAPI. Documentação oficial. Disponível em: https://fastapi.tiangolo.com. Acesso em: 2026.</w:t>
      </w:r>
    </w:p>
    <w:p>
      <w:pPr>
        <w:spacing w:after="240" w:line="360"/>
        <w:jc w:val="left"/>
      </w:pPr>
      <w:r>
        <w:rPr>
          <w:rFonts w:ascii="Times New Roman" w:cs="Times New Roman" w:eastAsia="Times New Roman" w:hAnsi="Times New Roman"/>
          <w:sz w:val="24"/>
          <w:szCs w:val="24"/>
        </w:rPr>
        <w:t xml:space="preserve">DOCKER INC. Docker Documentation. Disponível em: https://docs.docker.com. Acesso em: 2026.</w:t>
      </w:r>
    </w:p>
    <w:p>
      <w:pPr>
        <w:spacing w:after="240" w:line="360"/>
        <w:jc w:val="left"/>
      </w:pPr>
      <w:r>
        <w:rPr>
          <w:rFonts w:ascii="Times New Roman" w:cs="Times New Roman" w:eastAsia="Times New Roman" w:hAnsi="Times New Roman"/>
          <w:sz w:val="24"/>
          <w:szCs w:val="24"/>
        </w:rPr>
        <w:t xml:space="preserve">GOODFELLOW, I.; BENGIO, Y.; COURVILLE, A. Deep Learning. MIT Press, 2016.</w:t>
      </w:r>
    </w:p>
    <w:sectPr>
      <w:pgSz w:w="11906" w:h="16838" w:orient="portrait"/>
      <w:pgMar w:top="1699" w:right="1137" w:bottom="1137"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2026-07-27T22:14:02.145Z</dcterms:created>
  <dcterms:modified xsi:type="dcterms:W3CDTF">2026-07-27T22:14:02.145Z</dcterms:modified>
</cp:coreProperties>
</file>

<file path=docProps/custom.xml><?xml version="1.0" encoding="utf-8"?>
<Properties xmlns="http://schemas.openxmlformats.org/officeDocument/2006/custom-properties" xmlns:vt="http://schemas.openxmlformats.org/officeDocument/2006/docPropsVTypes"/>
</file>