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5A628D" w14:textId="5C92A28A" w:rsidR="007246B6" w:rsidRPr="0074524B" w:rsidRDefault="007246B6" w:rsidP="007246B6">
      <w:pPr>
        <w:jc w:val="center"/>
        <w:rPr>
          <w:b/>
          <w:bCs/>
          <w:sz w:val="26"/>
          <w:szCs w:val="26"/>
        </w:rPr>
      </w:pPr>
      <w:r w:rsidRPr="007246B6">
        <w:rPr>
          <w:b/>
          <w:bCs/>
          <w:sz w:val="26"/>
          <w:szCs w:val="26"/>
        </w:rPr>
        <w:t>An I</w:t>
      </w:r>
      <w:r w:rsidRPr="0074524B">
        <w:rPr>
          <w:b/>
          <w:bCs/>
          <w:sz w:val="26"/>
          <w:szCs w:val="26"/>
        </w:rPr>
        <w:t xml:space="preserve">nquiry </w:t>
      </w:r>
      <w:r w:rsidR="001A7DC5" w:rsidRPr="0074524B">
        <w:rPr>
          <w:b/>
          <w:bCs/>
          <w:sz w:val="26"/>
          <w:szCs w:val="26"/>
        </w:rPr>
        <w:t>into</w:t>
      </w:r>
      <w:r w:rsidRPr="0074524B">
        <w:rPr>
          <w:b/>
          <w:bCs/>
          <w:sz w:val="26"/>
          <w:szCs w:val="26"/>
        </w:rPr>
        <w:t xml:space="preserve"> the Differential Impacts </w:t>
      </w:r>
      <w:r w:rsidR="001A7DC5" w:rsidRPr="0074524B">
        <w:rPr>
          <w:b/>
          <w:bCs/>
          <w:sz w:val="26"/>
          <w:szCs w:val="26"/>
        </w:rPr>
        <w:t xml:space="preserve">Across States </w:t>
      </w:r>
      <w:r w:rsidRPr="0074524B">
        <w:rPr>
          <w:b/>
          <w:bCs/>
          <w:sz w:val="26"/>
          <w:szCs w:val="26"/>
        </w:rPr>
        <w:t xml:space="preserve">of Gun-Control </w:t>
      </w:r>
      <w:r w:rsidR="001A7DC5" w:rsidRPr="0074524B">
        <w:rPr>
          <w:b/>
          <w:bCs/>
          <w:sz w:val="26"/>
          <w:szCs w:val="26"/>
        </w:rPr>
        <w:t>Legislation</w:t>
      </w:r>
      <w:r w:rsidRPr="0074524B">
        <w:rPr>
          <w:b/>
          <w:bCs/>
          <w:sz w:val="26"/>
          <w:szCs w:val="26"/>
        </w:rPr>
        <w:t xml:space="preserve">s </w:t>
      </w:r>
      <w:r w:rsidR="001A7DC5" w:rsidRPr="0074524B">
        <w:rPr>
          <w:b/>
          <w:bCs/>
          <w:sz w:val="26"/>
          <w:szCs w:val="26"/>
        </w:rPr>
        <w:t xml:space="preserve">following </w:t>
      </w:r>
      <w:r w:rsidRPr="0074524B">
        <w:rPr>
          <w:b/>
          <w:bCs/>
          <w:sz w:val="26"/>
          <w:szCs w:val="26"/>
        </w:rPr>
        <w:t>the 2018 Parkland High School Shooting</w:t>
      </w:r>
    </w:p>
    <w:p w14:paraId="20AE1A72" w14:textId="77777777" w:rsidR="007246B6" w:rsidRPr="0074524B" w:rsidRDefault="007246B6" w:rsidP="007246B6">
      <w:pPr>
        <w:jc w:val="center"/>
        <w:rPr>
          <w:b/>
          <w:bCs/>
          <w:sz w:val="26"/>
          <w:szCs w:val="26"/>
        </w:rPr>
      </w:pPr>
    </w:p>
    <w:p w14:paraId="02D4F67F" w14:textId="77777777" w:rsidR="00701685" w:rsidRDefault="007246B6" w:rsidP="007246B6">
      <w:pPr>
        <w:jc w:val="center"/>
      </w:pPr>
      <w:r w:rsidRPr="0074524B">
        <w:t xml:space="preserve">Arthur Langlois, </w:t>
      </w:r>
    </w:p>
    <w:p w14:paraId="6872260A" w14:textId="6DE4EFEB" w:rsidR="007246B6" w:rsidRPr="0074524B" w:rsidRDefault="007246B6" w:rsidP="007246B6">
      <w:pPr>
        <w:jc w:val="center"/>
        <w:rPr>
          <w:i/>
          <w:iCs/>
        </w:rPr>
      </w:pPr>
      <w:r w:rsidRPr="0074524B">
        <w:rPr>
          <w:i/>
          <w:iCs/>
        </w:rPr>
        <w:t>Northeastern University</w:t>
      </w:r>
    </w:p>
    <w:p w14:paraId="7CD39D9D" w14:textId="69E6FA70" w:rsidR="007246B6" w:rsidRPr="0074524B" w:rsidRDefault="007246B6" w:rsidP="007246B6">
      <w:pPr>
        <w:jc w:val="center"/>
        <w:rPr>
          <w:i/>
          <w:iCs/>
        </w:rPr>
      </w:pPr>
    </w:p>
    <w:p w14:paraId="5D2289A8" w14:textId="1107CC40" w:rsidR="007246B6" w:rsidRPr="0074524B" w:rsidRDefault="007246B6" w:rsidP="007246B6">
      <w:pPr>
        <w:jc w:val="center"/>
        <w:rPr>
          <w:i/>
          <w:iCs/>
        </w:rPr>
      </w:pPr>
    </w:p>
    <w:p w14:paraId="11531333" w14:textId="6D487BF8" w:rsidR="007246B6" w:rsidRPr="00814267" w:rsidRDefault="00746B0D" w:rsidP="007246B6">
      <w:pPr>
        <w:rPr>
          <w:sz w:val="22"/>
          <w:szCs w:val="22"/>
        </w:rPr>
      </w:pPr>
      <w:r w:rsidRPr="00814267">
        <w:rPr>
          <w:sz w:val="22"/>
          <w:szCs w:val="22"/>
        </w:rPr>
        <w:t xml:space="preserve">In February 2018, an armed man opened fire </w:t>
      </w:r>
      <w:r w:rsidR="00E20B43" w:rsidRPr="00814267">
        <w:rPr>
          <w:sz w:val="22"/>
          <w:szCs w:val="22"/>
        </w:rPr>
        <w:t xml:space="preserve">at the Marjory Stoneman Douglas High School in Parkland, Florida, killing 17 people and injuring 15 others. This act of violence was one of the 3,428 shootings that occurred in the US since 2014 (Gun Violence Archive, 2022), </w:t>
      </w:r>
      <w:r w:rsidR="00775611" w:rsidRPr="00814267">
        <w:rPr>
          <w:sz w:val="22"/>
          <w:szCs w:val="22"/>
        </w:rPr>
        <w:t xml:space="preserve">or, </w:t>
      </w:r>
      <w:r w:rsidR="00E20B43" w:rsidRPr="00814267">
        <w:rPr>
          <w:sz w:val="22"/>
          <w:szCs w:val="22"/>
        </w:rPr>
        <w:t>in other words, one of the daily shootings occurring for 7 years straight in the country.</w:t>
      </w:r>
      <w:r w:rsidR="00C210B6" w:rsidRPr="00814267">
        <w:rPr>
          <w:sz w:val="22"/>
          <w:szCs w:val="22"/>
        </w:rPr>
        <w:t xml:space="preserve"> The 2018 Parkland school shooting has sparked debates over the broader issue of gun violence, rather than uniquely regarding school shootings, or mass shootings. As highlighted by various policy makers and activists</w:t>
      </w:r>
      <w:r w:rsidR="004975B5" w:rsidRPr="00814267">
        <w:rPr>
          <w:sz w:val="22"/>
          <w:szCs w:val="22"/>
        </w:rPr>
        <w:t>,</w:t>
      </w:r>
      <w:r w:rsidR="00C210B6" w:rsidRPr="00814267">
        <w:rPr>
          <w:sz w:val="22"/>
          <w:szCs w:val="22"/>
        </w:rPr>
        <w:t xml:space="preserve"> gun violence is not limited to mass shootings: they also account for suicides, and less than four casualties’ homicides</w:t>
      </w:r>
      <w:r w:rsidR="004975B5" w:rsidRPr="00814267">
        <w:rPr>
          <w:sz w:val="22"/>
          <w:szCs w:val="22"/>
        </w:rPr>
        <w:t xml:space="preserve"> (Figure 1). </w:t>
      </w:r>
      <w:r w:rsidR="00E20B43" w:rsidRPr="00814267">
        <w:rPr>
          <w:sz w:val="22"/>
          <w:szCs w:val="22"/>
        </w:rPr>
        <w:t xml:space="preserve">Following this horrific act of terror, an unusual thing happened: State legislators </w:t>
      </w:r>
      <w:r w:rsidR="00775611" w:rsidRPr="00814267">
        <w:rPr>
          <w:sz w:val="22"/>
          <w:szCs w:val="22"/>
        </w:rPr>
        <w:t xml:space="preserve">implemented various legislations to restrict gun access, pressured by various movements led by survivors of the massacre. While the specificities of the legislations passed are rather heterogenous, they all shared a common motive: restrict gun access in an attempt to limit the number of </w:t>
      </w:r>
      <w:r w:rsidR="002625A1" w:rsidRPr="00814267">
        <w:rPr>
          <w:sz w:val="22"/>
          <w:szCs w:val="22"/>
        </w:rPr>
        <w:t>gun violence, and more specifically mass shootings</w:t>
      </w:r>
      <w:r w:rsidR="00775611" w:rsidRPr="00814267">
        <w:rPr>
          <w:sz w:val="22"/>
          <w:szCs w:val="22"/>
        </w:rPr>
        <w:t xml:space="preserve"> in their respective states. Across the country, about half of the states passed at least one legislation aiming to restrict gun access</w:t>
      </w:r>
      <w:r w:rsidR="00F42189" w:rsidRPr="00814267">
        <w:rPr>
          <w:sz w:val="22"/>
          <w:szCs w:val="22"/>
        </w:rPr>
        <w:t>. Yet u</w:t>
      </w:r>
      <w:r w:rsidR="00775611" w:rsidRPr="00814267">
        <w:rPr>
          <w:sz w:val="22"/>
          <w:szCs w:val="22"/>
        </w:rPr>
        <w:t>nsurprisingly, the distribution by political affiliation of newly passed legislations was disparate, with 44 democrats-controlled-states tightening restrictions, compared to 20 republican controlled-states tightening restrictions (9 republican states lowered their gun laws restrictions). These various laws being passed across the country w</w:t>
      </w:r>
      <w:r w:rsidR="00F42189" w:rsidRPr="00814267">
        <w:rPr>
          <w:sz w:val="22"/>
          <w:szCs w:val="22"/>
        </w:rPr>
        <w:t>ere</w:t>
      </w:r>
      <w:r w:rsidR="00775611" w:rsidRPr="00814267">
        <w:rPr>
          <w:sz w:val="22"/>
          <w:szCs w:val="22"/>
        </w:rPr>
        <w:t xml:space="preserve"> unequivocally s</w:t>
      </w:r>
      <w:r w:rsidR="007246B6" w:rsidRPr="00814267">
        <w:rPr>
          <w:sz w:val="22"/>
          <w:szCs w:val="22"/>
        </w:rPr>
        <w:t xml:space="preserve">een as </w:t>
      </w:r>
      <w:r w:rsidR="004975B5" w:rsidRPr="00814267">
        <w:rPr>
          <w:sz w:val="22"/>
          <w:szCs w:val="22"/>
        </w:rPr>
        <w:t>a v</w:t>
      </w:r>
      <w:r w:rsidR="007246B6" w:rsidRPr="00814267">
        <w:rPr>
          <w:sz w:val="22"/>
          <w:szCs w:val="22"/>
        </w:rPr>
        <w:t>ictory for gun control advocates</w:t>
      </w:r>
      <w:r w:rsidR="00775611" w:rsidRPr="00814267">
        <w:rPr>
          <w:sz w:val="22"/>
          <w:szCs w:val="22"/>
        </w:rPr>
        <w:t>,</w:t>
      </w:r>
      <w:r w:rsidR="004975B5" w:rsidRPr="00814267">
        <w:rPr>
          <w:sz w:val="22"/>
          <w:szCs w:val="22"/>
        </w:rPr>
        <w:t xml:space="preserve"> even</w:t>
      </w:r>
      <w:r w:rsidR="00775611" w:rsidRPr="00814267">
        <w:rPr>
          <w:sz w:val="22"/>
          <w:szCs w:val="22"/>
        </w:rPr>
        <w:t xml:space="preserve"> </w:t>
      </w:r>
      <w:r w:rsidR="00F42189" w:rsidRPr="00814267">
        <w:rPr>
          <w:sz w:val="22"/>
          <w:szCs w:val="22"/>
        </w:rPr>
        <w:t xml:space="preserve">considered as a legislative “tectonic shift” by the </w:t>
      </w:r>
      <w:proofErr w:type="spellStart"/>
      <w:r w:rsidR="00F42189" w:rsidRPr="00814267">
        <w:rPr>
          <w:sz w:val="22"/>
          <w:szCs w:val="22"/>
        </w:rPr>
        <w:t>Giffords</w:t>
      </w:r>
      <w:proofErr w:type="spellEnd"/>
      <w:r w:rsidR="00F42189" w:rsidRPr="00814267">
        <w:rPr>
          <w:sz w:val="22"/>
          <w:szCs w:val="22"/>
        </w:rPr>
        <w:t xml:space="preserve"> Center </w:t>
      </w:r>
      <w:proofErr w:type="gramStart"/>
      <w:r w:rsidR="00F42189" w:rsidRPr="00814267">
        <w:rPr>
          <w:sz w:val="22"/>
          <w:szCs w:val="22"/>
        </w:rPr>
        <w:t>To</w:t>
      </w:r>
      <w:proofErr w:type="gramEnd"/>
      <w:r w:rsidR="00F42189" w:rsidRPr="00814267">
        <w:rPr>
          <w:sz w:val="22"/>
          <w:szCs w:val="22"/>
        </w:rPr>
        <w:t xml:space="preserve"> Prevent Gun Violence. </w:t>
      </w:r>
    </w:p>
    <w:p w14:paraId="0759FCE5" w14:textId="22478967" w:rsidR="00746B0D" w:rsidRPr="00814267" w:rsidRDefault="00746B0D" w:rsidP="007246B6">
      <w:pPr>
        <w:rPr>
          <w:b/>
          <w:bCs/>
          <w:sz w:val="22"/>
          <w:szCs w:val="22"/>
        </w:rPr>
      </w:pPr>
    </w:p>
    <w:p w14:paraId="2F512429" w14:textId="17A5643B" w:rsidR="00705321" w:rsidRPr="00814267" w:rsidRDefault="00F42189" w:rsidP="007246B6">
      <w:pPr>
        <w:rPr>
          <w:sz w:val="22"/>
          <w:szCs w:val="22"/>
        </w:rPr>
      </w:pPr>
      <w:r w:rsidRPr="00814267">
        <w:rPr>
          <w:sz w:val="22"/>
          <w:szCs w:val="22"/>
        </w:rPr>
        <w:t xml:space="preserve">The goal of this empirical project is to </w:t>
      </w:r>
      <w:r w:rsidR="00705321" w:rsidRPr="00814267">
        <w:rPr>
          <w:sz w:val="22"/>
          <w:szCs w:val="22"/>
        </w:rPr>
        <w:t>1- M</w:t>
      </w:r>
      <w:r w:rsidRPr="00814267">
        <w:rPr>
          <w:sz w:val="22"/>
          <w:szCs w:val="22"/>
        </w:rPr>
        <w:t xml:space="preserve">easure to extent to which the gun-restricting policies implemented following the 2018 Parkland shooting were successful in </w:t>
      </w:r>
      <w:r w:rsidR="002625A1" w:rsidRPr="00814267">
        <w:rPr>
          <w:sz w:val="22"/>
          <w:szCs w:val="22"/>
        </w:rPr>
        <w:t>reducing</w:t>
      </w:r>
      <w:r w:rsidRPr="00814267">
        <w:rPr>
          <w:sz w:val="22"/>
          <w:szCs w:val="22"/>
        </w:rPr>
        <w:t xml:space="preserve"> </w:t>
      </w:r>
      <w:r w:rsidR="002625A1" w:rsidRPr="00814267">
        <w:rPr>
          <w:sz w:val="22"/>
          <w:szCs w:val="22"/>
        </w:rPr>
        <w:t>gun violence</w:t>
      </w:r>
      <w:r w:rsidRPr="00814267">
        <w:rPr>
          <w:sz w:val="22"/>
          <w:szCs w:val="22"/>
        </w:rPr>
        <w:t xml:space="preserve"> across states. </w:t>
      </w:r>
      <w:r w:rsidR="00705321" w:rsidRPr="00814267">
        <w:rPr>
          <w:sz w:val="22"/>
          <w:szCs w:val="22"/>
        </w:rPr>
        <w:t xml:space="preserve">2- Examine the cross states differences in the effectiveness of their respective policies, to identify which policies seem to be most efficient in reducing </w:t>
      </w:r>
      <w:r w:rsidR="002625A1" w:rsidRPr="00814267">
        <w:rPr>
          <w:sz w:val="22"/>
          <w:szCs w:val="22"/>
        </w:rPr>
        <w:t xml:space="preserve">gun violence. </w:t>
      </w:r>
    </w:p>
    <w:p w14:paraId="60DE80FA" w14:textId="43BC05ED" w:rsidR="0094748E" w:rsidRPr="00814267" w:rsidRDefault="00B10152" w:rsidP="0094748E">
      <w:pPr>
        <w:rPr>
          <w:sz w:val="22"/>
          <w:szCs w:val="22"/>
        </w:rPr>
      </w:pPr>
      <w:r w:rsidRPr="00814267">
        <w:rPr>
          <w:sz w:val="22"/>
          <w:szCs w:val="22"/>
        </w:rPr>
        <w:t xml:space="preserve">We will focus on States that have both implemented policies in response to 2018’s Parkland shooting, and historically have high number of mass shootings, in an attempt to understand the impact of the policies where mass shootings are most problematic. These states </w:t>
      </w:r>
      <w:proofErr w:type="gramStart"/>
      <w:r w:rsidRPr="00814267">
        <w:rPr>
          <w:sz w:val="22"/>
          <w:szCs w:val="22"/>
        </w:rPr>
        <w:t>include:</w:t>
      </w:r>
      <w:proofErr w:type="gramEnd"/>
      <w:r w:rsidRPr="00814267">
        <w:rPr>
          <w:sz w:val="22"/>
          <w:szCs w:val="22"/>
        </w:rPr>
        <w:t xml:space="preserve"> California, Florida, </w:t>
      </w:r>
      <w:r w:rsidR="00705321" w:rsidRPr="00814267">
        <w:rPr>
          <w:sz w:val="22"/>
          <w:szCs w:val="22"/>
        </w:rPr>
        <w:t>Washington, Wisconsin, New York, Ohio and Illinois</w:t>
      </w:r>
      <w:r w:rsidR="004975B5" w:rsidRPr="00814267">
        <w:rPr>
          <w:sz w:val="22"/>
          <w:szCs w:val="22"/>
        </w:rPr>
        <w:t xml:space="preserve"> (</w:t>
      </w:r>
      <w:r w:rsidR="004975B5" w:rsidRPr="00814267">
        <w:rPr>
          <w:i/>
          <w:iCs/>
          <w:sz w:val="22"/>
          <w:szCs w:val="22"/>
        </w:rPr>
        <w:t>Table 1</w:t>
      </w:r>
      <w:r w:rsidR="004975B5" w:rsidRPr="00814267">
        <w:rPr>
          <w:sz w:val="22"/>
          <w:szCs w:val="22"/>
        </w:rPr>
        <w:t xml:space="preserve">). </w:t>
      </w:r>
      <w:r w:rsidR="00705321" w:rsidRPr="00814267">
        <w:rPr>
          <w:sz w:val="22"/>
          <w:szCs w:val="22"/>
        </w:rPr>
        <w:t xml:space="preserve">Even though these states share comparable legislations such as </w:t>
      </w:r>
      <w:r w:rsidR="00C210B6" w:rsidRPr="00814267">
        <w:rPr>
          <w:sz w:val="22"/>
          <w:szCs w:val="22"/>
        </w:rPr>
        <w:t xml:space="preserve">domestic violence restrictions and urban gun violence reduction programs, </w:t>
      </w:r>
      <w:r w:rsidR="00705321" w:rsidRPr="00814267">
        <w:rPr>
          <w:sz w:val="22"/>
          <w:szCs w:val="22"/>
        </w:rPr>
        <w:t xml:space="preserve">they are different in nature, therefore we will provide a thorough description of each state’s newly implemented legislative framework since 2018. </w:t>
      </w:r>
      <w:r w:rsidR="0094748E" w:rsidRPr="00814267">
        <w:rPr>
          <w:sz w:val="22"/>
          <w:szCs w:val="22"/>
        </w:rPr>
        <w:t>The dataset is comprised of daily city level data on gun incident with number of casualties and injuries between 2014 and 2021, compiled by the Gun Violence Archive, as well as daily</w:t>
      </w:r>
      <w:r w:rsidR="00123842">
        <w:rPr>
          <w:sz w:val="22"/>
          <w:szCs w:val="22"/>
        </w:rPr>
        <w:t xml:space="preserve"> </w:t>
      </w:r>
      <w:r w:rsidR="0094748E" w:rsidRPr="00814267">
        <w:rPr>
          <w:sz w:val="22"/>
          <w:szCs w:val="22"/>
        </w:rPr>
        <w:t xml:space="preserve">suicide rates at the state level </w:t>
      </w:r>
      <w:r w:rsidR="0074524B" w:rsidRPr="00814267">
        <w:rPr>
          <w:sz w:val="22"/>
          <w:szCs w:val="22"/>
        </w:rPr>
        <w:t>since 1999</w:t>
      </w:r>
      <w:r w:rsidR="0094748E" w:rsidRPr="00814267">
        <w:rPr>
          <w:sz w:val="22"/>
          <w:szCs w:val="22"/>
        </w:rPr>
        <w:t xml:space="preserve"> obtained from the CDC. These two dataset</w:t>
      </w:r>
      <w:r w:rsidR="004975B5" w:rsidRPr="00814267">
        <w:rPr>
          <w:sz w:val="22"/>
          <w:szCs w:val="22"/>
        </w:rPr>
        <w:t>s</w:t>
      </w:r>
      <w:r w:rsidR="0094748E" w:rsidRPr="00814267">
        <w:rPr>
          <w:sz w:val="22"/>
          <w:szCs w:val="22"/>
        </w:rPr>
        <w:t xml:space="preserve"> will be aggregated at the state and monthly level to construct a novel database.</w:t>
      </w:r>
      <w:r w:rsidR="00C20D40" w:rsidRPr="00814267">
        <w:rPr>
          <w:sz w:val="22"/>
          <w:szCs w:val="22"/>
        </w:rPr>
        <w:t xml:space="preserve"> We will follow a synthetic control methodology in order to estimate the causal impact of the policies on the number of gun related incidents. </w:t>
      </w:r>
    </w:p>
    <w:p w14:paraId="7BEE71E7" w14:textId="5306DBAC" w:rsidR="00F42189" w:rsidRPr="00814267" w:rsidRDefault="00F42189" w:rsidP="007246B6">
      <w:pPr>
        <w:rPr>
          <w:sz w:val="22"/>
          <w:szCs w:val="22"/>
        </w:rPr>
      </w:pPr>
    </w:p>
    <w:p w14:paraId="099B0FAE" w14:textId="520241B3" w:rsidR="00B10152" w:rsidRPr="00814267" w:rsidRDefault="00B10152" w:rsidP="007246B6">
      <w:pPr>
        <w:rPr>
          <w:sz w:val="22"/>
          <w:szCs w:val="22"/>
        </w:rPr>
      </w:pPr>
    </w:p>
    <w:p w14:paraId="1EF6A6D4" w14:textId="1F8C8AAC" w:rsidR="0010200C" w:rsidRPr="00814267" w:rsidRDefault="005223B3" w:rsidP="007246B6">
      <w:pPr>
        <w:rPr>
          <w:i/>
          <w:iCs/>
          <w:sz w:val="22"/>
          <w:szCs w:val="22"/>
          <w:u w:val="single"/>
        </w:rPr>
      </w:pPr>
      <w:r w:rsidRPr="00814267">
        <w:rPr>
          <w:sz w:val="22"/>
          <w:szCs w:val="22"/>
        </w:rPr>
        <w:t xml:space="preserve">According to the CDC, there are about </w:t>
      </w:r>
      <w:r w:rsidR="00C13AA5" w:rsidRPr="00814267">
        <w:rPr>
          <w:sz w:val="22"/>
          <w:szCs w:val="22"/>
        </w:rPr>
        <w:t>45,000</w:t>
      </w:r>
      <w:r w:rsidRPr="00814267">
        <w:rPr>
          <w:sz w:val="22"/>
          <w:szCs w:val="22"/>
        </w:rPr>
        <w:t xml:space="preserve"> annual deaths linked to gun violence in the country</w:t>
      </w:r>
      <w:r w:rsidR="004975B5" w:rsidRPr="00814267">
        <w:rPr>
          <w:sz w:val="22"/>
          <w:szCs w:val="22"/>
        </w:rPr>
        <w:t>,</w:t>
      </w:r>
      <w:r w:rsidR="00C7145F" w:rsidRPr="00814267">
        <w:rPr>
          <w:sz w:val="22"/>
          <w:szCs w:val="22"/>
        </w:rPr>
        <w:t xml:space="preserve"> and according to a common study by the Healthcare Cost and Utilization Project, the CDC and Everytown Research, the yearly economic cost of gun violence is estimated at $280 billion dollars (with $3.5 billion of medical costs alone, and an estimated 214.2 billion loss in “intangible loss of victims and survivors due to either a life cut short or a person permanently disabled by gun violence”). These economic costs vary highly depending on states</w:t>
      </w:r>
      <w:r w:rsidR="004975B5" w:rsidRPr="00814267">
        <w:rPr>
          <w:sz w:val="22"/>
          <w:szCs w:val="22"/>
        </w:rPr>
        <w:t>, with southern states being hit the most (</w:t>
      </w:r>
      <w:r w:rsidR="004975B5" w:rsidRPr="00814267">
        <w:rPr>
          <w:i/>
          <w:iCs/>
          <w:sz w:val="22"/>
          <w:szCs w:val="22"/>
        </w:rPr>
        <w:t>Figure 2</w:t>
      </w:r>
      <w:r w:rsidR="004975B5" w:rsidRPr="00814267">
        <w:rPr>
          <w:sz w:val="22"/>
          <w:szCs w:val="22"/>
        </w:rPr>
        <w:t>)</w:t>
      </w:r>
      <w:r w:rsidR="0010200C" w:rsidRPr="00814267">
        <w:rPr>
          <w:sz w:val="22"/>
          <w:szCs w:val="22"/>
        </w:rPr>
        <w:t xml:space="preserve">. More specifically, gun violence has been shown to have significant sociological and psychological detrimental impacts, most </w:t>
      </w:r>
      <w:r w:rsidR="0010200C" w:rsidRPr="00814267">
        <w:rPr>
          <w:sz w:val="22"/>
          <w:szCs w:val="22"/>
        </w:rPr>
        <w:lastRenderedPageBreak/>
        <w:t>notably on children, community wellbeing, and often on multiple generations</w:t>
      </w:r>
      <w:r w:rsidR="004975B5" w:rsidRPr="00814267">
        <w:rPr>
          <w:sz w:val="22"/>
          <w:szCs w:val="22"/>
        </w:rPr>
        <w:t xml:space="preserve"> (</w:t>
      </w:r>
      <w:r w:rsidR="00B334A8" w:rsidRPr="00814267">
        <w:rPr>
          <w:sz w:val="22"/>
          <w:szCs w:val="22"/>
        </w:rPr>
        <w:t>Cook</w:t>
      </w:r>
      <w:r w:rsidR="00B334A8" w:rsidRPr="00814267">
        <w:rPr>
          <w:sz w:val="22"/>
          <w:szCs w:val="22"/>
        </w:rPr>
        <w:t xml:space="preserve"> &amp;</w:t>
      </w:r>
      <w:r w:rsidR="00B334A8" w:rsidRPr="00814267">
        <w:rPr>
          <w:sz w:val="22"/>
          <w:szCs w:val="22"/>
        </w:rPr>
        <w:t xml:space="preserve"> Ludwig, 2002</w:t>
      </w:r>
      <w:r w:rsidR="00B334A8" w:rsidRPr="00814267">
        <w:rPr>
          <w:sz w:val="22"/>
          <w:szCs w:val="22"/>
        </w:rPr>
        <w:t xml:space="preserve">, </w:t>
      </w:r>
      <w:proofErr w:type="spellStart"/>
      <w:r w:rsidR="00B334A8" w:rsidRPr="00814267">
        <w:rPr>
          <w:sz w:val="22"/>
          <w:szCs w:val="22"/>
        </w:rPr>
        <w:t>Soni</w:t>
      </w:r>
      <w:proofErr w:type="spellEnd"/>
      <w:r w:rsidR="00B334A8" w:rsidRPr="00814267">
        <w:rPr>
          <w:sz w:val="22"/>
          <w:szCs w:val="22"/>
        </w:rPr>
        <w:t xml:space="preserve"> </w:t>
      </w:r>
      <w:r w:rsidR="00B334A8" w:rsidRPr="00814267">
        <w:rPr>
          <w:sz w:val="22"/>
          <w:szCs w:val="22"/>
        </w:rPr>
        <w:t xml:space="preserve">&amp; </w:t>
      </w:r>
      <w:proofErr w:type="spellStart"/>
      <w:r w:rsidR="00B334A8" w:rsidRPr="00814267">
        <w:rPr>
          <w:sz w:val="22"/>
          <w:szCs w:val="22"/>
        </w:rPr>
        <w:t>Tekin</w:t>
      </w:r>
      <w:proofErr w:type="spellEnd"/>
      <w:r w:rsidR="00B334A8" w:rsidRPr="00814267">
        <w:rPr>
          <w:sz w:val="22"/>
          <w:szCs w:val="22"/>
        </w:rPr>
        <w:t>, 2020</w:t>
      </w:r>
      <w:r w:rsidR="00B334A8" w:rsidRPr="00814267">
        <w:rPr>
          <w:sz w:val="22"/>
          <w:szCs w:val="22"/>
        </w:rPr>
        <w:t xml:space="preserve">, and </w:t>
      </w:r>
      <w:proofErr w:type="spellStart"/>
      <w:r w:rsidR="00B334A8" w:rsidRPr="00814267">
        <w:rPr>
          <w:sz w:val="22"/>
          <w:szCs w:val="22"/>
        </w:rPr>
        <w:t>Dursun</w:t>
      </w:r>
      <w:proofErr w:type="spellEnd"/>
      <w:r w:rsidR="00B334A8" w:rsidRPr="00814267">
        <w:rPr>
          <w:sz w:val="22"/>
          <w:szCs w:val="22"/>
        </w:rPr>
        <w:t>, 2019)</w:t>
      </w:r>
      <w:r w:rsidR="0010200C" w:rsidRPr="00814267">
        <w:rPr>
          <w:sz w:val="22"/>
          <w:szCs w:val="22"/>
        </w:rPr>
        <w:t xml:space="preserve">. </w:t>
      </w:r>
      <w:r w:rsidR="000E162F" w:rsidRPr="00814267">
        <w:rPr>
          <w:sz w:val="22"/>
          <w:szCs w:val="22"/>
        </w:rPr>
        <w:t xml:space="preserve">Gun violence is largely perceived as one of the largest </w:t>
      </w:r>
      <w:proofErr w:type="gramStart"/>
      <w:r w:rsidR="000E162F" w:rsidRPr="00814267">
        <w:rPr>
          <w:sz w:val="22"/>
          <w:szCs w:val="22"/>
        </w:rPr>
        <w:t>problem</w:t>
      </w:r>
      <w:proofErr w:type="gramEnd"/>
      <w:r w:rsidR="000E162F" w:rsidRPr="00814267">
        <w:rPr>
          <w:sz w:val="22"/>
          <w:szCs w:val="22"/>
        </w:rPr>
        <w:t xml:space="preserve"> in the country, with 72% of the population thinking of it as either a “Very Big Problem” or a “Moderately Big Problem”</w:t>
      </w:r>
      <w:r w:rsidR="00B334A8" w:rsidRPr="00814267">
        <w:rPr>
          <w:sz w:val="22"/>
          <w:szCs w:val="22"/>
        </w:rPr>
        <w:t xml:space="preserve">. </w:t>
      </w:r>
      <w:r w:rsidR="000E162F" w:rsidRPr="00814267">
        <w:rPr>
          <w:sz w:val="22"/>
          <w:szCs w:val="22"/>
        </w:rPr>
        <w:t>On the other hand</w:t>
      </w:r>
      <w:r w:rsidR="0010200C" w:rsidRPr="00814267">
        <w:rPr>
          <w:sz w:val="22"/>
          <w:szCs w:val="22"/>
        </w:rPr>
        <w:t xml:space="preserve">, gun violence </w:t>
      </w:r>
      <w:r w:rsidR="000E162F" w:rsidRPr="00814267">
        <w:rPr>
          <w:sz w:val="22"/>
          <w:szCs w:val="22"/>
        </w:rPr>
        <w:t xml:space="preserve">regulation </w:t>
      </w:r>
      <w:r w:rsidR="0010200C" w:rsidRPr="00814267">
        <w:rPr>
          <w:sz w:val="22"/>
          <w:szCs w:val="22"/>
        </w:rPr>
        <w:t>has also bec</w:t>
      </w:r>
      <w:r w:rsidR="000E162F" w:rsidRPr="00814267">
        <w:rPr>
          <w:sz w:val="22"/>
          <w:szCs w:val="22"/>
        </w:rPr>
        <w:t>o</w:t>
      </w:r>
      <w:r w:rsidR="0010200C" w:rsidRPr="00814267">
        <w:rPr>
          <w:sz w:val="22"/>
          <w:szCs w:val="22"/>
        </w:rPr>
        <w:t xml:space="preserve">me a divisive political subject: according to </w:t>
      </w:r>
      <w:r w:rsidR="000E162F" w:rsidRPr="00814267">
        <w:rPr>
          <w:sz w:val="22"/>
          <w:szCs w:val="22"/>
        </w:rPr>
        <w:t>the same</w:t>
      </w:r>
      <w:r w:rsidR="0010200C" w:rsidRPr="00814267">
        <w:rPr>
          <w:sz w:val="22"/>
          <w:szCs w:val="22"/>
        </w:rPr>
        <w:t xml:space="preserve"> survey by the Pew Research Center, 80% of self-identified democrats respondents considered </w:t>
      </w:r>
      <w:r w:rsidR="000E162F" w:rsidRPr="00814267">
        <w:rPr>
          <w:sz w:val="22"/>
          <w:szCs w:val="22"/>
        </w:rPr>
        <w:t xml:space="preserve">that gun laws ought to be stricter than they are today, compared with 20% for self-identified republicans </w:t>
      </w:r>
      <w:r w:rsidR="00B334A8" w:rsidRPr="00814267">
        <w:rPr>
          <w:sz w:val="22"/>
          <w:szCs w:val="22"/>
        </w:rPr>
        <w:t>(Pew Research Center, 2021</w:t>
      </w:r>
      <w:r w:rsidR="00B334A8" w:rsidRPr="00814267">
        <w:rPr>
          <w:sz w:val="22"/>
          <w:szCs w:val="22"/>
        </w:rPr>
        <w:t xml:space="preserve">, see </w:t>
      </w:r>
      <w:r w:rsidR="00B334A8" w:rsidRPr="00814267">
        <w:rPr>
          <w:i/>
          <w:iCs/>
          <w:sz w:val="22"/>
          <w:szCs w:val="22"/>
        </w:rPr>
        <w:t>Figure 3</w:t>
      </w:r>
      <w:r w:rsidR="00B334A8" w:rsidRPr="00814267">
        <w:rPr>
          <w:sz w:val="22"/>
          <w:szCs w:val="22"/>
        </w:rPr>
        <w:t xml:space="preserve">). </w:t>
      </w:r>
    </w:p>
    <w:p w14:paraId="2F240402" w14:textId="77777777" w:rsidR="00C20D40" w:rsidRPr="00814267" w:rsidRDefault="00C20D40" w:rsidP="007246B6">
      <w:pPr>
        <w:rPr>
          <w:i/>
          <w:iCs/>
          <w:sz w:val="22"/>
          <w:szCs w:val="22"/>
          <w:u w:val="single"/>
        </w:rPr>
      </w:pPr>
    </w:p>
    <w:p w14:paraId="6DDBAFF2" w14:textId="10E32778" w:rsidR="001A7DC5" w:rsidRPr="00814267" w:rsidRDefault="001A7DC5" w:rsidP="007246B6">
      <w:pPr>
        <w:rPr>
          <w:sz w:val="22"/>
          <w:szCs w:val="22"/>
        </w:rPr>
      </w:pPr>
      <w:r w:rsidRPr="00814267">
        <w:rPr>
          <w:sz w:val="22"/>
          <w:szCs w:val="22"/>
        </w:rPr>
        <w:t xml:space="preserve">The combination of high societal costs of gun violence along with the importance place it has taken in political debate calls for the need of rigorous assessment of policies effectiveness aiming at reducing gun violence. We hope the results of this research can provide guidance to </w:t>
      </w:r>
      <w:r w:rsidR="00B334A8" w:rsidRPr="00814267">
        <w:rPr>
          <w:sz w:val="22"/>
          <w:szCs w:val="22"/>
        </w:rPr>
        <w:t>policymakers</w:t>
      </w:r>
      <w:r w:rsidRPr="00814267">
        <w:rPr>
          <w:sz w:val="22"/>
          <w:szCs w:val="22"/>
        </w:rPr>
        <w:t xml:space="preserve"> and the general public at large regarding the </w:t>
      </w:r>
      <w:r w:rsidR="00C20D40" w:rsidRPr="00814267">
        <w:rPr>
          <w:sz w:val="22"/>
          <w:szCs w:val="22"/>
        </w:rPr>
        <w:t>effectiveness</w:t>
      </w:r>
      <w:r w:rsidRPr="00814267">
        <w:rPr>
          <w:sz w:val="22"/>
          <w:szCs w:val="22"/>
        </w:rPr>
        <w:t xml:space="preserve"> of these crucial policies. </w:t>
      </w:r>
    </w:p>
    <w:p w14:paraId="08E66937" w14:textId="50E3A7DE" w:rsidR="007246B6" w:rsidRPr="00814267" w:rsidRDefault="007246B6" w:rsidP="001A7DC5">
      <w:pPr>
        <w:rPr>
          <w:i/>
          <w:iCs/>
          <w:sz w:val="22"/>
          <w:szCs w:val="22"/>
        </w:rPr>
      </w:pPr>
    </w:p>
    <w:p w14:paraId="7C635E61" w14:textId="45D60448" w:rsidR="007246B6" w:rsidRPr="00814267" w:rsidRDefault="007246B6" w:rsidP="007246B6">
      <w:pPr>
        <w:jc w:val="center"/>
        <w:rPr>
          <w:b/>
          <w:bCs/>
          <w:i/>
          <w:iCs/>
          <w:sz w:val="22"/>
          <w:szCs w:val="22"/>
        </w:rPr>
      </w:pPr>
      <w:r w:rsidRPr="00814267">
        <w:rPr>
          <w:b/>
          <w:bCs/>
          <w:i/>
          <w:iCs/>
          <w:sz w:val="22"/>
          <w:szCs w:val="22"/>
        </w:rPr>
        <w:t>Literature review</w:t>
      </w:r>
    </w:p>
    <w:p w14:paraId="3B7B7B59" w14:textId="38D928AA" w:rsidR="009046EB" w:rsidRPr="00814267" w:rsidRDefault="009046EB" w:rsidP="009046EB">
      <w:pPr>
        <w:rPr>
          <w:i/>
          <w:iCs/>
          <w:sz w:val="22"/>
          <w:szCs w:val="22"/>
        </w:rPr>
      </w:pPr>
    </w:p>
    <w:p w14:paraId="5E82E1B4" w14:textId="6B8BB435" w:rsidR="000453A0" w:rsidRPr="00814267" w:rsidRDefault="00701685" w:rsidP="000453A0">
      <w:pPr>
        <w:rPr>
          <w:sz w:val="22"/>
          <w:szCs w:val="22"/>
        </w:rPr>
      </w:pPr>
      <w:commentRangeStart w:id="0"/>
      <w:r w:rsidRPr="00814267">
        <w:rPr>
          <w:sz w:val="22"/>
          <w:szCs w:val="22"/>
        </w:rPr>
        <w:t>At its most fundamental level, t</w:t>
      </w:r>
      <w:r w:rsidR="000453A0" w:rsidRPr="00814267">
        <w:rPr>
          <w:sz w:val="22"/>
          <w:szCs w:val="22"/>
        </w:rPr>
        <w:t xml:space="preserve">he economic ethos with regards to gun control is based on the basic notion of externalities; for </w:t>
      </w:r>
      <w:proofErr w:type="spellStart"/>
      <w:r w:rsidR="000453A0" w:rsidRPr="00814267">
        <w:rPr>
          <w:rFonts w:eastAsiaTheme="minorHAnsi"/>
          <w:sz w:val="22"/>
          <w:szCs w:val="22"/>
        </w:rPr>
        <w:t>Chaudhri</w:t>
      </w:r>
      <w:proofErr w:type="spellEnd"/>
      <w:r w:rsidR="000453A0" w:rsidRPr="00814267">
        <w:rPr>
          <w:rFonts w:eastAsiaTheme="minorHAnsi"/>
          <w:sz w:val="22"/>
          <w:szCs w:val="22"/>
        </w:rPr>
        <w:t xml:space="preserve"> and </w:t>
      </w:r>
      <w:proofErr w:type="spellStart"/>
      <w:r w:rsidR="000453A0" w:rsidRPr="00814267">
        <w:rPr>
          <w:rFonts w:eastAsiaTheme="minorHAnsi"/>
          <w:sz w:val="22"/>
          <w:szCs w:val="22"/>
        </w:rPr>
        <w:t>Geanakoplos</w:t>
      </w:r>
      <w:proofErr w:type="spellEnd"/>
      <w:r w:rsidR="000453A0" w:rsidRPr="00814267">
        <w:rPr>
          <w:sz w:val="22"/>
          <w:szCs w:val="22"/>
        </w:rPr>
        <w:t>, gun owners can be divided into three categories: hunting and sporting related, individual safety, and criminal activity</w:t>
      </w:r>
      <w:r w:rsidR="00B334A8" w:rsidRPr="00814267">
        <w:rPr>
          <w:sz w:val="22"/>
          <w:szCs w:val="22"/>
        </w:rPr>
        <w:t xml:space="preserve"> (</w:t>
      </w:r>
      <w:proofErr w:type="spellStart"/>
      <w:r w:rsidR="00B334A8" w:rsidRPr="00814267">
        <w:rPr>
          <w:rFonts w:eastAsiaTheme="minorHAnsi"/>
          <w:sz w:val="22"/>
          <w:szCs w:val="22"/>
        </w:rPr>
        <w:t>Chaudhri</w:t>
      </w:r>
      <w:proofErr w:type="spellEnd"/>
      <w:r w:rsidR="00B334A8" w:rsidRPr="00814267">
        <w:rPr>
          <w:rFonts w:eastAsiaTheme="minorHAnsi"/>
          <w:sz w:val="22"/>
          <w:szCs w:val="22"/>
        </w:rPr>
        <w:t xml:space="preserve"> </w:t>
      </w:r>
      <w:r w:rsidR="00B334A8" w:rsidRPr="00814267">
        <w:rPr>
          <w:sz w:val="22"/>
          <w:szCs w:val="22"/>
        </w:rPr>
        <w:t xml:space="preserve">&amp; </w:t>
      </w:r>
      <w:proofErr w:type="spellStart"/>
      <w:r w:rsidR="00B334A8" w:rsidRPr="00814267">
        <w:rPr>
          <w:rFonts w:eastAsiaTheme="minorHAnsi"/>
          <w:sz w:val="22"/>
          <w:szCs w:val="22"/>
        </w:rPr>
        <w:t>Geanakoplos</w:t>
      </w:r>
      <w:proofErr w:type="spellEnd"/>
      <w:r w:rsidR="00B334A8" w:rsidRPr="00814267">
        <w:rPr>
          <w:sz w:val="22"/>
          <w:szCs w:val="22"/>
        </w:rPr>
        <w:t>, 1998)</w:t>
      </w:r>
      <w:r w:rsidR="000453A0" w:rsidRPr="00814267">
        <w:rPr>
          <w:sz w:val="22"/>
          <w:szCs w:val="22"/>
        </w:rPr>
        <w:t xml:space="preserve">. In the situation where gun availability is widespread in a nation, </w:t>
      </w:r>
      <w:r w:rsidR="00465C3A" w:rsidRPr="00814267">
        <w:rPr>
          <w:sz w:val="22"/>
          <w:szCs w:val="22"/>
        </w:rPr>
        <w:t xml:space="preserve">renders an increased number of potential criminals now armed with guns. The theoretical consequence is therefore a heightened number of criminal </w:t>
      </w:r>
      <w:proofErr w:type="gramStart"/>
      <w:r w:rsidR="00465C3A" w:rsidRPr="00814267">
        <w:rPr>
          <w:sz w:val="22"/>
          <w:szCs w:val="22"/>
        </w:rPr>
        <w:t>activity</w:t>
      </w:r>
      <w:proofErr w:type="gramEnd"/>
      <w:r w:rsidR="00465C3A" w:rsidRPr="00814267">
        <w:rPr>
          <w:sz w:val="22"/>
          <w:szCs w:val="22"/>
        </w:rPr>
        <w:t xml:space="preserve">, yielding justification for regulations (Cook et al). Because the results of guns misuse are costly/difficult to limit and sanction, Cook et al. find a “logical case for regulations designed to preempt criminal use to facilitate law-enforcements efforts, to limit the likelihood of accidental misfires and achieve other public purposes”, with the latter </w:t>
      </w:r>
      <w:r w:rsidR="00B547A8" w:rsidRPr="00814267">
        <w:rPr>
          <w:sz w:val="22"/>
          <w:szCs w:val="22"/>
        </w:rPr>
        <w:t>referring</w:t>
      </w:r>
      <w:r w:rsidR="00465C3A" w:rsidRPr="00814267">
        <w:rPr>
          <w:sz w:val="22"/>
          <w:szCs w:val="22"/>
        </w:rPr>
        <w:t xml:space="preserve"> to ex ante regulation by S. </w:t>
      </w:r>
      <w:proofErr w:type="spellStart"/>
      <w:r w:rsidR="00465C3A" w:rsidRPr="00814267">
        <w:rPr>
          <w:sz w:val="22"/>
          <w:szCs w:val="22"/>
        </w:rPr>
        <w:t>Shavell</w:t>
      </w:r>
      <w:proofErr w:type="spellEnd"/>
      <w:r w:rsidR="00465C3A" w:rsidRPr="00814267">
        <w:rPr>
          <w:sz w:val="22"/>
          <w:szCs w:val="22"/>
        </w:rPr>
        <w:t xml:space="preserve"> (</w:t>
      </w:r>
      <w:proofErr w:type="spellStart"/>
      <w:r w:rsidR="00465C3A" w:rsidRPr="00814267">
        <w:rPr>
          <w:sz w:val="22"/>
          <w:szCs w:val="22"/>
        </w:rPr>
        <w:t>Shavell</w:t>
      </w:r>
      <w:proofErr w:type="spellEnd"/>
      <w:r w:rsidR="00465C3A" w:rsidRPr="00814267">
        <w:rPr>
          <w:sz w:val="22"/>
          <w:szCs w:val="22"/>
        </w:rPr>
        <w:t>, 1984 &amp; 2004).</w:t>
      </w:r>
      <w:r w:rsidR="00B547A8" w:rsidRPr="00814267">
        <w:rPr>
          <w:sz w:val="22"/>
          <w:szCs w:val="22"/>
        </w:rPr>
        <w:t xml:space="preserve"> </w:t>
      </w:r>
      <w:r w:rsidR="00F21812" w:rsidRPr="00814267">
        <w:rPr>
          <w:sz w:val="22"/>
          <w:szCs w:val="22"/>
        </w:rPr>
        <w:t xml:space="preserve">A short theoretical paper by </w:t>
      </w:r>
      <w:proofErr w:type="spellStart"/>
      <w:r w:rsidR="00F21812" w:rsidRPr="00814267">
        <w:rPr>
          <w:sz w:val="22"/>
          <w:szCs w:val="22"/>
        </w:rPr>
        <w:t>Chaudhri</w:t>
      </w:r>
      <w:proofErr w:type="spellEnd"/>
      <w:r w:rsidR="00F21812" w:rsidRPr="00814267">
        <w:rPr>
          <w:sz w:val="22"/>
          <w:szCs w:val="22"/>
        </w:rPr>
        <w:t xml:space="preserve"> and </w:t>
      </w:r>
      <w:proofErr w:type="spellStart"/>
      <w:r w:rsidR="000453A0" w:rsidRPr="00814267">
        <w:rPr>
          <w:sz w:val="22"/>
          <w:szCs w:val="22"/>
        </w:rPr>
        <w:t>Geanakoplos</w:t>
      </w:r>
      <w:proofErr w:type="spellEnd"/>
      <w:r w:rsidR="000453A0" w:rsidRPr="00814267">
        <w:rPr>
          <w:sz w:val="22"/>
          <w:szCs w:val="22"/>
        </w:rPr>
        <w:t xml:space="preserve"> raised a theoretical model, showing that all things held equal, due to the elastic nature, rendering </w:t>
      </w:r>
      <w:r w:rsidR="00B547A8" w:rsidRPr="00814267">
        <w:rPr>
          <w:sz w:val="22"/>
          <w:szCs w:val="22"/>
        </w:rPr>
        <w:t>guns</w:t>
      </w:r>
      <w:r w:rsidR="000453A0" w:rsidRPr="00814267">
        <w:rPr>
          <w:sz w:val="22"/>
          <w:szCs w:val="22"/>
        </w:rPr>
        <w:t xml:space="preserve"> illegal would greatly reduce their demand. </w:t>
      </w:r>
      <w:r w:rsidR="00B334A8" w:rsidRPr="00814267">
        <w:rPr>
          <w:sz w:val="22"/>
          <w:szCs w:val="22"/>
        </w:rPr>
        <w:t>(</w:t>
      </w:r>
      <w:proofErr w:type="spellStart"/>
      <w:r w:rsidR="00B334A8" w:rsidRPr="00814267">
        <w:rPr>
          <w:sz w:val="22"/>
          <w:szCs w:val="22"/>
        </w:rPr>
        <w:t>Chaudhri</w:t>
      </w:r>
      <w:proofErr w:type="spellEnd"/>
      <w:r w:rsidR="00B334A8" w:rsidRPr="00814267">
        <w:rPr>
          <w:sz w:val="22"/>
          <w:szCs w:val="22"/>
        </w:rPr>
        <w:t xml:space="preserve"> &amp; </w:t>
      </w:r>
      <w:proofErr w:type="spellStart"/>
      <w:r w:rsidR="00B334A8" w:rsidRPr="00814267">
        <w:rPr>
          <w:sz w:val="22"/>
          <w:szCs w:val="22"/>
        </w:rPr>
        <w:t>Geanakoplos</w:t>
      </w:r>
      <w:proofErr w:type="spellEnd"/>
      <w:r w:rsidR="00B334A8" w:rsidRPr="00814267">
        <w:rPr>
          <w:sz w:val="22"/>
          <w:szCs w:val="22"/>
        </w:rPr>
        <w:t>, 1998).</w:t>
      </w:r>
      <w:commentRangeEnd w:id="0"/>
      <w:r w:rsidR="00814267">
        <w:rPr>
          <w:rStyle w:val="CommentReference"/>
          <w:rFonts w:asciiTheme="minorHAnsi" w:eastAsiaTheme="minorHAnsi" w:hAnsiTheme="minorHAnsi" w:cstheme="minorBidi"/>
        </w:rPr>
        <w:commentReference w:id="0"/>
      </w:r>
    </w:p>
    <w:p w14:paraId="7A6183C6" w14:textId="77777777" w:rsidR="00B334A8" w:rsidRPr="00814267" w:rsidRDefault="00B334A8" w:rsidP="000453A0">
      <w:pPr>
        <w:rPr>
          <w:sz w:val="22"/>
          <w:szCs w:val="22"/>
        </w:rPr>
      </w:pPr>
    </w:p>
    <w:p w14:paraId="7BE20176" w14:textId="5E199180" w:rsidR="00F21812" w:rsidRPr="00814267" w:rsidRDefault="00F21812" w:rsidP="009046EB">
      <w:pPr>
        <w:rPr>
          <w:sz w:val="22"/>
          <w:szCs w:val="22"/>
        </w:rPr>
      </w:pPr>
    </w:p>
    <w:p w14:paraId="3B6D446E" w14:textId="38A8BF8C" w:rsidR="007246B6" w:rsidRPr="00814267" w:rsidRDefault="00C20D40" w:rsidP="007246B6">
      <w:pPr>
        <w:rPr>
          <w:i/>
          <w:iCs/>
          <w:sz w:val="22"/>
          <w:szCs w:val="22"/>
        </w:rPr>
      </w:pPr>
      <w:r w:rsidRPr="00814267">
        <w:rPr>
          <w:i/>
          <w:iCs/>
          <w:sz w:val="22"/>
          <w:szCs w:val="22"/>
        </w:rPr>
        <w:t>Urban Gun Violence Reduction Programs</w:t>
      </w:r>
    </w:p>
    <w:p w14:paraId="269B6E99" w14:textId="53726AE8" w:rsidR="005B2C43" w:rsidRPr="00814267" w:rsidRDefault="00B619B2" w:rsidP="007246B6">
      <w:pPr>
        <w:rPr>
          <w:sz w:val="22"/>
          <w:szCs w:val="22"/>
        </w:rPr>
      </w:pPr>
      <w:r w:rsidRPr="00814267">
        <w:rPr>
          <w:sz w:val="22"/>
          <w:szCs w:val="22"/>
        </w:rPr>
        <w:t xml:space="preserve">There </w:t>
      </w:r>
      <w:proofErr w:type="gramStart"/>
      <w:r w:rsidRPr="00814267">
        <w:rPr>
          <w:sz w:val="22"/>
          <w:szCs w:val="22"/>
        </w:rPr>
        <w:t>are</w:t>
      </w:r>
      <w:proofErr w:type="gramEnd"/>
      <w:r w:rsidRPr="00814267">
        <w:rPr>
          <w:sz w:val="22"/>
          <w:szCs w:val="22"/>
        </w:rPr>
        <w:t xml:space="preserve"> a wide array of gun violence reduction programs, and significantly vary across jurisdictions. Most models employ either through street outreach, (which its implementation was associated with a </w:t>
      </w:r>
      <w:r w:rsidR="005A31CB" w:rsidRPr="00814267">
        <w:rPr>
          <w:sz w:val="22"/>
          <w:szCs w:val="22"/>
        </w:rPr>
        <w:t>50% decline in gun injuries, as well as a 63% decline in shooting victimization &lt;</w:t>
      </w:r>
      <w:hyperlink r:id="rId9" w:history="1">
        <w:r w:rsidR="005A31CB" w:rsidRPr="00814267">
          <w:rPr>
            <w:rStyle w:val="Hyperlink"/>
            <w:sz w:val="22"/>
            <w:szCs w:val="22"/>
          </w:rPr>
          <w:t>lin</w:t>
        </w:r>
        <w:r w:rsidR="005A31CB" w:rsidRPr="00814267">
          <w:rPr>
            <w:rStyle w:val="Hyperlink"/>
            <w:sz w:val="22"/>
            <w:szCs w:val="22"/>
          </w:rPr>
          <w:t>k</w:t>
        </w:r>
      </w:hyperlink>
      <w:r w:rsidR="005A31CB" w:rsidRPr="00814267">
        <w:rPr>
          <w:sz w:val="22"/>
          <w:szCs w:val="22"/>
        </w:rPr>
        <w:t xml:space="preserve">&gt;) </w:t>
      </w:r>
      <w:r w:rsidRPr="00814267">
        <w:rPr>
          <w:sz w:val="22"/>
          <w:szCs w:val="22"/>
        </w:rPr>
        <w:t xml:space="preserve">Group Violence Intervention Programs (GVI), or Hospital-Based Violence Intervention Programs (HVIPs). </w:t>
      </w:r>
      <w:r w:rsidR="005A31CB" w:rsidRPr="00814267">
        <w:rPr>
          <w:sz w:val="22"/>
          <w:szCs w:val="22"/>
        </w:rPr>
        <w:t xml:space="preserve">These different types of models have been shown to significantly reduce gun violence in targeted neighborhoods, as emphasized by </w:t>
      </w:r>
      <w:r w:rsidR="002E1D52" w:rsidRPr="00814267">
        <w:rPr>
          <w:sz w:val="22"/>
          <w:szCs w:val="22"/>
        </w:rPr>
        <w:t xml:space="preserve">a report by </w:t>
      </w:r>
      <w:r w:rsidR="005A31CB" w:rsidRPr="00814267">
        <w:rPr>
          <w:sz w:val="22"/>
          <w:szCs w:val="22"/>
        </w:rPr>
        <w:t>Everytown Research</w:t>
      </w:r>
      <w:r w:rsidR="002E1D52" w:rsidRPr="00814267">
        <w:rPr>
          <w:sz w:val="22"/>
          <w:szCs w:val="22"/>
        </w:rPr>
        <w:t xml:space="preserve">. </w:t>
      </w:r>
      <w:r w:rsidRPr="00814267">
        <w:rPr>
          <w:sz w:val="22"/>
          <w:szCs w:val="22"/>
        </w:rPr>
        <w:t xml:space="preserve">These models are often used in opposition to the myth that most gun violence related crimes are </w:t>
      </w:r>
      <w:proofErr w:type="gramStart"/>
      <w:r w:rsidRPr="00814267">
        <w:rPr>
          <w:sz w:val="22"/>
          <w:szCs w:val="22"/>
        </w:rPr>
        <w:t>gang-related</w:t>
      </w:r>
      <w:proofErr w:type="gramEnd"/>
      <w:r w:rsidRPr="00814267">
        <w:rPr>
          <w:sz w:val="22"/>
          <w:szCs w:val="22"/>
        </w:rPr>
        <w:t xml:space="preserve">. According to </w:t>
      </w:r>
      <w:r w:rsidR="005A31CB" w:rsidRPr="00814267">
        <w:rPr>
          <w:sz w:val="22"/>
          <w:szCs w:val="22"/>
        </w:rPr>
        <w:t>the report</w:t>
      </w:r>
      <w:r w:rsidRPr="00814267">
        <w:rPr>
          <w:sz w:val="22"/>
          <w:szCs w:val="22"/>
        </w:rPr>
        <w:t xml:space="preserve">, “In reality, although some gun violence is connected to gang activity, gun violence occurs more frequently within informal social networks tied together by the places people live, the schools they attend, and their places of worship. Gun violence within these social networks is further concentrated into a very small percentage of people. This gun violence frequently occurs spontaneously, following a dispute or perceived disrespect, and between people who are known to one other. These encounters become deadly because a gun is present”. </w:t>
      </w:r>
      <w:r w:rsidR="002E1D52" w:rsidRPr="00814267">
        <w:rPr>
          <w:sz w:val="22"/>
          <w:szCs w:val="22"/>
        </w:rPr>
        <w:t>(Everytown Research &amp; Policy, 2021).</w:t>
      </w:r>
    </w:p>
    <w:p w14:paraId="0D80436F" w14:textId="77777777" w:rsidR="002E1D52" w:rsidRPr="00814267" w:rsidRDefault="002E1D52" w:rsidP="007246B6">
      <w:pPr>
        <w:rPr>
          <w:sz w:val="22"/>
          <w:szCs w:val="22"/>
        </w:rPr>
      </w:pPr>
    </w:p>
    <w:p w14:paraId="6AE754B4" w14:textId="1E33FC02" w:rsidR="00C20D40" w:rsidRPr="00814267" w:rsidRDefault="00C20D40" w:rsidP="007246B6">
      <w:pPr>
        <w:rPr>
          <w:i/>
          <w:iCs/>
          <w:sz w:val="22"/>
          <w:szCs w:val="22"/>
        </w:rPr>
      </w:pPr>
      <w:r w:rsidRPr="00814267">
        <w:rPr>
          <w:i/>
          <w:iCs/>
          <w:sz w:val="22"/>
          <w:szCs w:val="22"/>
        </w:rPr>
        <w:t>Domestic Violence Restrictions</w:t>
      </w:r>
    </w:p>
    <w:p w14:paraId="73BAD69A" w14:textId="1DAF033F" w:rsidR="005B2C43" w:rsidRPr="00814267" w:rsidRDefault="005A31CB" w:rsidP="007246B6">
      <w:pPr>
        <w:rPr>
          <w:sz w:val="22"/>
          <w:szCs w:val="22"/>
        </w:rPr>
      </w:pPr>
      <w:proofErr w:type="spellStart"/>
      <w:r w:rsidRPr="00814267">
        <w:rPr>
          <w:sz w:val="22"/>
          <w:szCs w:val="22"/>
        </w:rPr>
        <w:t>Zeoli</w:t>
      </w:r>
      <w:proofErr w:type="spellEnd"/>
      <w:r w:rsidRPr="00814267">
        <w:rPr>
          <w:sz w:val="22"/>
          <w:szCs w:val="22"/>
        </w:rPr>
        <w:t xml:space="preserve"> et al. show that prohibiting gun ownership from individual with a history of domestic violence has shown significant reduction on intimate partner homicides (about 10% reduction), across the country</w:t>
      </w:r>
      <w:r w:rsidR="002E1D52" w:rsidRPr="00814267">
        <w:rPr>
          <w:sz w:val="22"/>
          <w:szCs w:val="22"/>
        </w:rPr>
        <w:t xml:space="preserve"> (</w:t>
      </w:r>
      <w:proofErr w:type="spellStart"/>
      <w:r w:rsidR="002E1D52" w:rsidRPr="00814267">
        <w:rPr>
          <w:sz w:val="22"/>
          <w:szCs w:val="22"/>
        </w:rPr>
        <w:t>Zeoli</w:t>
      </w:r>
      <w:proofErr w:type="spellEnd"/>
      <w:r w:rsidR="002E1D52" w:rsidRPr="00814267">
        <w:rPr>
          <w:sz w:val="22"/>
          <w:szCs w:val="22"/>
        </w:rPr>
        <w:t xml:space="preserve"> et al, 2018)</w:t>
      </w:r>
      <w:r w:rsidRPr="00814267">
        <w:rPr>
          <w:sz w:val="22"/>
          <w:szCs w:val="22"/>
        </w:rPr>
        <w:t xml:space="preserve">. This was motivated by previous research done by </w:t>
      </w:r>
      <w:proofErr w:type="spellStart"/>
      <w:r w:rsidRPr="00814267">
        <w:rPr>
          <w:sz w:val="22"/>
          <w:szCs w:val="22"/>
        </w:rPr>
        <w:t>Zeoli</w:t>
      </w:r>
      <w:proofErr w:type="spellEnd"/>
      <w:r w:rsidRPr="00814267">
        <w:rPr>
          <w:sz w:val="22"/>
          <w:szCs w:val="22"/>
        </w:rPr>
        <w:t xml:space="preserve"> et al., proving that out of 89 mass shooters between </w:t>
      </w:r>
      <w:r w:rsidR="00A65E92" w:rsidRPr="00814267">
        <w:rPr>
          <w:sz w:val="22"/>
          <w:szCs w:val="22"/>
        </w:rPr>
        <w:t>2014 and 2017,</w:t>
      </w:r>
      <w:r w:rsidR="002E1D52" w:rsidRPr="00814267">
        <w:rPr>
          <w:sz w:val="22"/>
          <w:szCs w:val="22"/>
        </w:rPr>
        <w:t xml:space="preserve"> </w:t>
      </w:r>
      <w:r w:rsidR="00A65E92" w:rsidRPr="00814267">
        <w:rPr>
          <w:sz w:val="22"/>
          <w:szCs w:val="22"/>
        </w:rPr>
        <w:t xml:space="preserve">28 were suspected of domestic violence with 61% had been accused or convicted for domestic violence </w:t>
      </w:r>
      <w:r w:rsidR="002E1D52" w:rsidRPr="00814267">
        <w:rPr>
          <w:sz w:val="22"/>
          <w:szCs w:val="22"/>
        </w:rPr>
        <w:t>(</w:t>
      </w:r>
      <w:proofErr w:type="spellStart"/>
      <w:r w:rsidR="002E1D52" w:rsidRPr="00814267">
        <w:rPr>
          <w:sz w:val="22"/>
          <w:szCs w:val="22"/>
        </w:rPr>
        <w:t>Zeoli</w:t>
      </w:r>
      <w:proofErr w:type="spellEnd"/>
      <w:r w:rsidR="002E1D52" w:rsidRPr="00814267">
        <w:rPr>
          <w:sz w:val="22"/>
          <w:szCs w:val="22"/>
        </w:rPr>
        <w:t xml:space="preserve"> &amp; </w:t>
      </w:r>
      <w:proofErr w:type="spellStart"/>
      <w:r w:rsidR="002E1D52" w:rsidRPr="00814267">
        <w:rPr>
          <w:sz w:val="22"/>
          <w:szCs w:val="22"/>
        </w:rPr>
        <w:t>Paruk</w:t>
      </w:r>
      <w:proofErr w:type="spellEnd"/>
      <w:r w:rsidR="002E1D52" w:rsidRPr="00814267">
        <w:rPr>
          <w:sz w:val="22"/>
          <w:szCs w:val="22"/>
        </w:rPr>
        <w:t>, 2020)</w:t>
      </w:r>
    </w:p>
    <w:p w14:paraId="4801428E" w14:textId="77777777" w:rsidR="005B2C43" w:rsidRPr="00814267" w:rsidRDefault="005B2C43" w:rsidP="007246B6">
      <w:pPr>
        <w:rPr>
          <w:sz w:val="22"/>
          <w:szCs w:val="22"/>
        </w:rPr>
      </w:pPr>
    </w:p>
    <w:p w14:paraId="27338930" w14:textId="61C7C5EF" w:rsidR="00C20D40" w:rsidRPr="00814267" w:rsidRDefault="00C20D40" w:rsidP="007246B6">
      <w:pPr>
        <w:rPr>
          <w:i/>
          <w:iCs/>
          <w:sz w:val="22"/>
          <w:szCs w:val="22"/>
        </w:rPr>
      </w:pPr>
      <w:r w:rsidRPr="00814267">
        <w:rPr>
          <w:i/>
          <w:iCs/>
          <w:sz w:val="22"/>
          <w:szCs w:val="22"/>
        </w:rPr>
        <w:lastRenderedPageBreak/>
        <w:t>Ownership restrictions</w:t>
      </w:r>
    </w:p>
    <w:p w14:paraId="5BD1BD0E" w14:textId="31358729" w:rsidR="009046EB" w:rsidRPr="00814267" w:rsidRDefault="005B2C43" w:rsidP="007246B6">
      <w:pPr>
        <w:rPr>
          <w:sz w:val="22"/>
          <w:szCs w:val="22"/>
        </w:rPr>
      </w:pPr>
      <w:r w:rsidRPr="00814267">
        <w:rPr>
          <w:sz w:val="22"/>
          <w:szCs w:val="22"/>
        </w:rPr>
        <w:t>The academic literature is largely divided on the question of the impacts of ownership restrictions</w:t>
      </w:r>
      <w:r w:rsidR="002E1D52" w:rsidRPr="00814267">
        <w:rPr>
          <w:sz w:val="22"/>
          <w:szCs w:val="22"/>
        </w:rPr>
        <w:t xml:space="preserve"> </w:t>
      </w:r>
      <w:r w:rsidR="009046EB" w:rsidRPr="00814267">
        <w:rPr>
          <w:sz w:val="22"/>
          <w:szCs w:val="22"/>
        </w:rPr>
        <w:t xml:space="preserve">posited that </w:t>
      </w:r>
      <w:r w:rsidR="00355212" w:rsidRPr="00814267">
        <w:rPr>
          <w:sz w:val="22"/>
          <w:szCs w:val="22"/>
        </w:rPr>
        <w:t>gun ownership rates are strong predictors of homicide rates at the state level</w:t>
      </w:r>
      <w:r w:rsidR="002E1D52" w:rsidRPr="00814267">
        <w:rPr>
          <w:sz w:val="22"/>
          <w:szCs w:val="22"/>
        </w:rPr>
        <w:t xml:space="preserve"> (</w:t>
      </w:r>
      <w:proofErr w:type="spellStart"/>
      <w:r w:rsidR="002E1D52" w:rsidRPr="00814267">
        <w:rPr>
          <w:sz w:val="22"/>
          <w:szCs w:val="22"/>
        </w:rPr>
        <w:t>Gius</w:t>
      </w:r>
      <w:proofErr w:type="spellEnd"/>
      <w:r w:rsidR="002E1D52" w:rsidRPr="00814267">
        <w:rPr>
          <w:sz w:val="22"/>
          <w:szCs w:val="22"/>
        </w:rPr>
        <w:t>, 2009)</w:t>
      </w:r>
      <w:r w:rsidR="00355212" w:rsidRPr="00814267">
        <w:rPr>
          <w:sz w:val="22"/>
          <w:szCs w:val="22"/>
        </w:rPr>
        <w:t xml:space="preserve">. In a 1993 article, </w:t>
      </w:r>
      <w:proofErr w:type="spellStart"/>
      <w:r w:rsidR="00355212" w:rsidRPr="00814267">
        <w:rPr>
          <w:sz w:val="22"/>
          <w:szCs w:val="22"/>
        </w:rPr>
        <w:t>Kleck</w:t>
      </w:r>
      <w:proofErr w:type="spellEnd"/>
      <w:r w:rsidR="00355212" w:rsidRPr="00814267">
        <w:rPr>
          <w:sz w:val="22"/>
          <w:szCs w:val="22"/>
        </w:rPr>
        <w:t xml:space="preserve"> </w:t>
      </w:r>
      <w:r w:rsidR="00355212" w:rsidRPr="00814267">
        <w:rPr>
          <w:sz w:val="22"/>
          <w:szCs w:val="22"/>
        </w:rPr>
        <w:t>a</w:t>
      </w:r>
      <w:r w:rsidR="00355212" w:rsidRPr="00814267">
        <w:rPr>
          <w:sz w:val="22"/>
          <w:szCs w:val="22"/>
        </w:rPr>
        <w:t>nd Patterson</w:t>
      </w:r>
      <w:r w:rsidR="002E1D52" w:rsidRPr="00814267">
        <w:rPr>
          <w:sz w:val="22"/>
          <w:szCs w:val="22"/>
        </w:rPr>
        <w:t xml:space="preserve"> </w:t>
      </w:r>
      <w:r w:rsidR="00355212" w:rsidRPr="00814267">
        <w:rPr>
          <w:sz w:val="22"/>
          <w:szCs w:val="22"/>
        </w:rPr>
        <w:t>found on the opposite, that most gun control restrictions in large cities have no significant effects on violence rates</w:t>
      </w:r>
      <w:r w:rsidR="002E1D52" w:rsidRPr="00814267">
        <w:rPr>
          <w:sz w:val="22"/>
          <w:szCs w:val="22"/>
        </w:rPr>
        <w:t xml:space="preserve"> (</w:t>
      </w:r>
      <w:proofErr w:type="spellStart"/>
      <w:r w:rsidR="002E1D52" w:rsidRPr="00814267">
        <w:rPr>
          <w:sz w:val="22"/>
          <w:szCs w:val="22"/>
        </w:rPr>
        <w:t>Kleck</w:t>
      </w:r>
      <w:proofErr w:type="spellEnd"/>
      <w:r w:rsidR="002E1D52" w:rsidRPr="00814267">
        <w:rPr>
          <w:sz w:val="22"/>
          <w:szCs w:val="22"/>
        </w:rPr>
        <w:t>, &amp; Patterson, 1993</w:t>
      </w:r>
      <w:r w:rsidR="002E1D52" w:rsidRPr="00814267">
        <w:rPr>
          <w:sz w:val="22"/>
          <w:szCs w:val="22"/>
        </w:rPr>
        <w:t>)</w:t>
      </w:r>
    </w:p>
    <w:p w14:paraId="191ABE7F" w14:textId="320ACD87" w:rsidR="00C20D40" w:rsidRPr="00814267" w:rsidRDefault="00C20D40" w:rsidP="007246B6">
      <w:pPr>
        <w:rPr>
          <w:sz w:val="22"/>
          <w:szCs w:val="22"/>
        </w:rPr>
      </w:pPr>
    </w:p>
    <w:p w14:paraId="637B8124" w14:textId="2237DC61" w:rsidR="00C20D40" w:rsidRPr="00814267" w:rsidRDefault="00C20D40" w:rsidP="007246B6">
      <w:pPr>
        <w:rPr>
          <w:i/>
          <w:iCs/>
          <w:sz w:val="22"/>
          <w:szCs w:val="22"/>
        </w:rPr>
      </w:pPr>
      <w:r w:rsidRPr="00814267">
        <w:rPr>
          <w:i/>
          <w:iCs/>
          <w:sz w:val="22"/>
          <w:szCs w:val="22"/>
        </w:rPr>
        <w:t>Expanded background checks</w:t>
      </w:r>
    </w:p>
    <w:p w14:paraId="3F8E7F76" w14:textId="59BE9FB8" w:rsidR="00963141" w:rsidRPr="00814267" w:rsidRDefault="00963141" w:rsidP="00963141">
      <w:pPr>
        <w:rPr>
          <w:rFonts w:eastAsiaTheme="minorHAnsi"/>
          <w:sz w:val="22"/>
          <w:szCs w:val="22"/>
        </w:rPr>
      </w:pPr>
      <w:r w:rsidRPr="00814267">
        <w:rPr>
          <w:sz w:val="22"/>
          <w:szCs w:val="22"/>
        </w:rPr>
        <w:t>In a 2017 study, Mill</w:t>
      </w:r>
      <w:r w:rsidRPr="00814267">
        <w:rPr>
          <w:sz w:val="22"/>
          <w:szCs w:val="22"/>
        </w:rPr>
        <w:t>e</w:t>
      </w:r>
      <w:r w:rsidRPr="00814267">
        <w:rPr>
          <w:sz w:val="22"/>
          <w:szCs w:val="22"/>
        </w:rPr>
        <w:t>r showed that 22% of current gun owners had acquired their firearm in the past two years, did so without any background check</w:t>
      </w:r>
      <w:r w:rsidR="0074524B" w:rsidRPr="00814267">
        <w:rPr>
          <w:sz w:val="22"/>
          <w:szCs w:val="22"/>
        </w:rPr>
        <w:t xml:space="preserve"> (Miller et al., 2017)</w:t>
      </w:r>
      <w:r w:rsidRPr="00814267">
        <w:rPr>
          <w:sz w:val="22"/>
          <w:szCs w:val="22"/>
        </w:rPr>
        <w:t>. U</w:t>
      </w:r>
      <w:r w:rsidRPr="00814267">
        <w:rPr>
          <w:sz w:val="22"/>
          <w:szCs w:val="22"/>
        </w:rPr>
        <w:t>sing longitudinal data at the state level between 1996-2005</w:t>
      </w:r>
      <w:r w:rsidRPr="00814267">
        <w:rPr>
          <w:sz w:val="22"/>
          <w:szCs w:val="22"/>
        </w:rPr>
        <w:t xml:space="preserve">, Sen </w:t>
      </w:r>
      <w:r w:rsidRPr="00814267">
        <w:rPr>
          <w:sz w:val="22"/>
          <w:szCs w:val="22"/>
        </w:rPr>
        <w:t>showed that more extensive background checks prior gun purchase are associated with both a decrease in firearm homicide and suicidal deaths</w:t>
      </w:r>
      <w:r w:rsidR="0074524B" w:rsidRPr="00814267">
        <w:rPr>
          <w:sz w:val="22"/>
          <w:szCs w:val="22"/>
        </w:rPr>
        <w:t xml:space="preserve"> (Sen &amp; </w:t>
      </w:r>
      <w:proofErr w:type="spellStart"/>
      <w:r w:rsidR="0074524B" w:rsidRPr="00814267">
        <w:rPr>
          <w:sz w:val="22"/>
          <w:szCs w:val="22"/>
        </w:rPr>
        <w:t>Panjamapirom</w:t>
      </w:r>
      <w:proofErr w:type="spellEnd"/>
      <w:r w:rsidR="0074524B" w:rsidRPr="00814267">
        <w:rPr>
          <w:sz w:val="22"/>
          <w:szCs w:val="22"/>
        </w:rPr>
        <w:t xml:space="preserve">, 2012). </w:t>
      </w:r>
    </w:p>
    <w:p w14:paraId="1119C790" w14:textId="58BC96CD" w:rsidR="00963141" w:rsidRPr="00814267" w:rsidRDefault="00963141" w:rsidP="007246B6">
      <w:pPr>
        <w:rPr>
          <w:i/>
          <w:iCs/>
          <w:sz w:val="22"/>
          <w:szCs w:val="22"/>
        </w:rPr>
      </w:pPr>
    </w:p>
    <w:p w14:paraId="584DC272" w14:textId="495EB110" w:rsidR="00C20D40" w:rsidRPr="00814267" w:rsidRDefault="00C20D40" w:rsidP="007246B6">
      <w:pPr>
        <w:rPr>
          <w:i/>
          <w:iCs/>
          <w:sz w:val="22"/>
          <w:szCs w:val="22"/>
        </w:rPr>
      </w:pPr>
      <w:commentRangeStart w:id="1"/>
      <w:r w:rsidRPr="00814267">
        <w:rPr>
          <w:i/>
          <w:iCs/>
          <w:sz w:val="22"/>
          <w:szCs w:val="22"/>
        </w:rPr>
        <w:t>Bump-Stock Ban</w:t>
      </w:r>
      <w:commentRangeEnd w:id="1"/>
      <w:r w:rsidR="00814267">
        <w:rPr>
          <w:rStyle w:val="CommentReference"/>
          <w:rFonts w:asciiTheme="minorHAnsi" w:eastAsiaTheme="minorHAnsi" w:hAnsiTheme="minorHAnsi" w:cstheme="minorBidi"/>
        </w:rPr>
        <w:commentReference w:id="1"/>
      </w:r>
    </w:p>
    <w:p w14:paraId="5CFE1214" w14:textId="179B1EB6" w:rsidR="009046EB" w:rsidRPr="00814267" w:rsidRDefault="00D8585E" w:rsidP="007246B6">
      <w:pPr>
        <w:rPr>
          <w:sz w:val="22"/>
          <w:szCs w:val="22"/>
        </w:rPr>
      </w:pPr>
      <w:r w:rsidRPr="00814267">
        <w:rPr>
          <w:sz w:val="22"/>
          <w:szCs w:val="22"/>
        </w:rPr>
        <w:t xml:space="preserve">Bumps stocks are attachment made to a semiautomatic rifle enabling it to fire </w:t>
      </w:r>
      <w:proofErr w:type="gramStart"/>
      <w:r w:rsidRPr="00814267">
        <w:rPr>
          <w:sz w:val="22"/>
          <w:szCs w:val="22"/>
        </w:rPr>
        <w:t>faster, and</w:t>
      </w:r>
      <w:proofErr w:type="gramEnd"/>
      <w:r w:rsidRPr="00814267">
        <w:rPr>
          <w:sz w:val="22"/>
          <w:szCs w:val="22"/>
        </w:rPr>
        <w:t xml:space="preserve"> be used similarly than a</w:t>
      </w:r>
      <w:r w:rsidR="003B1C57" w:rsidRPr="00814267">
        <w:rPr>
          <w:sz w:val="22"/>
          <w:szCs w:val="22"/>
        </w:rPr>
        <w:t>n</w:t>
      </w:r>
      <w:r w:rsidRPr="00814267">
        <w:rPr>
          <w:sz w:val="22"/>
          <w:szCs w:val="22"/>
        </w:rPr>
        <w:t xml:space="preserve"> automatic rifle. This issue came to the attention of </w:t>
      </w:r>
      <w:proofErr w:type="gramStart"/>
      <w:r w:rsidRPr="00814267">
        <w:rPr>
          <w:sz w:val="22"/>
          <w:szCs w:val="22"/>
        </w:rPr>
        <w:t>policy-makers</w:t>
      </w:r>
      <w:proofErr w:type="gramEnd"/>
      <w:r w:rsidRPr="00814267">
        <w:rPr>
          <w:sz w:val="22"/>
          <w:szCs w:val="22"/>
        </w:rPr>
        <w:t xml:space="preserve"> and the public when it was discovered that twelve of the rifles the Las Vegas mass murder used in his 2017 attack had been adjusted by a bump stock. Following this tragic event, </w:t>
      </w:r>
      <w:r w:rsidR="00217FC7" w:rsidRPr="00814267">
        <w:rPr>
          <w:sz w:val="22"/>
          <w:szCs w:val="22"/>
        </w:rPr>
        <w:t xml:space="preserve">even most firearms </w:t>
      </w:r>
      <w:proofErr w:type="gramStart"/>
      <w:r w:rsidR="00217FC7" w:rsidRPr="00814267">
        <w:rPr>
          <w:sz w:val="22"/>
          <w:szCs w:val="22"/>
        </w:rPr>
        <w:t>advocates</w:t>
      </w:r>
      <w:proofErr w:type="gramEnd"/>
      <w:r w:rsidR="00217FC7" w:rsidRPr="00814267">
        <w:rPr>
          <w:sz w:val="22"/>
          <w:szCs w:val="22"/>
        </w:rPr>
        <w:t xml:space="preserve"> such as the National Rifle Association expressed their support for tighter restrictions on such devices. A study in 2018 showed that 81% of American voters supported a ban on bump stocks</w:t>
      </w:r>
      <w:r w:rsidR="0074524B" w:rsidRPr="00814267">
        <w:rPr>
          <w:sz w:val="22"/>
          <w:szCs w:val="22"/>
        </w:rPr>
        <w:t xml:space="preserve"> (New York Times, 2017). </w:t>
      </w:r>
      <w:r w:rsidR="00217FC7" w:rsidRPr="00814267">
        <w:rPr>
          <w:sz w:val="22"/>
          <w:szCs w:val="22"/>
        </w:rPr>
        <w:t xml:space="preserve">In a firearms regulation’s experts survey led by the NYT, </w:t>
      </w:r>
      <w:r w:rsidR="009046EB" w:rsidRPr="00814267">
        <w:rPr>
          <w:sz w:val="22"/>
          <w:szCs w:val="22"/>
        </w:rPr>
        <w:t xml:space="preserve">a ban on bump stock, and more broadly on semi-automatic and automatic firearms reached a mean score of 6.1/10, when asked about how effective its implementation would be in preventing gun deaths. </w:t>
      </w:r>
    </w:p>
    <w:p w14:paraId="50974657" w14:textId="77777777" w:rsidR="00217FC7" w:rsidRPr="00814267" w:rsidRDefault="00217FC7" w:rsidP="007246B6">
      <w:pPr>
        <w:rPr>
          <w:sz w:val="22"/>
          <w:szCs w:val="22"/>
        </w:rPr>
      </w:pPr>
    </w:p>
    <w:p w14:paraId="7C38765D" w14:textId="4A4627FC" w:rsidR="00C20D40" w:rsidRPr="00814267" w:rsidRDefault="00A85DD6" w:rsidP="007246B6">
      <w:pPr>
        <w:rPr>
          <w:i/>
          <w:iCs/>
          <w:sz w:val="22"/>
          <w:szCs w:val="22"/>
        </w:rPr>
      </w:pPr>
      <w:r w:rsidRPr="00814267">
        <w:rPr>
          <w:i/>
          <w:iCs/>
          <w:sz w:val="22"/>
          <w:szCs w:val="22"/>
        </w:rPr>
        <w:t>Red Flag Laws</w:t>
      </w:r>
    </w:p>
    <w:p w14:paraId="0078C864" w14:textId="249B2F3D" w:rsidR="00A85DD6" w:rsidRPr="00814267" w:rsidRDefault="00A85DD6" w:rsidP="007246B6">
      <w:pPr>
        <w:rPr>
          <w:sz w:val="22"/>
          <w:szCs w:val="22"/>
        </w:rPr>
      </w:pPr>
      <w:r w:rsidRPr="00814267">
        <w:rPr>
          <w:sz w:val="22"/>
          <w:szCs w:val="22"/>
        </w:rPr>
        <w:t xml:space="preserve">Extreme Risk </w:t>
      </w:r>
      <w:r w:rsidR="00DF2326" w:rsidRPr="00814267">
        <w:rPr>
          <w:sz w:val="22"/>
          <w:szCs w:val="22"/>
        </w:rPr>
        <w:t>Protection orders</w:t>
      </w:r>
      <w:r w:rsidRPr="00814267">
        <w:rPr>
          <w:sz w:val="22"/>
          <w:szCs w:val="22"/>
        </w:rPr>
        <w:t>, or “Red Flag Laws”</w:t>
      </w:r>
      <w:r w:rsidR="00DF2326" w:rsidRPr="00814267">
        <w:rPr>
          <w:sz w:val="22"/>
          <w:szCs w:val="22"/>
        </w:rPr>
        <w:t xml:space="preserve"> are a set of legislation allowing a judge to temporarily remove a person’s access to firearms when presented with evidence that are posing a risk for either others or themselves. The psychiatric literature has consistently shown that the implementation of ERPOs has saved lives</w:t>
      </w:r>
      <w:r w:rsidR="00D8585E" w:rsidRPr="00814267">
        <w:rPr>
          <w:sz w:val="22"/>
          <w:szCs w:val="22"/>
        </w:rPr>
        <w:t xml:space="preserve"> </w:t>
      </w:r>
      <w:r w:rsidR="0074524B" w:rsidRPr="00814267">
        <w:rPr>
          <w:sz w:val="22"/>
          <w:szCs w:val="22"/>
        </w:rPr>
        <w:t xml:space="preserve">(Swanson, 2019) </w:t>
      </w:r>
      <w:r w:rsidR="00DF2326" w:rsidRPr="00814267">
        <w:rPr>
          <w:sz w:val="22"/>
          <w:szCs w:val="22"/>
        </w:rPr>
        <w:t xml:space="preserve">as supported by state-wide comparative research in Indiana and Connecticut by </w:t>
      </w:r>
      <w:proofErr w:type="spellStart"/>
      <w:r w:rsidR="0074524B" w:rsidRPr="00814267">
        <w:rPr>
          <w:sz w:val="22"/>
          <w:szCs w:val="22"/>
        </w:rPr>
        <w:t>Kivisto</w:t>
      </w:r>
      <w:proofErr w:type="spellEnd"/>
      <w:r w:rsidR="0074524B" w:rsidRPr="00814267">
        <w:rPr>
          <w:sz w:val="22"/>
          <w:szCs w:val="22"/>
        </w:rPr>
        <w:t xml:space="preserve"> in 2018 (</w:t>
      </w:r>
      <w:proofErr w:type="spellStart"/>
      <w:r w:rsidR="0074524B" w:rsidRPr="00814267">
        <w:rPr>
          <w:sz w:val="22"/>
          <w:szCs w:val="22"/>
        </w:rPr>
        <w:t>Kiv</w:t>
      </w:r>
      <w:r w:rsidR="0074524B" w:rsidRPr="00814267">
        <w:rPr>
          <w:sz w:val="22"/>
          <w:szCs w:val="22"/>
        </w:rPr>
        <w:t>i</w:t>
      </w:r>
      <w:r w:rsidR="0074524B" w:rsidRPr="00814267">
        <w:rPr>
          <w:sz w:val="22"/>
          <w:szCs w:val="22"/>
        </w:rPr>
        <w:t>sto</w:t>
      </w:r>
      <w:proofErr w:type="spellEnd"/>
      <w:r w:rsidR="0074524B" w:rsidRPr="00814267">
        <w:rPr>
          <w:sz w:val="22"/>
          <w:szCs w:val="22"/>
        </w:rPr>
        <w:t xml:space="preserve"> et al., 2018</w:t>
      </w:r>
      <w:r w:rsidR="0074524B" w:rsidRPr="00814267">
        <w:rPr>
          <w:sz w:val="22"/>
          <w:szCs w:val="22"/>
        </w:rPr>
        <w:t>)</w:t>
      </w:r>
      <w:r w:rsidR="00DF2326" w:rsidRPr="00814267">
        <w:rPr>
          <w:sz w:val="22"/>
          <w:szCs w:val="22"/>
        </w:rPr>
        <w:t>. While the specificities of the laws differed across the two states, the results were the same: ERPOs are associated with a diminished number of gun related deaths</w:t>
      </w:r>
      <w:r w:rsidR="00D8585E" w:rsidRPr="00814267">
        <w:rPr>
          <w:sz w:val="22"/>
          <w:szCs w:val="22"/>
        </w:rPr>
        <w:t xml:space="preserve">, with most notable results regarding suicides (7.5% reduction in firearm suicides in the ten years following its enactment). </w:t>
      </w:r>
    </w:p>
    <w:p w14:paraId="0A84265B" w14:textId="0AC02849" w:rsidR="007246B6" w:rsidRPr="0074524B" w:rsidRDefault="007246B6" w:rsidP="007246B6">
      <w:pPr>
        <w:jc w:val="center"/>
        <w:rPr>
          <w:i/>
          <w:iCs/>
        </w:rPr>
      </w:pPr>
    </w:p>
    <w:p w14:paraId="60A8EF19" w14:textId="77777777" w:rsidR="00B10152" w:rsidRPr="0074524B" w:rsidRDefault="00B10152" w:rsidP="007246B6">
      <w:pPr>
        <w:jc w:val="center"/>
        <w:rPr>
          <w:i/>
          <w:iCs/>
        </w:rPr>
      </w:pPr>
    </w:p>
    <w:p w14:paraId="2BA97B92" w14:textId="77777777" w:rsidR="004975B5" w:rsidRPr="0074524B" w:rsidRDefault="004975B5" w:rsidP="007246B6">
      <w:pPr>
        <w:jc w:val="center"/>
        <w:rPr>
          <w:i/>
          <w:iCs/>
        </w:rPr>
      </w:pPr>
    </w:p>
    <w:p w14:paraId="4951A50B" w14:textId="77777777" w:rsidR="004975B5" w:rsidRPr="0074524B" w:rsidRDefault="004975B5" w:rsidP="007246B6">
      <w:pPr>
        <w:jc w:val="center"/>
        <w:rPr>
          <w:i/>
          <w:iCs/>
        </w:rPr>
      </w:pPr>
    </w:p>
    <w:p w14:paraId="07FD4184" w14:textId="77777777" w:rsidR="004975B5" w:rsidRDefault="004975B5" w:rsidP="007246B6">
      <w:pPr>
        <w:jc w:val="center"/>
        <w:rPr>
          <w:i/>
          <w:iCs/>
        </w:rPr>
      </w:pPr>
    </w:p>
    <w:p w14:paraId="044379AF" w14:textId="77777777" w:rsidR="004975B5" w:rsidRDefault="004975B5" w:rsidP="007246B6">
      <w:pPr>
        <w:jc w:val="center"/>
        <w:rPr>
          <w:i/>
          <w:iCs/>
        </w:rPr>
      </w:pPr>
    </w:p>
    <w:p w14:paraId="2D9C1652" w14:textId="77777777" w:rsidR="004975B5" w:rsidRDefault="004975B5" w:rsidP="007246B6">
      <w:pPr>
        <w:jc w:val="center"/>
        <w:rPr>
          <w:i/>
          <w:iCs/>
        </w:rPr>
      </w:pPr>
    </w:p>
    <w:p w14:paraId="2377D858" w14:textId="77777777" w:rsidR="004975B5" w:rsidRDefault="004975B5" w:rsidP="007246B6">
      <w:pPr>
        <w:jc w:val="center"/>
        <w:rPr>
          <w:i/>
          <w:iCs/>
        </w:rPr>
      </w:pPr>
    </w:p>
    <w:p w14:paraId="4A516D59" w14:textId="77777777" w:rsidR="004975B5" w:rsidRDefault="004975B5" w:rsidP="007246B6">
      <w:pPr>
        <w:jc w:val="center"/>
        <w:rPr>
          <w:i/>
          <w:iCs/>
        </w:rPr>
      </w:pPr>
    </w:p>
    <w:p w14:paraId="21FBC4B3" w14:textId="77777777" w:rsidR="004975B5" w:rsidRDefault="004975B5" w:rsidP="007246B6">
      <w:pPr>
        <w:jc w:val="center"/>
        <w:rPr>
          <w:i/>
          <w:iCs/>
        </w:rPr>
      </w:pPr>
    </w:p>
    <w:p w14:paraId="24DFA913" w14:textId="77777777" w:rsidR="004975B5" w:rsidRDefault="004975B5" w:rsidP="007246B6">
      <w:pPr>
        <w:jc w:val="center"/>
        <w:rPr>
          <w:i/>
          <w:iCs/>
        </w:rPr>
      </w:pPr>
    </w:p>
    <w:p w14:paraId="6C28A288" w14:textId="77777777" w:rsidR="004975B5" w:rsidRDefault="004975B5" w:rsidP="007246B6">
      <w:pPr>
        <w:jc w:val="center"/>
        <w:rPr>
          <w:i/>
          <w:iCs/>
        </w:rPr>
      </w:pPr>
    </w:p>
    <w:p w14:paraId="6DF1BCCD" w14:textId="77777777" w:rsidR="00701685" w:rsidRDefault="00701685" w:rsidP="007246B6">
      <w:pPr>
        <w:jc w:val="center"/>
        <w:rPr>
          <w:i/>
          <w:iCs/>
        </w:rPr>
      </w:pPr>
    </w:p>
    <w:p w14:paraId="6FAAD6CC" w14:textId="77777777" w:rsidR="00814267" w:rsidRDefault="00814267" w:rsidP="007246B6">
      <w:pPr>
        <w:jc w:val="center"/>
        <w:rPr>
          <w:i/>
          <w:iCs/>
        </w:rPr>
      </w:pPr>
    </w:p>
    <w:p w14:paraId="5902BEAF" w14:textId="77AE2ABF" w:rsidR="00B10152" w:rsidRDefault="00C210B6" w:rsidP="007246B6">
      <w:pPr>
        <w:jc w:val="center"/>
        <w:rPr>
          <w:i/>
          <w:iCs/>
        </w:rPr>
      </w:pPr>
      <w:r>
        <w:rPr>
          <w:i/>
          <w:iCs/>
        </w:rPr>
        <w:t>Appendix</w:t>
      </w:r>
    </w:p>
    <w:p w14:paraId="40F57C4D" w14:textId="57389CD2" w:rsidR="004975B5" w:rsidRDefault="004975B5" w:rsidP="004975B5">
      <w:pPr>
        <w:rPr>
          <w:i/>
          <w:iCs/>
        </w:rPr>
      </w:pPr>
      <w:r>
        <w:rPr>
          <w:i/>
          <w:iCs/>
        </w:rPr>
        <w:t>Figures</w:t>
      </w:r>
    </w:p>
    <w:p w14:paraId="0AB339A6" w14:textId="5F0B8170" w:rsidR="004975B5" w:rsidRDefault="004975B5" w:rsidP="004975B5">
      <w:pPr>
        <w:rPr>
          <w:i/>
          <w:iCs/>
        </w:rPr>
      </w:pPr>
      <w:r>
        <w:rPr>
          <w:i/>
          <w:iCs/>
        </w:rPr>
        <w:t>1.</w:t>
      </w:r>
    </w:p>
    <w:p w14:paraId="57719E9F" w14:textId="313E6EB2" w:rsidR="004975B5" w:rsidRDefault="004975B5" w:rsidP="004975B5">
      <w:pPr>
        <w:rPr>
          <w:i/>
          <w:iCs/>
        </w:rPr>
      </w:pPr>
      <w:r>
        <w:rPr>
          <w:i/>
          <w:iCs/>
          <w:noProof/>
        </w:rPr>
        <w:lastRenderedPageBreak/>
        <w:drawing>
          <wp:inline distT="0" distB="0" distL="0" distR="0" wp14:anchorId="00013564" wp14:editId="11FDDCE6">
            <wp:extent cx="974881" cy="2043953"/>
            <wp:effectExtent l="0" t="0" r="3175" b="127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86031" cy="2067330"/>
                    </a:xfrm>
                    <a:prstGeom prst="rect">
                      <a:avLst/>
                    </a:prstGeom>
                  </pic:spPr>
                </pic:pic>
              </a:graphicData>
            </a:graphic>
          </wp:inline>
        </w:drawing>
      </w:r>
    </w:p>
    <w:p w14:paraId="43295FBB" w14:textId="43DCF2FF" w:rsidR="004975B5" w:rsidRDefault="004975B5" w:rsidP="004975B5">
      <w:pPr>
        <w:rPr>
          <w:i/>
          <w:iCs/>
        </w:rPr>
      </w:pPr>
      <w:r>
        <w:rPr>
          <w:i/>
          <w:iCs/>
          <w:noProof/>
        </w:rPr>
        <w:drawing>
          <wp:inline distT="0" distB="0" distL="0" distR="0" wp14:anchorId="4BEDC588" wp14:editId="0373639E">
            <wp:extent cx="2452762" cy="4405745"/>
            <wp:effectExtent l="0" t="0" r="0" b="1270"/>
            <wp:docPr id="3" name="Picture 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funne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0007" cy="4436721"/>
                    </a:xfrm>
                    <a:prstGeom prst="rect">
                      <a:avLst/>
                    </a:prstGeom>
                  </pic:spPr>
                </pic:pic>
              </a:graphicData>
            </a:graphic>
          </wp:inline>
        </w:drawing>
      </w:r>
    </w:p>
    <w:p w14:paraId="0E630B90" w14:textId="1569B26F" w:rsidR="00B334A8" w:rsidRDefault="00B334A8" w:rsidP="004975B5">
      <w:pPr>
        <w:rPr>
          <w:i/>
          <w:iCs/>
        </w:rPr>
      </w:pPr>
      <w:r>
        <w:rPr>
          <w:i/>
          <w:iCs/>
        </w:rPr>
        <w:t xml:space="preserve">3. </w:t>
      </w:r>
    </w:p>
    <w:p w14:paraId="12EF069F" w14:textId="0AC7E50F" w:rsidR="00B334A8" w:rsidRDefault="00B334A8" w:rsidP="004975B5">
      <w:pPr>
        <w:rPr>
          <w:i/>
          <w:iCs/>
        </w:rPr>
      </w:pPr>
      <w:r>
        <w:rPr>
          <w:i/>
          <w:iCs/>
          <w:noProof/>
        </w:rPr>
        <w:lastRenderedPageBreak/>
        <w:drawing>
          <wp:inline distT="0" distB="0" distL="0" distR="0" wp14:anchorId="31AB2EA4" wp14:editId="33C6FDE2">
            <wp:extent cx="3269185" cy="3387634"/>
            <wp:effectExtent l="0" t="0" r="0" b="381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5465" cy="3414866"/>
                    </a:xfrm>
                    <a:prstGeom prst="rect">
                      <a:avLst/>
                    </a:prstGeom>
                  </pic:spPr>
                </pic:pic>
              </a:graphicData>
            </a:graphic>
          </wp:inline>
        </w:drawing>
      </w:r>
    </w:p>
    <w:p w14:paraId="1119CD14" w14:textId="154568D7" w:rsidR="00C210B6" w:rsidRDefault="00C210B6" w:rsidP="007246B6">
      <w:pPr>
        <w:jc w:val="center"/>
        <w:rPr>
          <w:i/>
          <w:iCs/>
        </w:rPr>
      </w:pPr>
    </w:p>
    <w:p w14:paraId="44B9710A" w14:textId="2C4E9D39" w:rsidR="004975B5" w:rsidRDefault="004975B5" w:rsidP="004975B5">
      <w:pPr>
        <w:rPr>
          <w:i/>
          <w:iCs/>
        </w:rPr>
      </w:pPr>
      <w:r>
        <w:rPr>
          <w:i/>
          <w:iCs/>
        </w:rPr>
        <w:t>Tables</w:t>
      </w:r>
    </w:p>
    <w:p w14:paraId="5EF2672D" w14:textId="588C1E19" w:rsidR="004975B5" w:rsidRDefault="004975B5" w:rsidP="004975B5">
      <w:pPr>
        <w:rPr>
          <w:i/>
          <w:iCs/>
        </w:rPr>
      </w:pPr>
      <w:r>
        <w:rPr>
          <w:i/>
          <w:iCs/>
        </w:rPr>
        <w:t>1.</w:t>
      </w:r>
    </w:p>
    <w:p w14:paraId="126B8FA2" w14:textId="373A0ACD" w:rsidR="004975B5" w:rsidRDefault="004975B5" w:rsidP="004975B5">
      <w:pPr>
        <w:rPr>
          <w:i/>
          <w:iCs/>
        </w:rPr>
      </w:pPr>
      <w:r>
        <w:rPr>
          <w:i/>
          <w:iCs/>
          <w:noProof/>
        </w:rPr>
        <w:drawing>
          <wp:inline distT="0" distB="0" distL="0" distR="0" wp14:anchorId="396CF36D" wp14:editId="2921B414">
            <wp:extent cx="5291800" cy="2124635"/>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0570" cy="2132171"/>
                    </a:xfrm>
                    <a:prstGeom prst="rect">
                      <a:avLst/>
                    </a:prstGeom>
                  </pic:spPr>
                </pic:pic>
              </a:graphicData>
            </a:graphic>
          </wp:inline>
        </w:drawing>
      </w:r>
    </w:p>
    <w:p w14:paraId="48BD2B9F" w14:textId="1C3F41BD" w:rsidR="00814267" w:rsidRDefault="00814267" w:rsidP="004975B5">
      <w:pPr>
        <w:rPr>
          <w:i/>
          <w:iCs/>
        </w:rPr>
      </w:pPr>
    </w:p>
    <w:p w14:paraId="721969A4" w14:textId="0F879DD9" w:rsidR="00814267" w:rsidRDefault="00814267" w:rsidP="00814267">
      <w:pPr>
        <w:rPr>
          <w:i/>
          <w:iCs/>
        </w:rPr>
      </w:pPr>
      <w:r>
        <w:rPr>
          <w:i/>
          <w:iCs/>
        </w:rPr>
        <w:t>Definition</w:t>
      </w:r>
      <w:r>
        <w:rPr>
          <w:i/>
          <w:iCs/>
        </w:rPr>
        <w:t>s</w:t>
      </w:r>
    </w:p>
    <w:p w14:paraId="53F69D35" w14:textId="77777777" w:rsidR="00814267" w:rsidRDefault="00814267" w:rsidP="00814267">
      <w:pPr>
        <w:rPr>
          <w:i/>
          <w:iCs/>
        </w:rPr>
      </w:pPr>
    </w:p>
    <w:p w14:paraId="28F9F203" w14:textId="77777777" w:rsidR="00814267" w:rsidRPr="00B10152" w:rsidRDefault="00814267" w:rsidP="00814267">
      <w:r>
        <w:rPr>
          <w:rFonts w:ascii="Arial" w:hAnsi="Arial" w:cs="Arial"/>
          <w:color w:val="202122"/>
          <w:sz w:val="21"/>
          <w:szCs w:val="21"/>
          <w:shd w:val="clear" w:color="auto" w:fill="FFFFFF"/>
        </w:rPr>
        <w:t xml:space="preserve">For the purpose of this </w:t>
      </w:r>
      <w:proofErr w:type="gramStart"/>
      <w:r>
        <w:rPr>
          <w:rFonts w:ascii="Arial" w:hAnsi="Arial" w:cs="Arial"/>
          <w:color w:val="202122"/>
          <w:sz w:val="21"/>
          <w:szCs w:val="21"/>
          <w:shd w:val="clear" w:color="auto" w:fill="FFFFFF"/>
        </w:rPr>
        <w:t>analysis</w:t>
      </w:r>
      <w:proofErr w:type="gramEnd"/>
      <w:r>
        <w:rPr>
          <w:rFonts w:ascii="Arial" w:hAnsi="Arial" w:cs="Arial"/>
          <w:color w:val="202122"/>
          <w:sz w:val="21"/>
          <w:szCs w:val="21"/>
          <w:shd w:val="clear" w:color="auto" w:fill="FFFFFF"/>
        </w:rPr>
        <w:t xml:space="preserve"> we will borrow the definition of the </w:t>
      </w:r>
      <w:r w:rsidRPr="00B10152">
        <w:rPr>
          <w:rFonts w:ascii="Helvetica Neue" w:hAnsi="Helvetica Neue"/>
          <w:color w:val="333333"/>
          <w:sz w:val="21"/>
          <w:szCs w:val="21"/>
          <w:shd w:val="clear" w:color="auto" w:fill="F4F4F2"/>
        </w:rPr>
        <w:t>Congressional Research Service</w:t>
      </w:r>
    </w:p>
    <w:p w14:paraId="17C636C8" w14:textId="60BF3A43" w:rsidR="00814267" w:rsidRDefault="00814267" w:rsidP="00814267">
      <w:pPr>
        <w:rPr>
          <w:rFonts w:ascii="Arial" w:hAnsi="Arial" w:cs="Arial"/>
          <w:color w:val="202122"/>
          <w:sz w:val="21"/>
          <w:szCs w:val="21"/>
          <w:shd w:val="clear" w:color="auto" w:fill="FFFFFF"/>
        </w:rPr>
      </w:pPr>
      <w:r>
        <w:rPr>
          <w:rFonts w:ascii="Arial" w:hAnsi="Arial" w:cs="Arial"/>
          <w:color w:val="202122"/>
          <w:sz w:val="21"/>
          <w:szCs w:val="21"/>
          <w:shd w:val="clear" w:color="auto" w:fill="FFFFFF"/>
        </w:rPr>
        <w:t>And the Federal Bureau of Investigation for mass shooting, defined as</w:t>
      </w:r>
      <w:r w:rsidRPr="00E20B43">
        <w:rPr>
          <w:rFonts w:ascii="Arial" w:hAnsi="Arial" w:cs="Arial"/>
          <w:color w:val="202122"/>
          <w:sz w:val="21"/>
          <w:szCs w:val="21"/>
          <w:shd w:val="clear" w:color="auto" w:fill="FFFFFF"/>
        </w:rPr>
        <w:t xml:space="preserve"> firearm violence resulting in at least four people being shot at roughly the same time and location, excluding the perpetrator</w:t>
      </w:r>
      <w:r>
        <w:rPr>
          <w:rFonts w:ascii="Arial" w:hAnsi="Arial" w:cs="Arial"/>
          <w:color w:val="202122"/>
          <w:sz w:val="21"/>
          <w:szCs w:val="21"/>
          <w:shd w:val="clear" w:color="auto" w:fill="FFFFFF"/>
        </w:rPr>
        <w:t>.</w:t>
      </w:r>
    </w:p>
    <w:p w14:paraId="232B1188" w14:textId="464C452E" w:rsidR="00814267" w:rsidRDefault="00814267" w:rsidP="00814267">
      <w:pPr>
        <w:rPr>
          <w:rFonts w:ascii="Arial" w:hAnsi="Arial" w:cs="Arial"/>
          <w:color w:val="202122"/>
          <w:sz w:val="21"/>
          <w:szCs w:val="21"/>
          <w:shd w:val="clear" w:color="auto" w:fill="FFFFFF"/>
        </w:rPr>
      </w:pPr>
    </w:p>
    <w:p w14:paraId="7706C714" w14:textId="5A105482" w:rsidR="00814267" w:rsidRDefault="00814267" w:rsidP="00814267">
      <w:pPr>
        <w:rPr>
          <w:rFonts w:ascii="Arial" w:hAnsi="Arial" w:cs="Arial"/>
          <w:color w:val="202122"/>
          <w:sz w:val="21"/>
          <w:szCs w:val="21"/>
          <w:shd w:val="clear" w:color="auto" w:fill="FFFFFF"/>
        </w:rPr>
      </w:pPr>
    </w:p>
    <w:p w14:paraId="3F86DE03" w14:textId="33FFEA50" w:rsidR="00814267" w:rsidRDefault="00814267" w:rsidP="00814267">
      <w:pPr>
        <w:rPr>
          <w:rFonts w:ascii="Arial" w:hAnsi="Arial" w:cs="Arial"/>
          <w:color w:val="202122"/>
          <w:sz w:val="21"/>
          <w:szCs w:val="21"/>
          <w:shd w:val="clear" w:color="auto" w:fill="FFFFFF"/>
        </w:rPr>
      </w:pPr>
    </w:p>
    <w:p w14:paraId="7BCCD500" w14:textId="7C146E50" w:rsidR="00814267" w:rsidRDefault="00814267" w:rsidP="00814267">
      <w:pPr>
        <w:rPr>
          <w:rFonts w:ascii="Arial" w:hAnsi="Arial" w:cs="Arial"/>
          <w:color w:val="202122"/>
          <w:sz w:val="21"/>
          <w:szCs w:val="21"/>
          <w:shd w:val="clear" w:color="auto" w:fill="FFFFFF"/>
        </w:rPr>
      </w:pPr>
    </w:p>
    <w:p w14:paraId="36D8E315" w14:textId="398C6563" w:rsidR="00814267" w:rsidRDefault="00814267" w:rsidP="00814267">
      <w:pPr>
        <w:rPr>
          <w:rFonts w:ascii="Arial" w:hAnsi="Arial" w:cs="Arial"/>
          <w:color w:val="202122"/>
          <w:sz w:val="21"/>
          <w:szCs w:val="21"/>
          <w:shd w:val="clear" w:color="auto" w:fill="FFFFFF"/>
        </w:rPr>
      </w:pPr>
    </w:p>
    <w:p w14:paraId="5A1A48C0" w14:textId="77777777" w:rsidR="00814267" w:rsidRPr="00E20B43" w:rsidRDefault="00814267" w:rsidP="00814267"/>
    <w:p w14:paraId="41C9B45F" w14:textId="77777777" w:rsidR="00814267" w:rsidRPr="004975B5" w:rsidRDefault="00814267" w:rsidP="004975B5">
      <w:pPr>
        <w:rPr>
          <w:i/>
          <w:iCs/>
        </w:rPr>
      </w:pPr>
    </w:p>
    <w:p w14:paraId="08D626FB" w14:textId="4BE98792" w:rsidR="007246B6" w:rsidRDefault="007246B6" w:rsidP="007246B6">
      <w:pPr>
        <w:jc w:val="center"/>
        <w:rPr>
          <w:i/>
          <w:iCs/>
        </w:rPr>
      </w:pPr>
      <w:r>
        <w:rPr>
          <w:i/>
          <w:iCs/>
        </w:rPr>
        <w:lastRenderedPageBreak/>
        <w:t>References</w:t>
      </w:r>
    </w:p>
    <w:p w14:paraId="7AAD6388" w14:textId="4E94A2E5" w:rsidR="005223B3" w:rsidRPr="00E20B43" w:rsidRDefault="005223B3" w:rsidP="005223B3"/>
    <w:p w14:paraId="1EA612B0" w14:textId="77777777" w:rsidR="005223B3" w:rsidRDefault="005223B3" w:rsidP="00E20B43">
      <w:pPr>
        <w:rPr>
          <w:i/>
          <w:iCs/>
        </w:rPr>
      </w:pPr>
    </w:p>
    <w:p w14:paraId="063822B4" w14:textId="77777777" w:rsidR="00E20B43" w:rsidRPr="00C13AA5" w:rsidRDefault="00E20B43" w:rsidP="00E20B43">
      <w:pPr>
        <w:rPr>
          <w:i/>
          <w:iCs/>
        </w:rPr>
      </w:pPr>
    </w:p>
    <w:p w14:paraId="0D516182" w14:textId="77777777" w:rsidR="00211B9E" w:rsidRPr="00C13AA5" w:rsidRDefault="00211B9E" w:rsidP="00211B9E">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Vasilogambros</w:t>
      </w:r>
      <w:proofErr w:type="spellEnd"/>
      <w:r w:rsidRPr="00C13AA5">
        <w:rPr>
          <w:rFonts w:ascii="Times New Roman" w:eastAsia="Times New Roman" w:hAnsi="Times New Roman" w:cs="Times New Roman"/>
          <w:color w:val="222222"/>
          <w:shd w:val="clear" w:color="auto" w:fill="FFFFFF"/>
        </w:rPr>
        <w:t>, M. (2018). After Parkland, states pass 50 new gun-control laws. </w:t>
      </w:r>
      <w:r w:rsidRPr="00C13AA5">
        <w:rPr>
          <w:rFonts w:ascii="Times New Roman" w:eastAsia="Times New Roman" w:hAnsi="Times New Roman" w:cs="Times New Roman"/>
          <w:i/>
          <w:iCs/>
          <w:color w:val="222222"/>
          <w:shd w:val="clear" w:color="auto" w:fill="FFFFFF"/>
        </w:rPr>
        <w:t xml:space="preserve">Pew Charitable Trusts, </w:t>
      </w:r>
      <w:proofErr w:type="gramStart"/>
      <w:r w:rsidRPr="00C13AA5">
        <w:rPr>
          <w:rFonts w:ascii="Times New Roman" w:eastAsia="Times New Roman" w:hAnsi="Times New Roman" w:cs="Times New Roman"/>
          <w:i/>
          <w:iCs/>
          <w:color w:val="222222"/>
          <w:shd w:val="clear" w:color="auto" w:fill="FFFFFF"/>
        </w:rPr>
        <w:t>August</w:t>
      </w:r>
      <w:r w:rsidRPr="00C13AA5">
        <w:rPr>
          <w:rFonts w:ascii="Times New Roman" w:eastAsia="Times New Roman" w:hAnsi="Times New Roman" w:cs="Times New Roman"/>
          <w:color w:val="222222"/>
          <w:shd w:val="clear" w:color="auto" w:fill="FFFFFF"/>
        </w:rPr>
        <w:t>,</w:t>
      </w:r>
      <w:proofErr w:type="gramEnd"/>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2</w:t>
      </w:r>
      <w:r w:rsidRPr="00C13AA5">
        <w:rPr>
          <w:rFonts w:ascii="Times New Roman" w:eastAsia="Times New Roman" w:hAnsi="Times New Roman" w:cs="Times New Roman"/>
          <w:color w:val="222222"/>
          <w:shd w:val="clear" w:color="auto" w:fill="FFFFFF"/>
        </w:rPr>
        <w:t>.</w:t>
      </w:r>
    </w:p>
    <w:p w14:paraId="16AC0734" w14:textId="77777777" w:rsidR="00211B9E" w:rsidRPr="00C13AA5" w:rsidRDefault="00211B9E" w:rsidP="00211B9E">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Astor, M., &amp; Russell, K. (2018). After Parkland, a new surge in state gun control laws. </w:t>
      </w:r>
      <w:r w:rsidRPr="00C13AA5">
        <w:rPr>
          <w:rFonts w:ascii="Times New Roman" w:eastAsia="Times New Roman" w:hAnsi="Times New Roman" w:cs="Times New Roman"/>
          <w:i/>
          <w:iCs/>
          <w:color w:val="222222"/>
          <w:shd w:val="clear" w:color="auto" w:fill="FFFFFF"/>
        </w:rPr>
        <w:t>The New York Times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14</w:t>
      </w:r>
      <w:r w:rsidRPr="00C13AA5">
        <w:rPr>
          <w:rFonts w:ascii="Times New Roman" w:eastAsia="Times New Roman" w:hAnsi="Times New Roman" w:cs="Times New Roman"/>
          <w:color w:val="222222"/>
          <w:shd w:val="clear" w:color="auto" w:fill="FFFFFF"/>
        </w:rPr>
        <w:t>.</w:t>
      </w:r>
    </w:p>
    <w:p w14:paraId="1A470B7C" w14:textId="77777777" w:rsidR="00211B9E" w:rsidRPr="00B334A8" w:rsidRDefault="00211B9E" w:rsidP="00211B9E">
      <w:pPr>
        <w:pStyle w:val="ListParagraph"/>
        <w:numPr>
          <w:ilvl w:val="0"/>
          <w:numId w:val="1"/>
        </w:numPr>
        <w:rPr>
          <w:rFonts w:ascii="Times New Roman" w:eastAsia="Times New Roman" w:hAnsi="Times New Roman" w:cs="Times New Roman"/>
          <w:highlight w:val="yellow"/>
        </w:rPr>
      </w:pPr>
      <w:r w:rsidRPr="00B334A8">
        <w:rPr>
          <w:rFonts w:ascii="Times New Roman" w:eastAsia="Times New Roman" w:hAnsi="Times New Roman" w:cs="Times New Roman"/>
          <w:color w:val="222222"/>
          <w:highlight w:val="yellow"/>
          <w:shd w:val="clear" w:color="auto" w:fill="FFFFFF"/>
        </w:rPr>
        <w:t>Schaeffer, K. (2021). Key facts about Americans and guns. </w:t>
      </w:r>
      <w:r w:rsidRPr="00B334A8">
        <w:rPr>
          <w:rFonts w:ascii="Times New Roman" w:eastAsia="Times New Roman" w:hAnsi="Times New Roman" w:cs="Times New Roman"/>
          <w:i/>
          <w:iCs/>
          <w:color w:val="222222"/>
          <w:highlight w:val="yellow"/>
          <w:shd w:val="clear" w:color="auto" w:fill="FFFFFF"/>
        </w:rPr>
        <w:t xml:space="preserve">Pew Charitable Trust. Retrieved </w:t>
      </w:r>
      <w:proofErr w:type="gramStart"/>
      <w:r w:rsidRPr="00B334A8">
        <w:rPr>
          <w:rFonts w:ascii="Times New Roman" w:eastAsia="Times New Roman" w:hAnsi="Times New Roman" w:cs="Times New Roman"/>
          <w:i/>
          <w:iCs/>
          <w:color w:val="222222"/>
          <w:highlight w:val="yellow"/>
          <w:shd w:val="clear" w:color="auto" w:fill="FFFFFF"/>
        </w:rPr>
        <w:t>July</w:t>
      </w:r>
      <w:r w:rsidRPr="00B334A8">
        <w:rPr>
          <w:rFonts w:ascii="Times New Roman" w:eastAsia="Times New Roman" w:hAnsi="Times New Roman" w:cs="Times New Roman"/>
          <w:color w:val="222222"/>
          <w:highlight w:val="yellow"/>
          <w:shd w:val="clear" w:color="auto" w:fill="FFFFFF"/>
        </w:rPr>
        <w:t>,</w:t>
      </w:r>
      <w:proofErr w:type="gramEnd"/>
      <w:r w:rsidRPr="00B334A8">
        <w:rPr>
          <w:rFonts w:ascii="Times New Roman" w:eastAsia="Times New Roman" w:hAnsi="Times New Roman" w:cs="Times New Roman"/>
          <w:color w:val="222222"/>
          <w:highlight w:val="yellow"/>
          <w:shd w:val="clear" w:color="auto" w:fill="FFFFFF"/>
        </w:rPr>
        <w:t> </w:t>
      </w:r>
      <w:r w:rsidRPr="00B334A8">
        <w:rPr>
          <w:rFonts w:ascii="Times New Roman" w:eastAsia="Times New Roman" w:hAnsi="Times New Roman" w:cs="Times New Roman"/>
          <w:i/>
          <w:iCs/>
          <w:color w:val="222222"/>
          <w:highlight w:val="yellow"/>
          <w:shd w:val="clear" w:color="auto" w:fill="FFFFFF"/>
        </w:rPr>
        <w:t>25</w:t>
      </w:r>
      <w:r w:rsidRPr="00B334A8">
        <w:rPr>
          <w:rFonts w:ascii="Times New Roman" w:eastAsia="Times New Roman" w:hAnsi="Times New Roman" w:cs="Times New Roman"/>
          <w:color w:val="222222"/>
          <w:highlight w:val="yellow"/>
          <w:shd w:val="clear" w:color="auto" w:fill="FFFFFF"/>
        </w:rPr>
        <w:t>, 2021.</w:t>
      </w:r>
    </w:p>
    <w:p w14:paraId="5B513829" w14:textId="5383861D" w:rsidR="00E20B43" w:rsidRPr="00C13AA5" w:rsidRDefault="001E76FE" w:rsidP="001E76FE">
      <w:pPr>
        <w:pStyle w:val="NormalWeb"/>
        <w:numPr>
          <w:ilvl w:val="0"/>
          <w:numId w:val="1"/>
        </w:numPr>
      </w:pPr>
      <w:r w:rsidRPr="00C13AA5">
        <w:rPr>
          <w:i/>
          <w:iCs/>
          <w:lang w:val="fr-FR"/>
        </w:rPr>
        <w:t>Gun violence archive</w:t>
      </w:r>
      <w:r w:rsidRPr="00C13AA5">
        <w:rPr>
          <w:lang w:val="fr-FR"/>
        </w:rPr>
        <w:t xml:space="preserve">. Gun Violence Archive. </w:t>
      </w:r>
      <w:r w:rsidRPr="00C13AA5">
        <w:t xml:space="preserve">(n.d.). </w:t>
      </w:r>
    </w:p>
    <w:p w14:paraId="3433E933" w14:textId="68B542D0" w:rsidR="001E76FE" w:rsidRPr="00C13AA5" w:rsidRDefault="001E76FE" w:rsidP="001E76FE">
      <w:pPr>
        <w:pStyle w:val="NormalWeb"/>
        <w:numPr>
          <w:ilvl w:val="0"/>
          <w:numId w:val="1"/>
        </w:numPr>
      </w:pPr>
      <w:r w:rsidRPr="00C13AA5">
        <w:t xml:space="preserve">Berk, R. (n.d.). </w:t>
      </w:r>
      <w:r w:rsidRPr="00C13AA5">
        <w:rPr>
          <w:i/>
          <w:iCs/>
        </w:rPr>
        <w:t>What is a mass shooting? what can be done?</w:t>
      </w:r>
      <w:r w:rsidRPr="00C13AA5">
        <w:t xml:space="preserve"> What is a Mass Shooting? What Can Be Done</w:t>
      </w:r>
      <w:r w:rsidRPr="00C13AA5">
        <w:t>?</w:t>
      </w:r>
    </w:p>
    <w:p w14:paraId="6F825381" w14:textId="3A6E24FD" w:rsidR="001E76FE" w:rsidRPr="00C13AA5" w:rsidRDefault="001E76FE" w:rsidP="00C13AA5">
      <w:pPr>
        <w:pStyle w:val="NormalWeb"/>
        <w:numPr>
          <w:ilvl w:val="0"/>
          <w:numId w:val="1"/>
        </w:numPr>
      </w:pPr>
      <w:r w:rsidRPr="00C13AA5">
        <w:t xml:space="preserve">Lopez, G. (2017, October 2). </w:t>
      </w:r>
      <w:proofErr w:type="gramStart"/>
      <w:r w:rsidRPr="00C13AA5">
        <w:rPr>
          <w:i/>
          <w:iCs/>
        </w:rPr>
        <w:t>America's unique gun violence problem,</w:t>
      </w:r>
      <w:proofErr w:type="gramEnd"/>
      <w:r w:rsidRPr="00C13AA5">
        <w:rPr>
          <w:i/>
          <w:iCs/>
        </w:rPr>
        <w:t xml:space="preserve"> explained in 16 maps and charts</w:t>
      </w:r>
      <w:r w:rsidRPr="00C13AA5">
        <w:t xml:space="preserve">. Vox. </w:t>
      </w:r>
    </w:p>
    <w:p w14:paraId="1BEA2E81" w14:textId="0206C6BC" w:rsidR="001E76FE" w:rsidRPr="00C13AA5" w:rsidRDefault="001E76FE" w:rsidP="001E76FE">
      <w:pPr>
        <w:pStyle w:val="NormalWeb"/>
        <w:numPr>
          <w:ilvl w:val="0"/>
          <w:numId w:val="1"/>
        </w:numPr>
      </w:pPr>
      <w:r w:rsidRPr="00C13AA5">
        <w:rPr>
          <w:i/>
          <w:iCs/>
        </w:rPr>
        <w:t>Mass shootings in America</w:t>
      </w:r>
      <w:r w:rsidRPr="00C13AA5">
        <w:t xml:space="preserve">. Everytown Research &amp; Policy. (2021, November 8). </w:t>
      </w:r>
    </w:p>
    <w:p w14:paraId="4475D1F8" w14:textId="77777777" w:rsidR="001E76FE" w:rsidRPr="00B334A8" w:rsidRDefault="001E76FE" w:rsidP="001E76FE">
      <w:pPr>
        <w:pStyle w:val="ListParagraph"/>
        <w:numPr>
          <w:ilvl w:val="0"/>
          <w:numId w:val="1"/>
        </w:numPr>
        <w:rPr>
          <w:rFonts w:ascii="Times New Roman" w:eastAsia="Times New Roman" w:hAnsi="Times New Roman" w:cs="Times New Roman"/>
          <w:highlight w:val="yellow"/>
        </w:rPr>
      </w:pPr>
      <w:r w:rsidRPr="00B334A8">
        <w:rPr>
          <w:rFonts w:ascii="Times New Roman" w:eastAsia="Times New Roman" w:hAnsi="Times New Roman" w:cs="Times New Roman"/>
          <w:color w:val="222222"/>
          <w:highlight w:val="yellow"/>
          <w:shd w:val="clear" w:color="auto" w:fill="FFFFFF"/>
        </w:rPr>
        <w:t>Cook, P. J., &amp; Ludwig, J. (2002). The costs of gun violence against children. </w:t>
      </w:r>
      <w:r w:rsidRPr="00B334A8">
        <w:rPr>
          <w:rFonts w:ascii="Times New Roman" w:eastAsia="Times New Roman" w:hAnsi="Times New Roman" w:cs="Times New Roman"/>
          <w:i/>
          <w:iCs/>
          <w:color w:val="222222"/>
          <w:highlight w:val="yellow"/>
          <w:shd w:val="clear" w:color="auto" w:fill="FFFFFF"/>
        </w:rPr>
        <w:t>The Future of Children</w:t>
      </w:r>
      <w:r w:rsidRPr="00B334A8">
        <w:rPr>
          <w:rFonts w:ascii="Times New Roman" w:eastAsia="Times New Roman" w:hAnsi="Times New Roman" w:cs="Times New Roman"/>
          <w:color w:val="222222"/>
          <w:highlight w:val="yellow"/>
          <w:shd w:val="clear" w:color="auto" w:fill="FFFFFF"/>
        </w:rPr>
        <w:t>, 87-99.</w:t>
      </w:r>
    </w:p>
    <w:p w14:paraId="5F98DB40" w14:textId="60C383F5" w:rsidR="001E76FE" w:rsidRPr="00C13AA5" w:rsidRDefault="001E76FE"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Follman</w:t>
      </w:r>
      <w:proofErr w:type="spellEnd"/>
      <w:r w:rsidRPr="00C13AA5">
        <w:rPr>
          <w:rFonts w:ascii="Times New Roman" w:eastAsia="Times New Roman" w:hAnsi="Times New Roman" w:cs="Times New Roman"/>
          <w:color w:val="222222"/>
          <w:shd w:val="clear" w:color="auto" w:fill="FFFFFF"/>
        </w:rPr>
        <w:t>, M., Lee, J., Lurie, J., &amp; West, J. (2018). The true cost of gun violence in America.</w:t>
      </w:r>
    </w:p>
    <w:p w14:paraId="0E59600D" w14:textId="77777777" w:rsidR="001E76FE" w:rsidRPr="00C13AA5" w:rsidRDefault="001E76FE" w:rsidP="001E76FE">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Santilli</w:t>
      </w:r>
      <w:proofErr w:type="spellEnd"/>
      <w:r w:rsidRPr="00C13AA5">
        <w:rPr>
          <w:rFonts w:ascii="Times New Roman" w:eastAsia="Times New Roman" w:hAnsi="Times New Roman" w:cs="Times New Roman"/>
          <w:color w:val="222222"/>
          <w:shd w:val="clear" w:color="auto" w:fill="FFFFFF"/>
        </w:rPr>
        <w:t xml:space="preserve">, A., O’Connor </w:t>
      </w:r>
      <w:proofErr w:type="spellStart"/>
      <w:r w:rsidRPr="00C13AA5">
        <w:rPr>
          <w:rFonts w:ascii="Times New Roman" w:eastAsia="Times New Roman" w:hAnsi="Times New Roman" w:cs="Times New Roman"/>
          <w:color w:val="222222"/>
          <w:shd w:val="clear" w:color="auto" w:fill="FFFFFF"/>
        </w:rPr>
        <w:t>Duffany</w:t>
      </w:r>
      <w:proofErr w:type="spellEnd"/>
      <w:r w:rsidRPr="00C13AA5">
        <w:rPr>
          <w:rFonts w:ascii="Times New Roman" w:eastAsia="Times New Roman" w:hAnsi="Times New Roman" w:cs="Times New Roman"/>
          <w:color w:val="222222"/>
          <w:shd w:val="clear" w:color="auto" w:fill="FFFFFF"/>
        </w:rPr>
        <w:t xml:space="preserve">, K., Carroll-Scott, A., Thomas, J., Greene, A., Arora, A., ... &amp; </w:t>
      </w:r>
      <w:proofErr w:type="spellStart"/>
      <w:r w:rsidRPr="00C13AA5">
        <w:rPr>
          <w:rFonts w:ascii="Times New Roman" w:eastAsia="Times New Roman" w:hAnsi="Times New Roman" w:cs="Times New Roman"/>
          <w:color w:val="222222"/>
          <w:shd w:val="clear" w:color="auto" w:fill="FFFFFF"/>
        </w:rPr>
        <w:t>Ickovics</w:t>
      </w:r>
      <w:proofErr w:type="spellEnd"/>
      <w:r w:rsidRPr="00C13AA5">
        <w:rPr>
          <w:rFonts w:ascii="Times New Roman" w:eastAsia="Times New Roman" w:hAnsi="Times New Roman" w:cs="Times New Roman"/>
          <w:color w:val="222222"/>
          <w:shd w:val="clear" w:color="auto" w:fill="FFFFFF"/>
        </w:rPr>
        <w:t>, J. (2017). Bridging the response to mass shootings and urban violence: exposure to violence in New Haven, Connecticut. </w:t>
      </w:r>
      <w:r w:rsidRPr="00C13AA5">
        <w:rPr>
          <w:rFonts w:ascii="Times New Roman" w:eastAsia="Times New Roman" w:hAnsi="Times New Roman" w:cs="Times New Roman"/>
          <w:i/>
          <w:iCs/>
          <w:color w:val="222222"/>
          <w:shd w:val="clear" w:color="auto" w:fill="FFFFFF"/>
        </w:rPr>
        <w:t>American journal of public health</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107</w:t>
      </w:r>
      <w:r w:rsidRPr="00C13AA5">
        <w:rPr>
          <w:rFonts w:ascii="Times New Roman" w:eastAsia="Times New Roman" w:hAnsi="Times New Roman" w:cs="Times New Roman"/>
          <w:color w:val="222222"/>
          <w:shd w:val="clear" w:color="auto" w:fill="FFFFFF"/>
        </w:rPr>
        <w:t>(3), 374-379.</w:t>
      </w:r>
    </w:p>
    <w:p w14:paraId="245EC9F9" w14:textId="493CD450" w:rsidR="001E76FE" w:rsidRPr="00B334A8" w:rsidRDefault="001E76FE" w:rsidP="001E76FE">
      <w:pPr>
        <w:pStyle w:val="ListParagraph"/>
        <w:numPr>
          <w:ilvl w:val="0"/>
          <w:numId w:val="1"/>
        </w:numPr>
        <w:rPr>
          <w:rFonts w:ascii="Times New Roman" w:eastAsia="Times New Roman" w:hAnsi="Times New Roman" w:cs="Times New Roman"/>
          <w:highlight w:val="yellow"/>
        </w:rPr>
      </w:pPr>
      <w:proofErr w:type="spellStart"/>
      <w:r w:rsidRPr="00B334A8">
        <w:rPr>
          <w:rFonts w:ascii="Times New Roman" w:eastAsia="Times New Roman" w:hAnsi="Times New Roman" w:cs="Times New Roman"/>
          <w:color w:val="222222"/>
          <w:highlight w:val="yellow"/>
          <w:shd w:val="clear" w:color="auto" w:fill="FFFFFF"/>
        </w:rPr>
        <w:t>Soni</w:t>
      </w:r>
      <w:proofErr w:type="spellEnd"/>
      <w:r w:rsidRPr="00B334A8">
        <w:rPr>
          <w:rFonts w:ascii="Times New Roman" w:eastAsia="Times New Roman" w:hAnsi="Times New Roman" w:cs="Times New Roman"/>
          <w:color w:val="222222"/>
          <w:highlight w:val="yellow"/>
          <w:shd w:val="clear" w:color="auto" w:fill="FFFFFF"/>
        </w:rPr>
        <w:t xml:space="preserve">, A., &amp; </w:t>
      </w:r>
      <w:proofErr w:type="spellStart"/>
      <w:r w:rsidRPr="00B334A8">
        <w:rPr>
          <w:rFonts w:ascii="Times New Roman" w:eastAsia="Times New Roman" w:hAnsi="Times New Roman" w:cs="Times New Roman"/>
          <w:color w:val="222222"/>
          <w:highlight w:val="yellow"/>
          <w:shd w:val="clear" w:color="auto" w:fill="FFFFFF"/>
        </w:rPr>
        <w:t>Tekin</w:t>
      </w:r>
      <w:proofErr w:type="spellEnd"/>
      <w:r w:rsidRPr="00B334A8">
        <w:rPr>
          <w:rFonts w:ascii="Times New Roman" w:eastAsia="Times New Roman" w:hAnsi="Times New Roman" w:cs="Times New Roman"/>
          <w:color w:val="222222"/>
          <w:highlight w:val="yellow"/>
          <w:shd w:val="clear" w:color="auto" w:fill="FFFFFF"/>
        </w:rPr>
        <w:t>, E. (2020). </w:t>
      </w:r>
      <w:r w:rsidRPr="00B334A8">
        <w:rPr>
          <w:rFonts w:ascii="Times New Roman" w:eastAsia="Times New Roman" w:hAnsi="Times New Roman" w:cs="Times New Roman"/>
          <w:i/>
          <w:iCs/>
          <w:color w:val="222222"/>
          <w:highlight w:val="yellow"/>
          <w:shd w:val="clear" w:color="auto" w:fill="FFFFFF"/>
        </w:rPr>
        <w:t>How do mass shootings affect community wellbeing?</w:t>
      </w:r>
      <w:r w:rsidRPr="00B334A8">
        <w:rPr>
          <w:rFonts w:ascii="Times New Roman" w:eastAsia="Times New Roman" w:hAnsi="Times New Roman" w:cs="Times New Roman"/>
          <w:color w:val="222222"/>
          <w:highlight w:val="yellow"/>
          <w:shd w:val="clear" w:color="auto" w:fill="FFFFFF"/>
        </w:rPr>
        <w:t> (No. w28122). National Bureau of Economic Research.</w:t>
      </w:r>
    </w:p>
    <w:p w14:paraId="3DA9E2B2" w14:textId="60BB8A75" w:rsidR="001E76FE" w:rsidRPr="00B334A8" w:rsidRDefault="001E76FE" w:rsidP="00C13AA5">
      <w:pPr>
        <w:pStyle w:val="ListParagraph"/>
        <w:numPr>
          <w:ilvl w:val="0"/>
          <w:numId w:val="1"/>
        </w:numPr>
        <w:rPr>
          <w:rFonts w:ascii="Times New Roman" w:eastAsia="Times New Roman" w:hAnsi="Times New Roman" w:cs="Times New Roman"/>
          <w:highlight w:val="yellow"/>
        </w:rPr>
      </w:pPr>
      <w:proofErr w:type="spellStart"/>
      <w:r w:rsidRPr="00B334A8">
        <w:rPr>
          <w:rFonts w:ascii="Times New Roman" w:eastAsia="Times New Roman" w:hAnsi="Times New Roman" w:cs="Times New Roman"/>
          <w:color w:val="222222"/>
          <w:highlight w:val="yellow"/>
          <w:shd w:val="clear" w:color="auto" w:fill="FFFFFF"/>
        </w:rPr>
        <w:t>Dursun</w:t>
      </w:r>
      <w:proofErr w:type="spellEnd"/>
      <w:r w:rsidRPr="00B334A8">
        <w:rPr>
          <w:rFonts w:ascii="Times New Roman" w:eastAsia="Times New Roman" w:hAnsi="Times New Roman" w:cs="Times New Roman"/>
          <w:color w:val="222222"/>
          <w:highlight w:val="yellow"/>
          <w:shd w:val="clear" w:color="auto" w:fill="FFFFFF"/>
        </w:rPr>
        <w:t>, B. (2019). The intergenerational effects of mass shootings. </w:t>
      </w:r>
      <w:r w:rsidRPr="00B334A8">
        <w:rPr>
          <w:rFonts w:ascii="Times New Roman" w:eastAsia="Times New Roman" w:hAnsi="Times New Roman" w:cs="Times New Roman"/>
          <w:i/>
          <w:iCs/>
          <w:color w:val="222222"/>
          <w:highlight w:val="yellow"/>
          <w:shd w:val="clear" w:color="auto" w:fill="FFFFFF"/>
        </w:rPr>
        <w:t>Available at SSRN 3474544</w:t>
      </w:r>
      <w:r w:rsidRPr="00B334A8">
        <w:rPr>
          <w:rFonts w:ascii="Times New Roman" w:eastAsia="Times New Roman" w:hAnsi="Times New Roman" w:cs="Times New Roman"/>
          <w:color w:val="222222"/>
          <w:highlight w:val="yellow"/>
          <w:shd w:val="clear" w:color="auto" w:fill="FFFFFF"/>
        </w:rPr>
        <w:t>.</w:t>
      </w:r>
    </w:p>
    <w:p w14:paraId="56FAAC4A" w14:textId="77777777" w:rsidR="00C13AA5" w:rsidRPr="00C13AA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Cook, P. J., &amp; Ludwig, J. (2006). The social costs of gun ownership. </w:t>
      </w:r>
      <w:r w:rsidRPr="00C13AA5">
        <w:rPr>
          <w:rFonts w:ascii="Times New Roman" w:eastAsia="Times New Roman" w:hAnsi="Times New Roman" w:cs="Times New Roman"/>
          <w:i/>
          <w:iCs/>
          <w:color w:val="222222"/>
          <w:shd w:val="clear" w:color="auto" w:fill="FFFFFF"/>
        </w:rPr>
        <w:t>Journal of Public Economics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90</w:t>
      </w:r>
      <w:r w:rsidRPr="00C13AA5">
        <w:rPr>
          <w:rFonts w:ascii="Times New Roman" w:eastAsia="Times New Roman" w:hAnsi="Times New Roman" w:cs="Times New Roman"/>
          <w:color w:val="222222"/>
          <w:shd w:val="clear" w:color="auto" w:fill="FFFFFF"/>
        </w:rPr>
        <w:t>(1-2), 379-391.</w:t>
      </w:r>
    </w:p>
    <w:p w14:paraId="5A36BF21" w14:textId="77777777" w:rsidR="00C13AA5" w:rsidRPr="00C13AA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 xml:space="preserve">Schell, T. L., </w:t>
      </w:r>
      <w:proofErr w:type="spellStart"/>
      <w:r w:rsidRPr="00C13AA5">
        <w:rPr>
          <w:rFonts w:ascii="Times New Roman" w:eastAsia="Times New Roman" w:hAnsi="Times New Roman" w:cs="Times New Roman"/>
          <w:color w:val="222222"/>
          <w:shd w:val="clear" w:color="auto" w:fill="FFFFFF"/>
        </w:rPr>
        <w:t>Cefalu</w:t>
      </w:r>
      <w:proofErr w:type="spellEnd"/>
      <w:r w:rsidRPr="00C13AA5">
        <w:rPr>
          <w:rFonts w:ascii="Times New Roman" w:eastAsia="Times New Roman" w:hAnsi="Times New Roman" w:cs="Times New Roman"/>
          <w:color w:val="222222"/>
          <w:shd w:val="clear" w:color="auto" w:fill="FFFFFF"/>
        </w:rPr>
        <w:t xml:space="preserve">, M., Griffin, B. A., Smart, R., &amp; </w:t>
      </w:r>
      <w:proofErr w:type="spellStart"/>
      <w:r w:rsidRPr="00C13AA5">
        <w:rPr>
          <w:rFonts w:ascii="Times New Roman" w:eastAsia="Times New Roman" w:hAnsi="Times New Roman" w:cs="Times New Roman"/>
          <w:color w:val="222222"/>
          <w:shd w:val="clear" w:color="auto" w:fill="FFFFFF"/>
        </w:rPr>
        <w:t>Morral</w:t>
      </w:r>
      <w:proofErr w:type="spellEnd"/>
      <w:r w:rsidRPr="00C13AA5">
        <w:rPr>
          <w:rFonts w:ascii="Times New Roman" w:eastAsia="Times New Roman" w:hAnsi="Times New Roman" w:cs="Times New Roman"/>
          <w:color w:val="222222"/>
          <w:shd w:val="clear" w:color="auto" w:fill="FFFFFF"/>
        </w:rPr>
        <w:t>, A. R. (2020). Changes in firearm mortality following the implementation of state laws regulating firearm access and use. </w:t>
      </w:r>
      <w:r w:rsidRPr="00C13AA5">
        <w:rPr>
          <w:rFonts w:ascii="Times New Roman" w:eastAsia="Times New Roman" w:hAnsi="Times New Roman" w:cs="Times New Roman"/>
          <w:i/>
          <w:iCs/>
          <w:color w:val="222222"/>
          <w:shd w:val="clear" w:color="auto" w:fill="FFFFFF"/>
        </w:rPr>
        <w:t>Proceedings of the National Academy of Sciences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117</w:t>
      </w:r>
      <w:r w:rsidRPr="00C13AA5">
        <w:rPr>
          <w:rFonts w:ascii="Times New Roman" w:eastAsia="Times New Roman" w:hAnsi="Times New Roman" w:cs="Times New Roman"/>
          <w:color w:val="222222"/>
          <w:shd w:val="clear" w:color="auto" w:fill="FFFFFF"/>
        </w:rPr>
        <w:t>(26), 14906-14910.</w:t>
      </w:r>
    </w:p>
    <w:p w14:paraId="59A8DADD" w14:textId="77777777"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Kposowa</w:t>
      </w:r>
      <w:proofErr w:type="spellEnd"/>
      <w:r w:rsidRPr="00C13AA5">
        <w:rPr>
          <w:rFonts w:ascii="Times New Roman" w:eastAsia="Times New Roman" w:hAnsi="Times New Roman" w:cs="Times New Roman"/>
          <w:color w:val="222222"/>
          <w:shd w:val="clear" w:color="auto" w:fill="FFFFFF"/>
        </w:rPr>
        <w:t>, A., Hamilton, D., &amp; Wang, K. (2016). Impact of firearm availability and gun regulation on state suicide rates. </w:t>
      </w:r>
      <w:r w:rsidRPr="00C13AA5">
        <w:rPr>
          <w:rFonts w:ascii="Times New Roman" w:eastAsia="Times New Roman" w:hAnsi="Times New Roman" w:cs="Times New Roman"/>
          <w:i/>
          <w:iCs/>
          <w:color w:val="222222"/>
          <w:shd w:val="clear" w:color="auto" w:fill="FFFFFF"/>
        </w:rPr>
        <w:t>Suicide and Life‐Threatening Behavior</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46</w:t>
      </w:r>
      <w:r w:rsidRPr="00C13AA5">
        <w:rPr>
          <w:rFonts w:ascii="Times New Roman" w:eastAsia="Times New Roman" w:hAnsi="Times New Roman" w:cs="Times New Roman"/>
          <w:color w:val="222222"/>
          <w:shd w:val="clear" w:color="auto" w:fill="FFFFFF"/>
        </w:rPr>
        <w:t>(6), 678-696.</w:t>
      </w:r>
    </w:p>
    <w:p w14:paraId="04ABAF89" w14:textId="77777777"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Tushnet</w:t>
      </w:r>
      <w:proofErr w:type="spellEnd"/>
      <w:r w:rsidRPr="00C13AA5">
        <w:rPr>
          <w:rFonts w:ascii="Times New Roman" w:eastAsia="Times New Roman" w:hAnsi="Times New Roman" w:cs="Times New Roman"/>
          <w:color w:val="222222"/>
          <w:shd w:val="clear" w:color="auto" w:fill="FFFFFF"/>
        </w:rPr>
        <w:t>, M. (2008). Interpreting the right to bear arms—Gun regulation and constitutional law. </w:t>
      </w:r>
      <w:r w:rsidRPr="00C13AA5">
        <w:rPr>
          <w:rFonts w:ascii="Times New Roman" w:eastAsia="Times New Roman" w:hAnsi="Times New Roman" w:cs="Times New Roman"/>
          <w:i/>
          <w:iCs/>
          <w:color w:val="222222"/>
          <w:shd w:val="clear" w:color="auto" w:fill="FFFFFF"/>
        </w:rPr>
        <w:t>New England journal of medicine</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358</w:t>
      </w:r>
      <w:r w:rsidRPr="00C13AA5">
        <w:rPr>
          <w:rFonts w:ascii="Times New Roman" w:eastAsia="Times New Roman" w:hAnsi="Times New Roman" w:cs="Times New Roman"/>
          <w:color w:val="222222"/>
          <w:shd w:val="clear" w:color="auto" w:fill="FFFFFF"/>
        </w:rPr>
        <w:t>(14), 1424-1426.</w:t>
      </w:r>
    </w:p>
    <w:p w14:paraId="0FC920F8" w14:textId="77777777"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rPr>
        <w:t>Gramlich</w:t>
      </w:r>
      <w:proofErr w:type="spellEnd"/>
      <w:r w:rsidRPr="00C13AA5">
        <w:rPr>
          <w:rFonts w:ascii="Times New Roman" w:eastAsia="Times New Roman" w:hAnsi="Times New Roman" w:cs="Times New Roman"/>
          <w:color w:val="222222"/>
          <w:shd w:val="clear" w:color="auto" w:fill="FFFFFF"/>
        </w:rPr>
        <w:t>, J. (2019). What the data says about gun deaths in the US. </w:t>
      </w:r>
      <w:r w:rsidRPr="00C13AA5">
        <w:rPr>
          <w:rFonts w:ascii="Times New Roman" w:eastAsia="Times New Roman" w:hAnsi="Times New Roman" w:cs="Times New Roman"/>
          <w:i/>
          <w:iCs/>
          <w:color w:val="222222"/>
          <w:shd w:val="clear" w:color="auto" w:fill="FFFFFF"/>
        </w:rPr>
        <w:t>Report, Pew Research Center</w:t>
      </w:r>
      <w:r w:rsidRPr="00C13AA5">
        <w:rPr>
          <w:rFonts w:ascii="Times New Roman" w:eastAsia="Times New Roman" w:hAnsi="Times New Roman" w:cs="Times New Roman"/>
          <w:color w:val="222222"/>
          <w:shd w:val="clear" w:color="auto" w:fill="FFFFFF"/>
        </w:rPr>
        <w:t>.</w:t>
      </w:r>
    </w:p>
    <w:p w14:paraId="4EE2B9ED" w14:textId="77777777" w:rsidR="00C13AA5" w:rsidRPr="0074524B"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74524B">
        <w:rPr>
          <w:rFonts w:ascii="Times New Roman" w:eastAsia="Times New Roman" w:hAnsi="Times New Roman" w:cs="Times New Roman"/>
          <w:color w:val="222222"/>
          <w:highlight w:val="yellow"/>
          <w:shd w:val="clear" w:color="auto" w:fill="FFFFFF"/>
        </w:rPr>
        <w:t>Kivisto</w:t>
      </w:r>
      <w:proofErr w:type="spellEnd"/>
      <w:r w:rsidRPr="0074524B">
        <w:rPr>
          <w:rFonts w:ascii="Times New Roman" w:eastAsia="Times New Roman" w:hAnsi="Times New Roman" w:cs="Times New Roman"/>
          <w:color w:val="222222"/>
          <w:highlight w:val="yellow"/>
          <w:shd w:val="clear" w:color="auto" w:fill="FFFFFF"/>
        </w:rPr>
        <w:t>, A. J., &amp; Phalen, P. L. (2018). Effects of risk-based firearm seizure laws in Connecticut and Indiana on suicide rates, 1981–2015. </w:t>
      </w:r>
      <w:r w:rsidRPr="0074524B">
        <w:rPr>
          <w:rFonts w:ascii="Times New Roman" w:eastAsia="Times New Roman" w:hAnsi="Times New Roman" w:cs="Times New Roman"/>
          <w:i/>
          <w:iCs/>
          <w:color w:val="222222"/>
          <w:highlight w:val="yellow"/>
          <w:shd w:val="clear" w:color="auto" w:fill="FFFFFF"/>
        </w:rPr>
        <w:t>Psychiatric Services</w:t>
      </w:r>
      <w:r w:rsidRPr="0074524B">
        <w:rPr>
          <w:rFonts w:ascii="Times New Roman" w:eastAsia="Times New Roman" w:hAnsi="Times New Roman" w:cs="Times New Roman"/>
          <w:color w:val="222222"/>
          <w:highlight w:val="yellow"/>
          <w:shd w:val="clear" w:color="auto" w:fill="FFFFFF"/>
        </w:rPr>
        <w:t>, </w:t>
      </w:r>
      <w:r w:rsidRPr="0074524B">
        <w:rPr>
          <w:rFonts w:ascii="Times New Roman" w:eastAsia="Times New Roman" w:hAnsi="Times New Roman" w:cs="Times New Roman"/>
          <w:i/>
          <w:iCs/>
          <w:color w:val="222222"/>
          <w:highlight w:val="yellow"/>
          <w:shd w:val="clear" w:color="auto" w:fill="FFFFFF"/>
        </w:rPr>
        <w:t>69</w:t>
      </w:r>
      <w:r w:rsidRPr="0074524B">
        <w:rPr>
          <w:rFonts w:ascii="Times New Roman" w:eastAsia="Times New Roman" w:hAnsi="Times New Roman" w:cs="Times New Roman"/>
          <w:color w:val="222222"/>
          <w:highlight w:val="yellow"/>
          <w:shd w:val="clear" w:color="auto" w:fill="FFFFFF"/>
        </w:rPr>
        <w:t>(8), 855-862.</w:t>
      </w:r>
    </w:p>
    <w:p w14:paraId="7A1D7D91" w14:textId="77777777" w:rsidR="00C13AA5" w:rsidRPr="0074524B" w:rsidRDefault="00C13AA5" w:rsidP="00C13AA5">
      <w:pPr>
        <w:pStyle w:val="ListParagraph"/>
        <w:numPr>
          <w:ilvl w:val="0"/>
          <w:numId w:val="1"/>
        </w:numPr>
        <w:rPr>
          <w:rFonts w:ascii="Times New Roman" w:eastAsia="Times New Roman" w:hAnsi="Times New Roman" w:cs="Times New Roman"/>
          <w:highlight w:val="yellow"/>
        </w:rPr>
      </w:pPr>
      <w:r w:rsidRPr="0074524B">
        <w:rPr>
          <w:rFonts w:ascii="Times New Roman" w:eastAsia="Times New Roman" w:hAnsi="Times New Roman" w:cs="Times New Roman"/>
          <w:color w:val="222222"/>
          <w:highlight w:val="yellow"/>
          <w:shd w:val="clear" w:color="auto" w:fill="FFFFFF"/>
        </w:rPr>
        <w:t>Swanson, J. W. (2019). Understanding the research on extreme risk protection orders: varying results, same message. </w:t>
      </w:r>
      <w:r w:rsidRPr="0074524B">
        <w:rPr>
          <w:rFonts w:ascii="Times New Roman" w:eastAsia="Times New Roman" w:hAnsi="Times New Roman" w:cs="Times New Roman"/>
          <w:i/>
          <w:iCs/>
          <w:color w:val="222222"/>
          <w:highlight w:val="yellow"/>
          <w:shd w:val="clear" w:color="auto" w:fill="FFFFFF"/>
        </w:rPr>
        <w:t>Psychiatric services</w:t>
      </w:r>
      <w:r w:rsidRPr="0074524B">
        <w:rPr>
          <w:rFonts w:ascii="Times New Roman" w:eastAsia="Times New Roman" w:hAnsi="Times New Roman" w:cs="Times New Roman"/>
          <w:color w:val="222222"/>
          <w:highlight w:val="yellow"/>
          <w:shd w:val="clear" w:color="auto" w:fill="FFFFFF"/>
        </w:rPr>
        <w:t>, </w:t>
      </w:r>
      <w:r w:rsidRPr="0074524B">
        <w:rPr>
          <w:rFonts w:ascii="Times New Roman" w:eastAsia="Times New Roman" w:hAnsi="Times New Roman" w:cs="Times New Roman"/>
          <w:i/>
          <w:iCs/>
          <w:color w:val="222222"/>
          <w:highlight w:val="yellow"/>
          <w:shd w:val="clear" w:color="auto" w:fill="FFFFFF"/>
        </w:rPr>
        <w:t>70</w:t>
      </w:r>
      <w:r w:rsidRPr="0074524B">
        <w:rPr>
          <w:rFonts w:ascii="Times New Roman" w:eastAsia="Times New Roman" w:hAnsi="Times New Roman" w:cs="Times New Roman"/>
          <w:color w:val="222222"/>
          <w:highlight w:val="yellow"/>
          <w:shd w:val="clear" w:color="auto" w:fill="FFFFFF"/>
        </w:rPr>
        <w:t>(10), 953-954.</w:t>
      </w:r>
    </w:p>
    <w:p w14:paraId="5FBC2C55" w14:textId="64A0EA47" w:rsidR="00C13AA5" w:rsidRPr="00C13AA5" w:rsidRDefault="00C13AA5" w:rsidP="00C13AA5">
      <w:pPr>
        <w:pStyle w:val="NormalWeb"/>
        <w:numPr>
          <w:ilvl w:val="0"/>
          <w:numId w:val="1"/>
        </w:numPr>
      </w:pPr>
      <w:r w:rsidRPr="00C13AA5">
        <w:t xml:space="preserve">Buchanan, L., </w:t>
      </w:r>
      <w:proofErr w:type="spellStart"/>
      <w:r w:rsidRPr="00C13AA5">
        <w:t>Grothjan</w:t>
      </w:r>
      <w:proofErr w:type="spellEnd"/>
      <w:r w:rsidRPr="00C13AA5">
        <w:t xml:space="preserve">, E., Huang, J., </w:t>
      </w:r>
      <w:proofErr w:type="spellStart"/>
      <w:r w:rsidRPr="00C13AA5">
        <w:t>Parshina-kottas</w:t>
      </w:r>
      <w:proofErr w:type="spellEnd"/>
      <w:r w:rsidRPr="00C13AA5">
        <w:t xml:space="preserve">, Y., Pearce, A., &amp; </w:t>
      </w:r>
      <w:proofErr w:type="spellStart"/>
      <w:r w:rsidRPr="00C13AA5">
        <w:t>Yourish</w:t>
      </w:r>
      <w:proofErr w:type="spellEnd"/>
      <w:r w:rsidRPr="00C13AA5">
        <w:t xml:space="preserve">, K. (2017, October 4). </w:t>
      </w:r>
      <w:r w:rsidRPr="00C13AA5">
        <w:rPr>
          <w:i/>
          <w:iCs/>
        </w:rPr>
        <w:t>What is a bump stock and how does it work?</w:t>
      </w:r>
      <w:r w:rsidRPr="00C13AA5">
        <w:t xml:space="preserve"> The New York Times. </w:t>
      </w:r>
    </w:p>
    <w:p w14:paraId="5FE2625E" w14:textId="203F0FD2" w:rsidR="00C13AA5" w:rsidRPr="00C13AA5" w:rsidRDefault="00C13AA5" w:rsidP="00C13AA5">
      <w:pPr>
        <w:pStyle w:val="ListParagraph"/>
        <w:numPr>
          <w:ilvl w:val="0"/>
          <w:numId w:val="1"/>
        </w:numPr>
        <w:rPr>
          <w:rFonts w:ascii="Times New Roman" w:eastAsia="Times New Roman" w:hAnsi="Times New Roman" w:cs="Times New Roman"/>
        </w:rPr>
      </w:pPr>
      <w:proofErr w:type="spellStart"/>
      <w:r w:rsidRPr="00C13AA5">
        <w:rPr>
          <w:rFonts w:ascii="Times New Roman" w:eastAsia="Times New Roman" w:hAnsi="Times New Roman" w:cs="Times New Roman"/>
          <w:color w:val="222222"/>
          <w:shd w:val="clear" w:color="auto" w:fill="FFFFFF"/>
          <w:lang w:val="fr-FR"/>
        </w:rPr>
        <w:lastRenderedPageBreak/>
        <w:t>Bui</w:t>
      </w:r>
      <w:proofErr w:type="spellEnd"/>
      <w:r w:rsidRPr="00C13AA5">
        <w:rPr>
          <w:rFonts w:ascii="Times New Roman" w:eastAsia="Times New Roman" w:hAnsi="Times New Roman" w:cs="Times New Roman"/>
          <w:color w:val="222222"/>
          <w:shd w:val="clear" w:color="auto" w:fill="FFFFFF"/>
          <w:lang w:val="fr-FR"/>
        </w:rPr>
        <w:t xml:space="preserve">, Q., &amp; Sanger-Katz, M. (2020). </w:t>
      </w:r>
      <w:r w:rsidRPr="00C13AA5">
        <w:rPr>
          <w:rFonts w:ascii="Times New Roman" w:eastAsia="Times New Roman" w:hAnsi="Times New Roman" w:cs="Times New Roman"/>
          <w:color w:val="222222"/>
          <w:shd w:val="clear" w:color="auto" w:fill="FFFFFF"/>
        </w:rPr>
        <w:t>How to prevent gun deaths? Where experts and the public agree.</w:t>
      </w:r>
      <w:r w:rsidRPr="00C13AA5">
        <w:rPr>
          <w:rFonts w:ascii="Times New Roman" w:eastAsia="Times New Roman" w:hAnsi="Times New Roman" w:cs="Times New Roman"/>
          <w:i/>
          <w:iCs/>
          <w:color w:val="222222"/>
          <w:shd w:val="clear" w:color="auto" w:fill="FFFFFF"/>
        </w:rPr>
        <w:t xml:space="preserve"> </w:t>
      </w:r>
      <w:r w:rsidRPr="00C13AA5">
        <w:rPr>
          <w:rFonts w:ascii="Times New Roman" w:eastAsia="Times New Roman" w:hAnsi="Times New Roman" w:cs="Times New Roman"/>
          <w:i/>
          <w:iCs/>
          <w:color w:val="222222"/>
          <w:shd w:val="clear" w:color="auto" w:fill="FFFFFF"/>
        </w:rPr>
        <w:t>The New York Times</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14</w:t>
      </w:r>
      <w:r w:rsidRPr="00C13AA5">
        <w:rPr>
          <w:rFonts w:ascii="Times New Roman" w:eastAsia="Times New Roman" w:hAnsi="Times New Roman" w:cs="Times New Roman"/>
          <w:color w:val="222222"/>
          <w:shd w:val="clear" w:color="auto" w:fill="FFFFFF"/>
        </w:rPr>
        <w:t>.</w:t>
      </w:r>
    </w:p>
    <w:p w14:paraId="3BCE0F28" w14:textId="77777777" w:rsidR="00C13AA5" w:rsidRPr="002E1D52"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2E1D52">
        <w:rPr>
          <w:rFonts w:ascii="Times New Roman" w:eastAsia="Times New Roman" w:hAnsi="Times New Roman" w:cs="Times New Roman"/>
          <w:color w:val="222222"/>
          <w:highlight w:val="yellow"/>
          <w:shd w:val="clear" w:color="auto" w:fill="FFFFFF"/>
        </w:rPr>
        <w:t>Gius</w:t>
      </w:r>
      <w:proofErr w:type="spellEnd"/>
      <w:r w:rsidRPr="002E1D52">
        <w:rPr>
          <w:rFonts w:ascii="Times New Roman" w:eastAsia="Times New Roman" w:hAnsi="Times New Roman" w:cs="Times New Roman"/>
          <w:color w:val="222222"/>
          <w:highlight w:val="yellow"/>
          <w:shd w:val="clear" w:color="auto" w:fill="FFFFFF"/>
        </w:rPr>
        <w:t>, M. (2009). The effect of gun ownership rates on homicide rates: a state-level analysis. </w:t>
      </w:r>
      <w:r w:rsidRPr="002E1D52">
        <w:rPr>
          <w:rFonts w:ascii="Times New Roman" w:eastAsia="Times New Roman" w:hAnsi="Times New Roman" w:cs="Times New Roman"/>
          <w:i/>
          <w:iCs/>
          <w:color w:val="222222"/>
          <w:highlight w:val="yellow"/>
          <w:shd w:val="clear" w:color="auto" w:fill="FFFFFF"/>
        </w:rPr>
        <w:t>Applied economics letters</w:t>
      </w:r>
      <w:r w:rsidRPr="002E1D52">
        <w:rPr>
          <w:rFonts w:ascii="Times New Roman" w:eastAsia="Times New Roman" w:hAnsi="Times New Roman" w:cs="Times New Roman"/>
          <w:color w:val="222222"/>
          <w:highlight w:val="yellow"/>
          <w:shd w:val="clear" w:color="auto" w:fill="FFFFFF"/>
        </w:rPr>
        <w:t>, </w:t>
      </w:r>
      <w:r w:rsidRPr="002E1D52">
        <w:rPr>
          <w:rFonts w:ascii="Times New Roman" w:eastAsia="Times New Roman" w:hAnsi="Times New Roman" w:cs="Times New Roman"/>
          <w:i/>
          <w:iCs/>
          <w:color w:val="222222"/>
          <w:highlight w:val="yellow"/>
          <w:shd w:val="clear" w:color="auto" w:fill="FFFFFF"/>
        </w:rPr>
        <w:t>16</w:t>
      </w:r>
      <w:r w:rsidRPr="002E1D52">
        <w:rPr>
          <w:rFonts w:ascii="Times New Roman" w:eastAsia="Times New Roman" w:hAnsi="Times New Roman" w:cs="Times New Roman"/>
          <w:color w:val="222222"/>
          <w:highlight w:val="yellow"/>
          <w:shd w:val="clear" w:color="auto" w:fill="FFFFFF"/>
        </w:rPr>
        <w:t>(17), 1687-1690.</w:t>
      </w:r>
    </w:p>
    <w:p w14:paraId="1FD22AF8" w14:textId="77777777" w:rsidR="00C13AA5" w:rsidRPr="002E1D52"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2E1D52">
        <w:rPr>
          <w:rFonts w:ascii="Times New Roman" w:eastAsia="Times New Roman" w:hAnsi="Times New Roman" w:cs="Times New Roman"/>
          <w:color w:val="222222"/>
          <w:highlight w:val="yellow"/>
          <w:shd w:val="clear" w:color="auto" w:fill="FFFFFF"/>
        </w:rPr>
        <w:t>Kleck</w:t>
      </w:r>
      <w:proofErr w:type="spellEnd"/>
      <w:r w:rsidRPr="002E1D52">
        <w:rPr>
          <w:rFonts w:ascii="Times New Roman" w:eastAsia="Times New Roman" w:hAnsi="Times New Roman" w:cs="Times New Roman"/>
          <w:color w:val="222222"/>
          <w:highlight w:val="yellow"/>
          <w:shd w:val="clear" w:color="auto" w:fill="FFFFFF"/>
        </w:rPr>
        <w:t>, G., &amp; Patterson, E. B. (1993). The impact of gun control and gun ownership levels on violence rates. </w:t>
      </w:r>
      <w:r w:rsidRPr="002E1D52">
        <w:rPr>
          <w:rFonts w:ascii="Times New Roman" w:eastAsia="Times New Roman" w:hAnsi="Times New Roman" w:cs="Times New Roman"/>
          <w:i/>
          <w:iCs/>
          <w:color w:val="222222"/>
          <w:highlight w:val="yellow"/>
          <w:shd w:val="clear" w:color="auto" w:fill="FFFFFF"/>
        </w:rPr>
        <w:t>Journal of Quantitative Criminology</w:t>
      </w:r>
      <w:r w:rsidRPr="002E1D52">
        <w:rPr>
          <w:rFonts w:ascii="Times New Roman" w:eastAsia="Times New Roman" w:hAnsi="Times New Roman" w:cs="Times New Roman"/>
          <w:color w:val="222222"/>
          <w:highlight w:val="yellow"/>
          <w:shd w:val="clear" w:color="auto" w:fill="FFFFFF"/>
        </w:rPr>
        <w:t>, </w:t>
      </w:r>
      <w:r w:rsidRPr="002E1D52">
        <w:rPr>
          <w:rFonts w:ascii="Times New Roman" w:eastAsia="Times New Roman" w:hAnsi="Times New Roman" w:cs="Times New Roman"/>
          <w:i/>
          <w:iCs/>
          <w:color w:val="222222"/>
          <w:highlight w:val="yellow"/>
          <w:shd w:val="clear" w:color="auto" w:fill="FFFFFF"/>
        </w:rPr>
        <w:t>9</w:t>
      </w:r>
      <w:r w:rsidRPr="002E1D52">
        <w:rPr>
          <w:rFonts w:ascii="Times New Roman" w:eastAsia="Times New Roman" w:hAnsi="Times New Roman" w:cs="Times New Roman"/>
          <w:color w:val="222222"/>
          <w:highlight w:val="yellow"/>
          <w:shd w:val="clear" w:color="auto" w:fill="FFFFFF"/>
        </w:rPr>
        <w:t>(3), 249-287.</w:t>
      </w:r>
    </w:p>
    <w:p w14:paraId="1023B777" w14:textId="77777777" w:rsidR="00C13AA5" w:rsidRPr="00C13AA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Donohue, J. J., &amp; Levitt, S. D. (1998). Guns, violence, and the efficiency of illegal markets. </w:t>
      </w:r>
      <w:r w:rsidRPr="00C13AA5">
        <w:rPr>
          <w:rFonts w:ascii="Times New Roman" w:eastAsia="Times New Roman" w:hAnsi="Times New Roman" w:cs="Times New Roman"/>
          <w:i/>
          <w:iCs/>
          <w:color w:val="222222"/>
          <w:shd w:val="clear" w:color="auto" w:fill="FFFFFF"/>
        </w:rPr>
        <w:t>The American Economic Review</w:t>
      </w:r>
      <w:r w:rsidRPr="00C13AA5">
        <w:rPr>
          <w:rFonts w:ascii="Times New Roman" w:eastAsia="Times New Roman" w:hAnsi="Times New Roman" w:cs="Times New Roman"/>
          <w:color w:val="222222"/>
          <w:shd w:val="clear" w:color="auto" w:fill="FFFFFF"/>
        </w:rPr>
        <w:t>, </w:t>
      </w:r>
      <w:r w:rsidRPr="00C13AA5">
        <w:rPr>
          <w:rFonts w:ascii="Times New Roman" w:eastAsia="Times New Roman" w:hAnsi="Times New Roman" w:cs="Times New Roman"/>
          <w:i/>
          <w:iCs/>
          <w:color w:val="222222"/>
          <w:shd w:val="clear" w:color="auto" w:fill="FFFFFF"/>
        </w:rPr>
        <w:t>88</w:t>
      </w:r>
      <w:r w:rsidRPr="00C13AA5">
        <w:rPr>
          <w:rFonts w:ascii="Times New Roman" w:eastAsia="Times New Roman" w:hAnsi="Times New Roman" w:cs="Times New Roman"/>
          <w:color w:val="222222"/>
          <w:shd w:val="clear" w:color="auto" w:fill="FFFFFF"/>
        </w:rPr>
        <w:t>(2), 463-467.</w:t>
      </w:r>
    </w:p>
    <w:p w14:paraId="6861BF9B" w14:textId="77777777" w:rsidR="00C13AA5" w:rsidRPr="002E1D52" w:rsidRDefault="00C13AA5" w:rsidP="00C13AA5">
      <w:pPr>
        <w:pStyle w:val="ListParagraph"/>
        <w:numPr>
          <w:ilvl w:val="0"/>
          <w:numId w:val="1"/>
        </w:numPr>
        <w:rPr>
          <w:rFonts w:ascii="Times New Roman" w:eastAsia="Times New Roman" w:hAnsi="Times New Roman" w:cs="Times New Roman"/>
          <w:highlight w:val="yellow"/>
        </w:rPr>
      </w:pPr>
      <w:proofErr w:type="spellStart"/>
      <w:r w:rsidRPr="002E1D52">
        <w:rPr>
          <w:rFonts w:ascii="Times New Roman" w:eastAsia="Times New Roman" w:hAnsi="Times New Roman" w:cs="Times New Roman"/>
          <w:color w:val="222222"/>
          <w:highlight w:val="yellow"/>
          <w:shd w:val="clear" w:color="auto" w:fill="FFFFFF"/>
        </w:rPr>
        <w:t>Chaudhri</w:t>
      </w:r>
      <w:proofErr w:type="spellEnd"/>
      <w:r w:rsidRPr="002E1D52">
        <w:rPr>
          <w:rFonts w:ascii="Times New Roman" w:eastAsia="Times New Roman" w:hAnsi="Times New Roman" w:cs="Times New Roman"/>
          <w:color w:val="222222"/>
          <w:highlight w:val="yellow"/>
          <w:shd w:val="clear" w:color="auto" w:fill="FFFFFF"/>
        </w:rPr>
        <w:t xml:space="preserve">, V., &amp; </w:t>
      </w:r>
      <w:proofErr w:type="spellStart"/>
      <w:r w:rsidRPr="002E1D52">
        <w:rPr>
          <w:rFonts w:ascii="Times New Roman" w:eastAsia="Times New Roman" w:hAnsi="Times New Roman" w:cs="Times New Roman"/>
          <w:color w:val="222222"/>
          <w:highlight w:val="yellow"/>
          <w:shd w:val="clear" w:color="auto" w:fill="FFFFFF"/>
        </w:rPr>
        <w:t>Geanakoplos</w:t>
      </w:r>
      <w:proofErr w:type="spellEnd"/>
      <w:r w:rsidRPr="002E1D52">
        <w:rPr>
          <w:rFonts w:ascii="Times New Roman" w:eastAsia="Times New Roman" w:hAnsi="Times New Roman" w:cs="Times New Roman"/>
          <w:color w:val="222222"/>
          <w:highlight w:val="yellow"/>
          <w:shd w:val="clear" w:color="auto" w:fill="FFFFFF"/>
        </w:rPr>
        <w:t>, J. (1998). A note on the economic rationalization of gun control. </w:t>
      </w:r>
      <w:r w:rsidRPr="002E1D52">
        <w:rPr>
          <w:rFonts w:ascii="Times New Roman" w:eastAsia="Times New Roman" w:hAnsi="Times New Roman" w:cs="Times New Roman"/>
          <w:i/>
          <w:iCs/>
          <w:color w:val="222222"/>
          <w:highlight w:val="yellow"/>
          <w:shd w:val="clear" w:color="auto" w:fill="FFFFFF"/>
        </w:rPr>
        <w:t>Economics Letters</w:t>
      </w:r>
      <w:r w:rsidRPr="002E1D52">
        <w:rPr>
          <w:rFonts w:ascii="Times New Roman" w:eastAsia="Times New Roman" w:hAnsi="Times New Roman" w:cs="Times New Roman"/>
          <w:color w:val="222222"/>
          <w:highlight w:val="yellow"/>
          <w:shd w:val="clear" w:color="auto" w:fill="FFFFFF"/>
        </w:rPr>
        <w:t>, </w:t>
      </w:r>
      <w:r w:rsidRPr="002E1D52">
        <w:rPr>
          <w:rFonts w:ascii="Times New Roman" w:eastAsia="Times New Roman" w:hAnsi="Times New Roman" w:cs="Times New Roman"/>
          <w:i/>
          <w:iCs/>
          <w:color w:val="222222"/>
          <w:highlight w:val="yellow"/>
          <w:shd w:val="clear" w:color="auto" w:fill="FFFFFF"/>
        </w:rPr>
        <w:t>58</w:t>
      </w:r>
      <w:r w:rsidRPr="002E1D52">
        <w:rPr>
          <w:rFonts w:ascii="Times New Roman" w:eastAsia="Times New Roman" w:hAnsi="Times New Roman" w:cs="Times New Roman"/>
          <w:color w:val="222222"/>
          <w:highlight w:val="yellow"/>
          <w:shd w:val="clear" w:color="auto" w:fill="FFFFFF"/>
        </w:rPr>
        <w:t>(1), 51-53.</w:t>
      </w:r>
    </w:p>
    <w:p w14:paraId="4FB39315" w14:textId="41DD21E1" w:rsidR="00C13AA5" w:rsidRPr="004975B5" w:rsidRDefault="00C13AA5" w:rsidP="00C13AA5">
      <w:pPr>
        <w:pStyle w:val="ListParagraph"/>
        <w:numPr>
          <w:ilvl w:val="0"/>
          <w:numId w:val="1"/>
        </w:numPr>
        <w:rPr>
          <w:rFonts w:ascii="Times New Roman" w:eastAsia="Times New Roman" w:hAnsi="Times New Roman" w:cs="Times New Roman"/>
        </w:rPr>
      </w:pPr>
      <w:r w:rsidRPr="00C13AA5">
        <w:rPr>
          <w:rFonts w:ascii="Times New Roman" w:eastAsia="Times New Roman" w:hAnsi="Times New Roman" w:cs="Times New Roman"/>
          <w:color w:val="222222"/>
          <w:shd w:val="clear" w:color="auto" w:fill="FFFFFF"/>
        </w:rPr>
        <w:t>Cook, P. J., Ludwig, J., &amp; Samaha, A. (2010). Gun Control after" Heller": Litigating against Regulation. In </w:t>
      </w:r>
      <w:r w:rsidRPr="00C13AA5">
        <w:rPr>
          <w:rFonts w:ascii="Times New Roman" w:eastAsia="Times New Roman" w:hAnsi="Times New Roman" w:cs="Times New Roman"/>
          <w:i/>
          <w:iCs/>
          <w:color w:val="222222"/>
          <w:shd w:val="clear" w:color="auto" w:fill="FFFFFF"/>
        </w:rPr>
        <w:t>Regulation vs. Litigation: Perspectives from Economics and Law</w:t>
      </w:r>
      <w:r w:rsidRPr="00C13AA5">
        <w:rPr>
          <w:rFonts w:ascii="Times New Roman" w:eastAsia="Times New Roman" w:hAnsi="Times New Roman" w:cs="Times New Roman"/>
          <w:color w:val="222222"/>
          <w:shd w:val="clear" w:color="auto" w:fill="FFFFFF"/>
        </w:rPr>
        <w:t> (pp. 103-135). University of Chicago Press.</w:t>
      </w:r>
    </w:p>
    <w:p w14:paraId="151C00CD" w14:textId="579044F0" w:rsidR="002E1D52" w:rsidRPr="002E1D52" w:rsidRDefault="004975B5" w:rsidP="002E1D52">
      <w:pPr>
        <w:pStyle w:val="ListParagraph"/>
        <w:numPr>
          <w:ilvl w:val="0"/>
          <w:numId w:val="1"/>
        </w:numPr>
        <w:rPr>
          <w:rFonts w:ascii="Times New Roman" w:eastAsia="Times New Roman" w:hAnsi="Times New Roman" w:cs="Times New Roman"/>
          <w:highlight w:val="yellow"/>
        </w:rPr>
      </w:pPr>
      <w:r w:rsidRPr="002E1D52">
        <w:rPr>
          <w:rFonts w:ascii="Verdana" w:eastAsia="Times New Roman" w:hAnsi="Verdana" w:cs="Times New Roman"/>
          <w:color w:val="000000"/>
          <w:sz w:val="20"/>
          <w:szCs w:val="20"/>
          <w:highlight w:val="yellow"/>
          <w:shd w:val="clear" w:color="auto" w:fill="FDFEFF"/>
        </w:rPr>
        <w:t xml:space="preserve">Centers for Disease Control and Prevention, National Center for Health Statistics. </w:t>
      </w:r>
      <w:proofErr w:type="gramStart"/>
      <w:r w:rsidRPr="002E1D52">
        <w:rPr>
          <w:rFonts w:ascii="Verdana" w:eastAsia="Times New Roman" w:hAnsi="Verdana" w:cs="Times New Roman"/>
          <w:color w:val="000000"/>
          <w:sz w:val="20"/>
          <w:szCs w:val="20"/>
          <w:highlight w:val="yellow"/>
          <w:shd w:val="clear" w:color="auto" w:fill="FDFEFF"/>
        </w:rPr>
        <w:t>Underlying Cause of Death 1999-2020 on CDC WONDER Online Database,</w:t>
      </w:r>
      <w:proofErr w:type="gramEnd"/>
      <w:r w:rsidRPr="002E1D52">
        <w:rPr>
          <w:rFonts w:ascii="Verdana" w:eastAsia="Times New Roman" w:hAnsi="Verdana" w:cs="Times New Roman"/>
          <w:color w:val="000000"/>
          <w:sz w:val="20"/>
          <w:szCs w:val="20"/>
          <w:highlight w:val="yellow"/>
          <w:shd w:val="clear" w:color="auto" w:fill="FDFEFF"/>
        </w:rPr>
        <w:t xml:space="preserve"> released in 2021. Data are from the Multiple Cause of Death Files, 1999-2020, as compiled from data provided by the 57 vital statistics jurisdictions through the Vital Statistics Cooperative Program.</w:t>
      </w:r>
    </w:p>
    <w:p w14:paraId="1CCF3CEA" w14:textId="77777777" w:rsidR="002E1D52" w:rsidRPr="002E1D52" w:rsidRDefault="002E1D52" w:rsidP="002E1D52">
      <w:pPr>
        <w:pStyle w:val="ListParagraph"/>
        <w:numPr>
          <w:ilvl w:val="0"/>
          <w:numId w:val="1"/>
        </w:numPr>
        <w:rPr>
          <w:rFonts w:ascii="Times New Roman" w:hAnsi="Times New Roman" w:cs="Times New Roman"/>
          <w:highlight w:val="yellow"/>
        </w:rPr>
      </w:pPr>
      <w:proofErr w:type="spellStart"/>
      <w:r w:rsidRPr="002E1D52">
        <w:rPr>
          <w:rFonts w:ascii="Times New Roman" w:hAnsi="Times New Roman" w:cs="Times New Roman"/>
          <w:color w:val="222222"/>
          <w:highlight w:val="yellow"/>
          <w:shd w:val="clear" w:color="auto" w:fill="FFFFFF"/>
        </w:rPr>
        <w:t>Polinsky</w:t>
      </w:r>
      <w:proofErr w:type="spellEnd"/>
      <w:r w:rsidRPr="002E1D52">
        <w:rPr>
          <w:rFonts w:ascii="Times New Roman" w:hAnsi="Times New Roman" w:cs="Times New Roman"/>
          <w:color w:val="222222"/>
          <w:highlight w:val="yellow"/>
          <w:shd w:val="clear" w:color="auto" w:fill="FFFFFF"/>
        </w:rPr>
        <w:t xml:space="preserve">, A. M., &amp; </w:t>
      </w:r>
      <w:proofErr w:type="spellStart"/>
      <w:r w:rsidRPr="002E1D52">
        <w:rPr>
          <w:rFonts w:ascii="Times New Roman" w:hAnsi="Times New Roman" w:cs="Times New Roman"/>
          <w:color w:val="222222"/>
          <w:highlight w:val="yellow"/>
          <w:shd w:val="clear" w:color="auto" w:fill="FFFFFF"/>
        </w:rPr>
        <w:t>Shavell</w:t>
      </w:r>
      <w:proofErr w:type="spellEnd"/>
      <w:r w:rsidRPr="002E1D52">
        <w:rPr>
          <w:rFonts w:ascii="Times New Roman" w:hAnsi="Times New Roman" w:cs="Times New Roman"/>
          <w:color w:val="222222"/>
          <w:highlight w:val="yellow"/>
          <w:shd w:val="clear" w:color="auto" w:fill="FFFFFF"/>
        </w:rPr>
        <w:t>, S. (1984). The optimal use of fines and imprisonment. </w:t>
      </w:r>
      <w:r w:rsidRPr="002E1D52">
        <w:rPr>
          <w:rFonts w:ascii="Times New Roman" w:hAnsi="Times New Roman" w:cs="Times New Roman"/>
          <w:i/>
          <w:iCs/>
          <w:color w:val="222222"/>
          <w:highlight w:val="yellow"/>
          <w:shd w:val="clear" w:color="auto" w:fill="FFFFFF"/>
        </w:rPr>
        <w:t>Journal of Public Economics</w:t>
      </w:r>
      <w:r w:rsidRPr="002E1D52">
        <w:rPr>
          <w:rFonts w:ascii="Times New Roman" w:hAnsi="Times New Roman" w:cs="Times New Roman"/>
          <w:color w:val="222222"/>
          <w:highlight w:val="yellow"/>
          <w:shd w:val="clear" w:color="auto" w:fill="FFFFFF"/>
        </w:rPr>
        <w:t>, </w:t>
      </w:r>
      <w:r w:rsidRPr="002E1D52">
        <w:rPr>
          <w:rFonts w:ascii="Times New Roman" w:hAnsi="Times New Roman" w:cs="Times New Roman"/>
          <w:i/>
          <w:iCs/>
          <w:color w:val="222222"/>
          <w:highlight w:val="yellow"/>
          <w:shd w:val="clear" w:color="auto" w:fill="FFFFFF"/>
        </w:rPr>
        <w:t>24</w:t>
      </w:r>
      <w:r w:rsidRPr="002E1D52">
        <w:rPr>
          <w:rFonts w:ascii="Times New Roman" w:hAnsi="Times New Roman" w:cs="Times New Roman"/>
          <w:color w:val="222222"/>
          <w:highlight w:val="yellow"/>
          <w:shd w:val="clear" w:color="auto" w:fill="FFFFFF"/>
        </w:rPr>
        <w:t>(1), 89-99.</w:t>
      </w:r>
    </w:p>
    <w:p w14:paraId="742450A0" w14:textId="591D1E48" w:rsidR="002E1D52" w:rsidRPr="002E1D52" w:rsidRDefault="002E1D52" w:rsidP="002E1D52">
      <w:pPr>
        <w:pStyle w:val="ListParagraph"/>
        <w:numPr>
          <w:ilvl w:val="0"/>
          <w:numId w:val="1"/>
        </w:numPr>
        <w:rPr>
          <w:rFonts w:ascii="Times New Roman" w:hAnsi="Times New Roman" w:cs="Times New Roman"/>
          <w:highlight w:val="yellow"/>
        </w:rPr>
      </w:pPr>
      <w:proofErr w:type="spellStart"/>
      <w:r w:rsidRPr="002E1D52">
        <w:rPr>
          <w:rFonts w:ascii="Times New Roman" w:hAnsi="Times New Roman" w:cs="Times New Roman"/>
          <w:color w:val="222222"/>
          <w:highlight w:val="yellow"/>
          <w:shd w:val="clear" w:color="auto" w:fill="FFFFFF"/>
        </w:rPr>
        <w:t>Shavell</w:t>
      </w:r>
      <w:proofErr w:type="spellEnd"/>
      <w:r w:rsidRPr="002E1D52">
        <w:rPr>
          <w:rFonts w:ascii="Times New Roman" w:hAnsi="Times New Roman" w:cs="Times New Roman"/>
          <w:color w:val="222222"/>
          <w:highlight w:val="yellow"/>
          <w:shd w:val="clear" w:color="auto" w:fill="FFFFFF"/>
        </w:rPr>
        <w:t>, S. (2004). Minimum asset requirements and compulsory liability insurance as solutions to the judgment-proof problem.</w:t>
      </w:r>
    </w:p>
    <w:p w14:paraId="54B19E6D" w14:textId="677C3579" w:rsidR="002E1D52" w:rsidRDefault="002E1D52" w:rsidP="009677D9">
      <w:pPr>
        <w:pStyle w:val="NormalWeb"/>
        <w:numPr>
          <w:ilvl w:val="0"/>
          <w:numId w:val="1"/>
        </w:numPr>
        <w:rPr>
          <w:highlight w:val="yellow"/>
        </w:rPr>
      </w:pPr>
      <w:r w:rsidRPr="002E1D52">
        <w:rPr>
          <w:i/>
          <w:iCs/>
          <w:highlight w:val="yellow"/>
        </w:rPr>
        <w:t>Community-led public safety strategies</w:t>
      </w:r>
      <w:r w:rsidRPr="002E1D52">
        <w:rPr>
          <w:highlight w:val="yellow"/>
        </w:rPr>
        <w:t>. Everytown Research &amp; Policy. (2021, April 23</w:t>
      </w:r>
      <w:r>
        <w:rPr>
          <w:highlight w:val="yellow"/>
        </w:rPr>
        <w:t>)</w:t>
      </w:r>
    </w:p>
    <w:p w14:paraId="4967F44D" w14:textId="77777777" w:rsidR="002E1D52" w:rsidRPr="002E1D52" w:rsidRDefault="002E1D52" w:rsidP="002E1D52">
      <w:pPr>
        <w:pStyle w:val="ListParagraph"/>
        <w:numPr>
          <w:ilvl w:val="0"/>
          <w:numId w:val="1"/>
        </w:numPr>
        <w:rPr>
          <w:highlight w:val="yellow"/>
        </w:rPr>
      </w:pPr>
      <w:proofErr w:type="spellStart"/>
      <w:r w:rsidRPr="002E1D52">
        <w:rPr>
          <w:rFonts w:ascii="Arial" w:hAnsi="Arial" w:cs="Arial"/>
          <w:color w:val="222222"/>
          <w:sz w:val="20"/>
          <w:szCs w:val="20"/>
          <w:highlight w:val="yellow"/>
          <w:shd w:val="clear" w:color="auto" w:fill="FFFFFF"/>
          <w:lang w:val="fr-FR"/>
        </w:rPr>
        <w:t>Zeoli</w:t>
      </w:r>
      <w:proofErr w:type="spellEnd"/>
      <w:r w:rsidRPr="002E1D52">
        <w:rPr>
          <w:rFonts w:ascii="Arial" w:hAnsi="Arial" w:cs="Arial"/>
          <w:color w:val="222222"/>
          <w:sz w:val="20"/>
          <w:szCs w:val="20"/>
          <w:highlight w:val="yellow"/>
          <w:shd w:val="clear" w:color="auto" w:fill="FFFFFF"/>
          <w:lang w:val="fr-FR"/>
        </w:rPr>
        <w:t xml:space="preserve">, A. M., </w:t>
      </w:r>
      <w:proofErr w:type="spellStart"/>
      <w:r w:rsidRPr="002E1D52">
        <w:rPr>
          <w:rFonts w:ascii="Arial" w:hAnsi="Arial" w:cs="Arial"/>
          <w:color w:val="222222"/>
          <w:sz w:val="20"/>
          <w:szCs w:val="20"/>
          <w:highlight w:val="yellow"/>
          <w:shd w:val="clear" w:color="auto" w:fill="FFFFFF"/>
          <w:lang w:val="fr-FR"/>
        </w:rPr>
        <w:t>McCourt</w:t>
      </w:r>
      <w:proofErr w:type="spellEnd"/>
      <w:r w:rsidRPr="002E1D52">
        <w:rPr>
          <w:rFonts w:ascii="Arial" w:hAnsi="Arial" w:cs="Arial"/>
          <w:color w:val="222222"/>
          <w:sz w:val="20"/>
          <w:szCs w:val="20"/>
          <w:highlight w:val="yellow"/>
          <w:shd w:val="clear" w:color="auto" w:fill="FFFFFF"/>
          <w:lang w:val="fr-FR"/>
        </w:rPr>
        <w:t xml:space="preserve">, A., </w:t>
      </w:r>
      <w:proofErr w:type="spellStart"/>
      <w:r w:rsidRPr="002E1D52">
        <w:rPr>
          <w:rFonts w:ascii="Arial" w:hAnsi="Arial" w:cs="Arial"/>
          <w:color w:val="222222"/>
          <w:sz w:val="20"/>
          <w:szCs w:val="20"/>
          <w:highlight w:val="yellow"/>
          <w:shd w:val="clear" w:color="auto" w:fill="FFFFFF"/>
          <w:lang w:val="fr-FR"/>
        </w:rPr>
        <w:t>Buggs</w:t>
      </w:r>
      <w:proofErr w:type="spellEnd"/>
      <w:r w:rsidRPr="002E1D52">
        <w:rPr>
          <w:rFonts w:ascii="Arial" w:hAnsi="Arial" w:cs="Arial"/>
          <w:color w:val="222222"/>
          <w:sz w:val="20"/>
          <w:szCs w:val="20"/>
          <w:highlight w:val="yellow"/>
          <w:shd w:val="clear" w:color="auto" w:fill="FFFFFF"/>
          <w:lang w:val="fr-FR"/>
        </w:rPr>
        <w:t xml:space="preserve">, S., </w:t>
      </w:r>
      <w:proofErr w:type="spellStart"/>
      <w:r w:rsidRPr="002E1D52">
        <w:rPr>
          <w:rFonts w:ascii="Arial" w:hAnsi="Arial" w:cs="Arial"/>
          <w:color w:val="222222"/>
          <w:sz w:val="20"/>
          <w:szCs w:val="20"/>
          <w:highlight w:val="yellow"/>
          <w:shd w:val="clear" w:color="auto" w:fill="FFFFFF"/>
          <w:lang w:val="fr-FR"/>
        </w:rPr>
        <w:t>Frattaroli</w:t>
      </w:r>
      <w:proofErr w:type="spellEnd"/>
      <w:r w:rsidRPr="002E1D52">
        <w:rPr>
          <w:rFonts w:ascii="Arial" w:hAnsi="Arial" w:cs="Arial"/>
          <w:color w:val="222222"/>
          <w:sz w:val="20"/>
          <w:szCs w:val="20"/>
          <w:highlight w:val="yellow"/>
          <w:shd w:val="clear" w:color="auto" w:fill="FFFFFF"/>
          <w:lang w:val="fr-FR"/>
        </w:rPr>
        <w:t xml:space="preserve">, S., </w:t>
      </w:r>
      <w:proofErr w:type="spellStart"/>
      <w:r w:rsidRPr="002E1D52">
        <w:rPr>
          <w:rFonts w:ascii="Arial" w:hAnsi="Arial" w:cs="Arial"/>
          <w:color w:val="222222"/>
          <w:sz w:val="20"/>
          <w:szCs w:val="20"/>
          <w:highlight w:val="yellow"/>
          <w:shd w:val="clear" w:color="auto" w:fill="FFFFFF"/>
          <w:lang w:val="fr-FR"/>
        </w:rPr>
        <w:t>Lilley</w:t>
      </w:r>
      <w:proofErr w:type="spellEnd"/>
      <w:r w:rsidRPr="002E1D52">
        <w:rPr>
          <w:rFonts w:ascii="Arial" w:hAnsi="Arial" w:cs="Arial"/>
          <w:color w:val="222222"/>
          <w:sz w:val="20"/>
          <w:szCs w:val="20"/>
          <w:highlight w:val="yellow"/>
          <w:shd w:val="clear" w:color="auto" w:fill="FFFFFF"/>
          <w:lang w:val="fr-FR"/>
        </w:rPr>
        <w:t xml:space="preserve">, D., &amp; Webster, D. W. (2018). </w:t>
      </w:r>
      <w:r w:rsidRPr="002E1D52">
        <w:rPr>
          <w:rFonts w:ascii="Arial" w:hAnsi="Arial" w:cs="Arial"/>
          <w:color w:val="222222"/>
          <w:sz w:val="20"/>
          <w:szCs w:val="20"/>
          <w:highlight w:val="yellow"/>
          <w:shd w:val="clear" w:color="auto" w:fill="FFFFFF"/>
        </w:rPr>
        <w:t xml:space="preserve">Retracted: Analysis of the Strength of Legal Firearms Restrictions for Perpetrators of Domestic Violence and Their Associations </w:t>
      </w:r>
      <w:proofErr w:type="gramStart"/>
      <w:r w:rsidRPr="002E1D52">
        <w:rPr>
          <w:rFonts w:ascii="Arial" w:hAnsi="Arial" w:cs="Arial"/>
          <w:color w:val="222222"/>
          <w:sz w:val="20"/>
          <w:szCs w:val="20"/>
          <w:highlight w:val="yellow"/>
          <w:shd w:val="clear" w:color="auto" w:fill="FFFFFF"/>
        </w:rPr>
        <w:t>With</w:t>
      </w:r>
      <w:proofErr w:type="gramEnd"/>
      <w:r w:rsidRPr="002E1D52">
        <w:rPr>
          <w:rFonts w:ascii="Arial" w:hAnsi="Arial" w:cs="Arial"/>
          <w:color w:val="222222"/>
          <w:sz w:val="20"/>
          <w:szCs w:val="20"/>
          <w:highlight w:val="yellow"/>
          <w:shd w:val="clear" w:color="auto" w:fill="FFFFFF"/>
        </w:rPr>
        <w:t xml:space="preserve"> Intimate Partner Homicide. </w:t>
      </w:r>
      <w:r w:rsidRPr="002E1D52">
        <w:rPr>
          <w:rFonts w:ascii="Arial" w:hAnsi="Arial" w:cs="Arial"/>
          <w:i/>
          <w:iCs/>
          <w:color w:val="222222"/>
          <w:sz w:val="20"/>
          <w:szCs w:val="20"/>
          <w:highlight w:val="yellow"/>
          <w:shd w:val="clear" w:color="auto" w:fill="FFFFFF"/>
        </w:rPr>
        <w:t>American journal of epidemiology</w:t>
      </w:r>
      <w:r w:rsidRPr="002E1D52">
        <w:rPr>
          <w:rFonts w:ascii="Arial" w:hAnsi="Arial" w:cs="Arial"/>
          <w:color w:val="222222"/>
          <w:sz w:val="20"/>
          <w:szCs w:val="20"/>
          <w:highlight w:val="yellow"/>
          <w:shd w:val="clear" w:color="auto" w:fill="FFFFFF"/>
        </w:rPr>
        <w:t>, </w:t>
      </w:r>
      <w:r w:rsidRPr="002E1D52">
        <w:rPr>
          <w:rFonts w:ascii="Arial" w:hAnsi="Arial" w:cs="Arial"/>
          <w:i/>
          <w:iCs/>
          <w:color w:val="222222"/>
          <w:sz w:val="20"/>
          <w:szCs w:val="20"/>
          <w:highlight w:val="yellow"/>
          <w:shd w:val="clear" w:color="auto" w:fill="FFFFFF"/>
        </w:rPr>
        <w:t>187</w:t>
      </w:r>
      <w:r w:rsidRPr="002E1D52">
        <w:rPr>
          <w:rFonts w:ascii="Arial" w:hAnsi="Arial" w:cs="Arial"/>
          <w:color w:val="222222"/>
          <w:sz w:val="20"/>
          <w:szCs w:val="20"/>
          <w:highlight w:val="yellow"/>
          <w:shd w:val="clear" w:color="auto" w:fill="FFFFFF"/>
        </w:rPr>
        <w:t>(7), 1449-1455.</w:t>
      </w:r>
    </w:p>
    <w:p w14:paraId="31113A14" w14:textId="77777777" w:rsidR="002E1D52" w:rsidRPr="002E1D52" w:rsidRDefault="002E1D52" w:rsidP="002E1D52">
      <w:pPr>
        <w:pStyle w:val="ListParagraph"/>
        <w:numPr>
          <w:ilvl w:val="0"/>
          <w:numId w:val="1"/>
        </w:numPr>
        <w:rPr>
          <w:highlight w:val="yellow"/>
        </w:rPr>
      </w:pPr>
      <w:proofErr w:type="spellStart"/>
      <w:r w:rsidRPr="002E1D52">
        <w:rPr>
          <w:rFonts w:ascii="Arial" w:hAnsi="Arial" w:cs="Arial"/>
          <w:color w:val="222222"/>
          <w:sz w:val="20"/>
          <w:szCs w:val="20"/>
          <w:highlight w:val="yellow"/>
          <w:shd w:val="clear" w:color="auto" w:fill="FFFFFF"/>
          <w:lang w:val="fr-FR"/>
        </w:rPr>
        <w:t>Zeoli</w:t>
      </w:r>
      <w:proofErr w:type="spellEnd"/>
      <w:r w:rsidRPr="002E1D52">
        <w:rPr>
          <w:rFonts w:ascii="Arial" w:hAnsi="Arial" w:cs="Arial"/>
          <w:color w:val="222222"/>
          <w:sz w:val="20"/>
          <w:szCs w:val="20"/>
          <w:highlight w:val="yellow"/>
          <w:shd w:val="clear" w:color="auto" w:fill="FFFFFF"/>
          <w:lang w:val="fr-FR"/>
        </w:rPr>
        <w:t xml:space="preserve">, A. M., &amp; </w:t>
      </w:r>
      <w:proofErr w:type="spellStart"/>
      <w:r w:rsidRPr="002E1D52">
        <w:rPr>
          <w:rFonts w:ascii="Arial" w:hAnsi="Arial" w:cs="Arial"/>
          <w:color w:val="222222"/>
          <w:sz w:val="20"/>
          <w:szCs w:val="20"/>
          <w:highlight w:val="yellow"/>
          <w:shd w:val="clear" w:color="auto" w:fill="FFFFFF"/>
          <w:lang w:val="fr-FR"/>
        </w:rPr>
        <w:t>Paruk</w:t>
      </w:r>
      <w:proofErr w:type="spellEnd"/>
      <w:r w:rsidRPr="002E1D52">
        <w:rPr>
          <w:rFonts w:ascii="Arial" w:hAnsi="Arial" w:cs="Arial"/>
          <w:color w:val="222222"/>
          <w:sz w:val="20"/>
          <w:szCs w:val="20"/>
          <w:highlight w:val="yellow"/>
          <w:shd w:val="clear" w:color="auto" w:fill="FFFFFF"/>
          <w:lang w:val="fr-FR"/>
        </w:rPr>
        <w:t xml:space="preserve">, J. K. (2020). </w:t>
      </w:r>
      <w:r w:rsidRPr="002E1D52">
        <w:rPr>
          <w:rFonts w:ascii="Arial" w:hAnsi="Arial" w:cs="Arial"/>
          <w:color w:val="222222"/>
          <w:sz w:val="20"/>
          <w:szCs w:val="20"/>
          <w:highlight w:val="yellow"/>
          <w:shd w:val="clear" w:color="auto" w:fill="FFFFFF"/>
        </w:rPr>
        <w:t>Potential to prevent mass shootings through domestic violence firearm restrictions. </w:t>
      </w:r>
      <w:r w:rsidRPr="002E1D52">
        <w:rPr>
          <w:rFonts w:ascii="Arial" w:hAnsi="Arial" w:cs="Arial"/>
          <w:i/>
          <w:iCs/>
          <w:color w:val="222222"/>
          <w:sz w:val="20"/>
          <w:szCs w:val="20"/>
          <w:highlight w:val="yellow"/>
          <w:shd w:val="clear" w:color="auto" w:fill="FFFFFF"/>
        </w:rPr>
        <w:t>Criminology &amp; Public Policy</w:t>
      </w:r>
      <w:r w:rsidRPr="002E1D52">
        <w:rPr>
          <w:rFonts w:ascii="Arial" w:hAnsi="Arial" w:cs="Arial"/>
          <w:color w:val="222222"/>
          <w:sz w:val="20"/>
          <w:szCs w:val="20"/>
          <w:highlight w:val="yellow"/>
          <w:shd w:val="clear" w:color="auto" w:fill="FFFFFF"/>
        </w:rPr>
        <w:t>, </w:t>
      </w:r>
      <w:r w:rsidRPr="002E1D52">
        <w:rPr>
          <w:rFonts w:ascii="Arial" w:hAnsi="Arial" w:cs="Arial"/>
          <w:i/>
          <w:iCs/>
          <w:color w:val="222222"/>
          <w:sz w:val="20"/>
          <w:szCs w:val="20"/>
          <w:highlight w:val="yellow"/>
          <w:shd w:val="clear" w:color="auto" w:fill="FFFFFF"/>
        </w:rPr>
        <w:t>19</w:t>
      </w:r>
      <w:r w:rsidRPr="002E1D52">
        <w:rPr>
          <w:rFonts w:ascii="Arial" w:hAnsi="Arial" w:cs="Arial"/>
          <w:color w:val="222222"/>
          <w:sz w:val="20"/>
          <w:szCs w:val="20"/>
          <w:highlight w:val="yellow"/>
          <w:shd w:val="clear" w:color="auto" w:fill="FFFFFF"/>
        </w:rPr>
        <w:t>(1), 129-145.</w:t>
      </w:r>
    </w:p>
    <w:p w14:paraId="2A74B2EB" w14:textId="77777777" w:rsidR="0074524B" w:rsidRPr="0074524B" w:rsidRDefault="0074524B" w:rsidP="0074524B">
      <w:pPr>
        <w:pStyle w:val="ListParagraph"/>
        <w:numPr>
          <w:ilvl w:val="0"/>
          <w:numId w:val="1"/>
        </w:numPr>
        <w:rPr>
          <w:highlight w:val="yellow"/>
        </w:rPr>
      </w:pPr>
      <w:r w:rsidRPr="0074524B">
        <w:rPr>
          <w:rFonts w:ascii="Arial" w:hAnsi="Arial" w:cs="Arial"/>
          <w:color w:val="222222"/>
          <w:sz w:val="20"/>
          <w:szCs w:val="20"/>
          <w:highlight w:val="yellow"/>
          <w:shd w:val="clear" w:color="auto" w:fill="FFFFFF"/>
        </w:rPr>
        <w:t>Miller, M., Hepburn, L., &amp; Azrael, D. (2017). Firearm acquisition without background checks: results of a national survey. </w:t>
      </w:r>
      <w:r w:rsidRPr="0074524B">
        <w:rPr>
          <w:rFonts w:ascii="Arial" w:hAnsi="Arial" w:cs="Arial"/>
          <w:i/>
          <w:iCs/>
          <w:color w:val="222222"/>
          <w:sz w:val="20"/>
          <w:szCs w:val="20"/>
          <w:highlight w:val="yellow"/>
          <w:shd w:val="clear" w:color="auto" w:fill="FFFFFF"/>
        </w:rPr>
        <w:t>Annals of Internal Medicine</w:t>
      </w:r>
      <w:r w:rsidRPr="0074524B">
        <w:rPr>
          <w:rFonts w:ascii="Arial" w:hAnsi="Arial" w:cs="Arial"/>
          <w:color w:val="222222"/>
          <w:sz w:val="20"/>
          <w:szCs w:val="20"/>
          <w:highlight w:val="yellow"/>
          <w:shd w:val="clear" w:color="auto" w:fill="FFFFFF"/>
        </w:rPr>
        <w:t>, </w:t>
      </w:r>
      <w:r w:rsidRPr="0074524B">
        <w:rPr>
          <w:rFonts w:ascii="Arial" w:hAnsi="Arial" w:cs="Arial"/>
          <w:i/>
          <w:iCs/>
          <w:color w:val="222222"/>
          <w:sz w:val="20"/>
          <w:szCs w:val="20"/>
          <w:highlight w:val="yellow"/>
          <w:shd w:val="clear" w:color="auto" w:fill="FFFFFF"/>
        </w:rPr>
        <w:t>166</w:t>
      </w:r>
      <w:r w:rsidRPr="0074524B">
        <w:rPr>
          <w:rFonts w:ascii="Arial" w:hAnsi="Arial" w:cs="Arial"/>
          <w:color w:val="222222"/>
          <w:sz w:val="20"/>
          <w:szCs w:val="20"/>
          <w:highlight w:val="yellow"/>
          <w:shd w:val="clear" w:color="auto" w:fill="FFFFFF"/>
        </w:rPr>
        <w:t>(4), 233-239</w:t>
      </w:r>
    </w:p>
    <w:p w14:paraId="6FAC7B8B" w14:textId="77777777" w:rsidR="0074524B" w:rsidRPr="0074524B" w:rsidRDefault="0074524B" w:rsidP="0074524B">
      <w:pPr>
        <w:pStyle w:val="ListParagraph"/>
        <w:numPr>
          <w:ilvl w:val="0"/>
          <w:numId w:val="1"/>
        </w:numPr>
        <w:rPr>
          <w:highlight w:val="yellow"/>
        </w:rPr>
      </w:pPr>
      <w:r w:rsidRPr="0074524B">
        <w:rPr>
          <w:rFonts w:ascii="Arial" w:hAnsi="Arial" w:cs="Arial"/>
          <w:color w:val="222222"/>
          <w:sz w:val="20"/>
          <w:szCs w:val="20"/>
          <w:highlight w:val="yellow"/>
          <w:shd w:val="clear" w:color="auto" w:fill="FFFFFF"/>
        </w:rPr>
        <w:t xml:space="preserve">Sen, B., &amp; </w:t>
      </w:r>
      <w:proofErr w:type="spellStart"/>
      <w:r w:rsidRPr="0074524B">
        <w:rPr>
          <w:rFonts w:ascii="Arial" w:hAnsi="Arial" w:cs="Arial"/>
          <w:color w:val="222222"/>
          <w:sz w:val="20"/>
          <w:szCs w:val="20"/>
          <w:highlight w:val="yellow"/>
          <w:shd w:val="clear" w:color="auto" w:fill="FFFFFF"/>
        </w:rPr>
        <w:t>Panjamapirom</w:t>
      </w:r>
      <w:proofErr w:type="spellEnd"/>
      <w:r w:rsidRPr="0074524B">
        <w:rPr>
          <w:rFonts w:ascii="Arial" w:hAnsi="Arial" w:cs="Arial"/>
          <w:color w:val="222222"/>
          <w:sz w:val="20"/>
          <w:szCs w:val="20"/>
          <w:highlight w:val="yellow"/>
          <w:shd w:val="clear" w:color="auto" w:fill="FFFFFF"/>
        </w:rPr>
        <w:t>, A. (2012). State background checks for gun purchase and firearm deaths: an exploratory study. </w:t>
      </w:r>
      <w:r w:rsidRPr="0074524B">
        <w:rPr>
          <w:rFonts w:ascii="Arial" w:hAnsi="Arial" w:cs="Arial"/>
          <w:i/>
          <w:iCs/>
          <w:color w:val="222222"/>
          <w:sz w:val="20"/>
          <w:szCs w:val="20"/>
          <w:highlight w:val="yellow"/>
          <w:shd w:val="clear" w:color="auto" w:fill="FFFFFF"/>
        </w:rPr>
        <w:t>Preventive medicine</w:t>
      </w:r>
      <w:r w:rsidRPr="0074524B">
        <w:rPr>
          <w:rFonts w:ascii="Arial" w:hAnsi="Arial" w:cs="Arial"/>
          <w:color w:val="222222"/>
          <w:sz w:val="20"/>
          <w:szCs w:val="20"/>
          <w:highlight w:val="yellow"/>
          <w:shd w:val="clear" w:color="auto" w:fill="FFFFFF"/>
        </w:rPr>
        <w:t>, </w:t>
      </w:r>
      <w:r w:rsidRPr="0074524B">
        <w:rPr>
          <w:rFonts w:ascii="Arial" w:hAnsi="Arial" w:cs="Arial"/>
          <w:i/>
          <w:iCs/>
          <w:color w:val="222222"/>
          <w:sz w:val="20"/>
          <w:szCs w:val="20"/>
          <w:highlight w:val="yellow"/>
          <w:shd w:val="clear" w:color="auto" w:fill="FFFFFF"/>
        </w:rPr>
        <w:t>55</w:t>
      </w:r>
      <w:r w:rsidRPr="0074524B">
        <w:rPr>
          <w:rFonts w:ascii="Arial" w:hAnsi="Arial" w:cs="Arial"/>
          <w:color w:val="222222"/>
          <w:sz w:val="20"/>
          <w:szCs w:val="20"/>
          <w:highlight w:val="yellow"/>
          <w:shd w:val="clear" w:color="auto" w:fill="FFFFFF"/>
        </w:rPr>
        <w:t>(4), 346-350.</w:t>
      </w:r>
    </w:p>
    <w:p w14:paraId="231C5214" w14:textId="75F02C5D" w:rsidR="002E1D52" w:rsidRPr="00701685" w:rsidRDefault="0074524B" w:rsidP="00701685">
      <w:pPr>
        <w:pStyle w:val="NormalWeb"/>
        <w:numPr>
          <w:ilvl w:val="0"/>
          <w:numId w:val="1"/>
        </w:numPr>
        <w:rPr>
          <w:highlight w:val="yellow"/>
        </w:rPr>
      </w:pPr>
      <w:r w:rsidRPr="0074524B">
        <w:rPr>
          <w:highlight w:val="yellow"/>
        </w:rPr>
        <w:t>Sanger-</w:t>
      </w:r>
      <w:proofErr w:type="spellStart"/>
      <w:r w:rsidRPr="0074524B">
        <w:rPr>
          <w:highlight w:val="yellow"/>
        </w:rPr>
        <w:t>katz</w:t>
      </w:r>
      <w:proofErr w:type="spellEnd"/>
      <w:r w:rsidRPr="0074524B">
        <w:rPr>
          <w:highlight w:val="yellow"/>
        </w:rPr>
        <w:t xml:space="preserve">, M., &amp; Bui, Q. (2017, October 12). </w:t>
      </w:r>
      <w:r w:rsidRPr="0074524B">
        <w:rPr>
          <w:i/>
          <w:iCs/>
          <w:highlight w:val="yellow"/>
        </w:rPr>
        <w:t>A bump stock ban is popular with the public. but experts have their doubts.</w:t>
      </w:r>
      <w:r w:rsidRPr="0074524B">
        <w:rPr>
          <w:highlight w:val="yellow"/>
        </w:rPr>
        <w:t xml:space="preserve"> The New York Times. Retrieved February 7, 2022, from https://www.nytimes.com/interactive/2017/10/12/upshot/a-bump-stock-ban-is-popular-but-experts-have-their-doubts.html</w:t>
      </w:r>
    </w:p>
    <w:sectPr w:rsidR="002E1D52" w:rsidRPr="0070168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rthur Langlois" w:date="2022-02-06T20:11:00Z" w:initials="AL">
    <w:p w14:paraId="150FFE93" w14:textId="7BF4C172" w:rsidR="00814267" w:rsidRDefault="00814267">
      <w:pPr>
        <w:pStyle w:val="CommentText"/>
      </w:pPr>
      <w:r>
        <w:rPr>
          <w:rStyle w:val="CommentReference"/>
        </w:rPr>
        <w:annotationRef/>
      </w:r>
      <w:r w:rsidRPr="00814267">
        <w:rPr>
          <w:rFonts w:ascii="Times New Roman" w:hAnsi="Times New Roman" w:cs="Times New Roman"/>
          <w:sz w:val="22"/>
          <w:szCs w:val="22"/>
        </w:rPr>
        <w:t>externalities, theory, second amendment, more empirical economic studies</w:t>
      </w:r>
    </w:p>
  </w:comment>
  <w:comment w:id="1" w:author="Arthur Langlois" w:date="2022-02-06T20:11:00Z" w:initials="AL">
    <w:p w14:paraId="45D7C4B6" w14:textId="01A24C78" w:rsidR="00814267" w:rsidRPr="00814267" w:rsidRDefault="00814267" w:rsidP="00814267">
      <w:pPr>
        <w:rPr>
          <w:sz w:val="22"/>
          <w:szCs w:val="22"/>
        </w:rPr>
      </w:pPr>
      <w:r>
        <w:rPr>
          <w:rStyle w:val="CommentReference"/>
        </w:rPr>
        <w:annotationRef/>
      </w:r>
      <w:r>
        <w:rPr>
          <w:sz w:val="22"/>
          <w:szCs w:val="22"/>
        </w:rPr>
        <w:t>Find academic literature</w:t>
      </w:r>
    </w:p>
    <w:p w14:paraId="167B7631" w14:textId="2D49470A" w:rsidR="00814267" w:rsidRDefault="0081426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0FFE93" w15:done="0"/>
  <w15:commentEx w15:paraId="167B76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AAAA05" w16cex:dateUtc="2022-02-07T01:11:00Z"/>
  <w16cex:commentExtensible w16cex:durableId="25AAA9F1" w16cex:dateUtc="2022-02-07T0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0FFE93" w16cid:durableId="25AAAA05"/>
  <w16cid:commentId w16cid:paraId="167B7631" w16cid:durableId="25AAA9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06C26"/>
    <w:multiLevelType w:val="hybridMultilevel"/>
    <w:tmpl w:val="0FA6AB9E"/>
    <w:lvl w:ilvl="0" w:tplc="DF44D8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E3C6E"/>
    <w:multiLevelType w:val="hybridMultilevel"/>
    <w:tmpl w:val="61DA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thur Langlois">
    <w15:presenceInfo w15:providerId="AD" w15:userId="S::langlois.a@northeastern.edu::d00c0c55-39fa-4383-b174-722af0424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74E"/>
    <w:rsid w:val="000453A0"/>
    <w:rsid w:val="000E162F"/>
    <w:rsid w:val="0010200C"/>
    <w:rsid w:val="00123842"/>
    <w:rsid w:val="0014174E"/>
    <w:rsid w:val="001A7DC5"/>
    <w:rsid w:val="001E76FE"/>
    <w:rsid w:val="00211B9E"/>
    <w:rsid w:val="00217FC7"/>
    <w:rsid w:val="002321C0"/>
    <w:rsid w:val="002625A1"/>
    <w:rsid w:val="002E1D52"/>
    <w:rsid w:val="00355212"/>
    <w:rsid w:val="003B1C57"/>
    <w:rsid w:val="003D516E"/>
    <w:rsid w:val="00465C3A"/>
    <w:rsid w:val="004975B5"/>
    <w:rsid w:val="005223B3"/>
    <w:rsid w:val="005A31CB"/>
    <w:rsid w:val="005A3312"/>
    <w:rsid w:val="005B2C43"/>
    <w:rsid w:val="00701685"/>
    <w:rsid w:val="00705321"/>
    <w:rsid w:val="007246B6"/>
    <w:rsid w:val="0074524B"/>
    <w:rsid w:val="00746B0D"/>
    <w:rsid w:val="00775611"/>
    <w:rsid w:val="00805F9D"/>
    <w:rsid w:val="00814267"/>
    <w:rsid w:val="00856958"/>
    <w:rsid w:val="009046EB"/>
    <w:rsid w:val="0094748E"/>
    <w:rsid w:val="00963141"/>
    <w:rsid w:val="00A65E92"/>
    <w:rsid w:val="00A85DD6"/>
    <w:rsid w:val="00B10152"/>
    <w:rsid w:val="00B334A8"/>
    <w:rsid w:val="00B547A8"/>
    <w:rsid w:val="00B619B2"/>
    <w:rsid w:val="00C13AA5"/>
    <w:rsid w:val="00C20D40"/>
    <w:rsid w:val="00C210B6"/>
    <w:rsid w:val="00C7145F"/>
    <w:rsid w:val="00D8585E"/>
    <w:rsid w:val="00DF2326"/>
    <w:rsid w:val="00E20B43"/>
    <w:rsid w:val="00F21812"/>
    <w:rsid w:val="00F42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2780B6"/>
  <w15:chartTrackingRefBased/>
  <w15:docId w15:val="{CC2C3798-3BB9-274B-8E79-263BFDE12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24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6B6"/>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746B0D"/>
    <w:rPr>
      <w:color w:val="0563C1" w:themeColor="hyperlink"/>
      <w:u w:val="single"/>
    </w:rPr>
  </w:style>
  <w:style w:type="character" w:styleId="UnresolvedMention">
    <w:name w:val="Unresolved Mention"/>
    <w:basedOn w:val="DefaultParagraphFont"/>
    <w:uiPriority w:val="99"/>
    <w:semiHidden/>
    <w:unhideWhenUsed/>
    <w:rsid w:val="00746B0D"/>
    <w:rPr>
      <w:color w:val="605E5C"/>
      <w:shd w:val="clear" w:color="auto" w:fill="E1DFDD"/>
    </w:rPr>
  </w:style>
  <w:style w:type="character" w:styleId="CommentReference">
    <w:name w:val="annotation reference"/>
    <w:basedOn w:val="DefaultParagraphFont"/>
    <w:uiPriority w:val="99"/>
    <w:semiHidden/>
    <w:unhideWhenUsed/>
    <w:rsid w:val="0010200C"/>
    <w:rPr>
      <w:sz w:val="16"/>
      <w:szCs w:val="16"/>
    </w:rPr>
  </w:style>
  <w:style w:type="paragraph" w:styleId="CommentText">
    <w:name w:val="annotation text"/>
    <w:basedOn w:val="Normal"/>
    <w:link w:val="CommentTextChar"/>
    <w:uiPriority w:val="99"/>
    <w:semiHidden/>
    <w:unhideWhenUsed/>
    <w:rsid w:val="0010200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10200C"/>
    <w:rPr>
      <w:sz w:val="20"/>
      <w:szCs w:val="20"/>
    </w:rPr>
  </w:style>
  <w:style w:type="paragraph" w:styleId="CommentSubject">
    <w:name w:val="annotation subject"/>
    <w:basedOn w:val="CommentText"/>
    <w:next w:val="CommentText"/>
    <w:link w:val="CommentSubjectChar"/>
    <w:uiPriority w:val="99"/>
    <w:semiHidden/>
    <w:unhideWhenUsed/>
    <w:rsid w:val="0010200C"/>
    <w:rPr>
      <w:b/>
      <w:bCs/>
    </w:rPr>
  </w:style>
  <w:style w:type="character" w:customStyle="1" w:styleId="CommentSubjectChar">
    <w:name w:val="Comment Subject Char"/>
    <w:basedOn w:val="CommentTextChar"/>
    <w:link w:val="CommentSubject"/>
    <w:uiPriority w:val="99"/>
    <w:semiHidden/>
    <w:rsid w:val="0010200C"/>
    <w:rPr>
      <w:b/>
      <w:bCs/>
      <w:sz w:val="20"/>
      <w:szCs w:val="20"/>
    </w:rPr>
  </w:style>
  <w:style w:type="character" w:styleId="FollowedHyperlink">
    <w:name w:val="FollowedHyperlink"/>
    <w:basedOn w:val="DefaultParagraphFont"/>
    <w:uiPriority w:val="99"/>
    <w:semiHidden/>
    <w:unhideWhenUsed/>
    <w:rsid w:val="0010200C"/>
    <w:rPr>
      <w:color w:val="954F72" w:themeColor="followedHyperlink"/>
      <w:u w:val="single"/>
    </w:rPr>
  </w:style>
  <w:style w:type="paragraph" w:styleId="NormalWeb">
    <w:name w:val="Normal (Web)"/>
    <w:basedOn w:val="Normal"/>
    <w:uiPriority w:val="99"/>
    <w:unhideWhenUsed/>
    <w:rsid w:val="001E76F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281">
      <w:bodyDiv w:val="1"/>
      <w:marLeft w:val="0"/>
      <w:marRight w:val="0"/>
      <w:marTop w:val="0"/>
      <w:marBottom w:val="0"/>
      <w:divBdr>
        <w:top w:val="none" w:sz="0" w:space="0" w:color="auto"/>
        <w:left w:val="none" w:sz="0" w:space="0" w:color="auto"/>
        <w:bottom w:val="none" w:sz="0" w:space="0" w:color="auto"/>
        <w:right w:val="none" w:sz="0" w:space="0" w:color="auto"/>
      </w:divBdr>
    </w:div>
    <w:div w:id="28722256">
      <w:bodyDiv w:val="1"/>
      <w:marLeft w:val="0"/>
      <w:marRight w:val="0"/>
      <w:marTop w:val="0"/>
      <w:marBottom w:val="0"/>
      <w:divBdr>
        <w:top w:val="none" w:sz="0" w:space="0" w:color="auto"/>
        <w:left w:val="none" w:sz="0" w:space="0" w:color="auto"/>
        <w:bottom w:val="none" w:sz="0" w:space="0" w:color="auto"/>
        <w:right w:val="none" w:sz="0" w:space="0" w:color="auto"/>
      </w:divBdr>
      <w:divsChild>
        <w:div w:id="1424455882">
          <w:marLeft w:val="0"/>
          <w:marRight w:val="0"/>
          <w:marTop w:val="0"/>
          <w:marBottom w:val="0"/>
          <w:divBdr>
            <w:top w:val="none" w:sz="0" w:space="0" w:color="auto"/>
            <w:left w:val="none" w:sz="0" w:space="0" w:color="auto"/>
            <w:bottom w:val="none" w:sz="0" w:space="0" w:color="auto"/>
            <w:right w:val="none" w:sz="0" w:space="0" w:color="auto"/>
          </w:divBdr>
        </w:div>
      </w:divsChild>
    </w:div>
    <w:div w:id="60716681">
      <w:bodyDiv w:val="1"/>
      <w:marLeft w:val="0"/>
      <w:marRight w:val="0"/>
      <w:marTop w:val="0"/>
      <w:marBottom w:val="0"/>
      <w:divBdr>
        <w:top w:val="none" w:sz="0" w:space="0" w:color="auto"/>
        <w:left w:val="none" w:sz="0" w:space="0" w:color="auto"/>
        <w:bottom w:val="none" w:sz="0" w:space="0" w:color="auto"/>
        <w:right w:val="none" w:sz="0" w:space="0" w:color="auto"/>
      </w:divBdr>
    </w:div>
    <w:div w:id="73745701">
      <w:bodyDiv w:val="1"/>
      <w:marLeft w:val="0"/>
      <w:marRight w:val="0"/>
      <w:marTop w:val="0"/>
      <w:marBottom w:val="0"/>
      <w:divBdr>
        <w:top w:val="none" w:sz="0" w:space="0" w:color="auto"/>
        <w:left w:val="none" w:sz="0" w:space="0" w:color="auto"/>
        <w:bottom w:val="none" w:sz="0" w:space="0" w:color="auto"/>
        <w:right w:val="none" w:sz="0" w:space="0" w:color="auto"/>
      </w:divBdr>
    </w:div>
    <w:div w:id="110826163">
      <w:bodyDiv w:val="1"/>
      <w:marLeft w:val="0"/>
      <w:marRight w:val="0"/>
      <w:marTop w:val="0"/>
      <w:marBottom w:val="0"/>
      <w:divBdr>
        <w:top w:val="none" w:sz="0" w:space="0" w:color="auto"/>
        <w:left w:val="none" w:sz="0" w:space="0" w:color="auto"/>
        <w:bottom w:val="none" w:sz="0" w:space="0" w:color="auto"/>
        <w:right w:val="none" w:sz="0" w:space="0" w:color="auto"/>
      </w:divBdr>
    </w:div>
    <w:div w:id="150030536">
      <w:bodyDiv w:val="1"/>
      <w:marLeft w:val="0"/>
      <w:marRight w:val="0"/>
      <w:marTop w:val="0"/>
      <w:marBottom w:val="0"/>
      <w:divBdr>
        <w:top w:val="none" w:sz="0" w:space="0" w:color="auto"/>
        <w:left w:val="none" w:sz="0" w:space="0" w:color="auto"/>
        <w:bottom w:val="none" w:sz="0" w:space="0" w:color="auto"/>
        <w:right w:val="none" w:sz="0" w:space="0" w:color="auto"/>
      </w:divBdr>
    </w:div>
    <w:div w:id="182935515">
      <w:bodyDiv w:val="1"/>
      <w:marLeft w:val="0"/>
      <w:marRight w:val="0"/>
      <w:marTop w:val="0"/>
      <w:marBottom w:val="0"/>
      <w:divBdr>
        <w:top w:val="none" w:sz="0" w:space="0" w:color="auto"/>
        <w:left w:val="none" w:sz="0" w:space="0" w:color="auto"/>
        <w:bottom w:val="none" w:sz="0" w:space="0" w:color="auto"/>
        <w:right w:val="none" w:sz="0" w:space="0" w:color="auto"/>
      </w:divBdr>
    </w:div>
    <w:div w:id="277760333">
      <w:bodyDiv w:val="1"/>
      <w:marLeft w:val="0"/>
      <w:marRight w:val="0"/>
      <w:marTop w:val="0"/>
      <w:marBottom w:val="0"/>
      <w:divBdr>
        <w:top w:val="none" w:sz="0" w:space="0" w:color="auto"/>
        <w:left w:val="none" w:sz="0" w:space="0" w:color="auto"/>
        <w:bottom w:val="none" w:sz="0" w:space="0" w:color="auto"/>
        <w:right w:val="none" w:sz="0" w:space="0" w:color="auto"/>
      </w:divBdr>
    </w:div>
    <w:div w:id="330374670">
      <w:bodyDiv w:val="1"/>
      <w:marLeft w:val="0"/>
      <w:marRight w:val="0"/>
      <w:marTop w:val="0"/>
      <w:marBottom w:val="0"/>
      <w:divBdr>
        <w:top w:val="none" w:sz="0" w:space="0" w:color="auto"/>
        <w:left w:val="none" w:sz="0" w:space="0" w:color="auto"/>
        <w:bottom w:val="none" w:sz="0" w:space="0" w:color="auto"/>
        <w:right w:val="none" w:sz="0" w:space="0" w:color="auto"/>
      </w:divBdr>
    </w:div>
    <w:div w:id="332801442">
      <w:bodyDiv w:val="1"/>
      <w:marLeft w:val="0"/>
      <w:marRight w:val="0"/>
      <w:marTop w:val="0"/>
      <w:marBottom w:val="0"/>
      <w:divBdr>
        <w:top w:val="none" w:sz="0" w:space="0" w:color="auto"/>
        <w:left w:val="none" w:sz="0" w:space="0" w:color="auto"/>
        <w:bottom w:val="none" w:sz="0" w:space="0" w:color="auto"/>
        <w:right w:val="none" w:sz="0" w:space="0" w:color="auto"/>
      </w:divBdr>
    </w:div>
    <w:div w:id="333610009">
      <w:bodyDiv w:val="1"/>
      <w:marLeft w:val="0"/>
      <w:marRight w:val="0"/>
      <w:marTop w:val="0"/>
      <w:marBottom w:val="0"/>
      <w:divBdr>
        <w:top w:val="none" w:sz="0" w:space="0" w:color="auto"/>
        <w:left w:val="none" w:sz="0" w:space="0" w:color="auto"/>
        <w:bottom w:val="none" w:sz="0" w:space="0" w:color="auto"/>
        <w:right w:val="none" w:sz="0" w:space="0" w:color="auto"/>
      </w:divBdr>
    </w:div>
    <w:div w:id="336537551">
      <w:bodyDiv w:val="1"/>
      <w:marLeft w:val="0"/>
      <w:marRight w:val="0"/>
      <w:marTop w:val="0"/>
      <w:marBottom w:val="0"/>
      <w:divBdr>
        <w:top w:val="none" w:sz="0" w:space="0" w:color="auto"/>
        <w:left w:val="none" w:sz="0" w:space="0" w:color="auto"/>
        <w:bottom w:val="none" w:sz="0" w:space="0" w:color="auto"/>
        <w:right w:val="none" w:sz="0" w:space="0" w:color="auto"/>
      </w:divBdr>
    </w:div>
    <w:div w:id="362093312">
      <w:bodyDiv w:val="1"/>
      <w:marLeft w:val="0"/>
      <w:marRight w:val="0"/>
      <w:marTop w:val="0"/>
      <w:marBottom w:val="0"/>
      <w:divBdr>
        <w:top w:val="none" w:sz="0" w:space="0" w:color="auto"/>
        <w:left w:val="none" w:sz="0" w:space="0" w:color="auto"/>
        <w:bottom w:val="none" w:sz="0" w:space="0" w:color="auto"/>
        <w:right w:val="none" w:sz="0" w:space="0" w:color="auto"/>
      </w:divBdr>
    </w:div>
    <w:div w:id="402148098">
      <w:bodyDiv w:val="1"/>
      <w:marLeft w:val="0"/>
      <w:marRight w:val="0"/>
      <w:marTop w:val="0"/>
      <w:marBottom w:val="0"/>
      <w:divBdr>
        <w:top w:val="none" w:sz="0" w:space="0" w:color="auto"/>
        <w:left w:val="none" w:sz="0" w:space="0" w:color="auto"/>
        <w:bottom w:val="none" w:sz="0" w:space="0" w:color="auto"/>
        <w:right w:val="none" w:sz="0" w:space="0" w:color="auto"/>
      </w:divBdr>
    </w:div>
    <w:div w:id="405883543">
      <w:bodyDiv w:val="1"/>
      <w:marLeft w:val="0"/>
      <w:marRight w:val="0"/>
      <w:marTop w:val="0"/>
      <w:marBottom w:val="0"/>
      <w:divBdr>
        <w:top w:val="none" w:sz="0" w:space="0" w:color="auto"/>
        <w:left w:val="none" w:sz="0" w:space="0" w:color="auto"/>
        <w:bottom w:val="none" w:sz="0" w:space="0" w:color="auto"/>
        <w:right w:val="none" w:sz="0" w:space="0" w:color="auto"/>
      </w:divBdr>
    </w:div>
    <w:div w:id="513572449">
      <w:bodyDiv w:val="1"/>
      <w:marLeft w:val="0"/>
      <w:marRight w:val="0"/>
      <w:marTop w:val="0"/>
      <w:marBottom w:val="0"/>
      <w:divBdr>
        <w:top w:val="none" w:sz="0" w:space="0" w:color="auto"/>
        <w:left w:val="none" w:sz="0" w:space="0" w:color="auto"/>
        <w:bottom w:val="none" w:sz="0" w:space="0" w:color="auto"/>
        <w:right w:val="none" w:sz="0" w:space="0" w:color="auto"/>
      </w:divBdr>
    </w:div>
    <w:div w:id="550770223">
      <w:bodyDiv w:val="1"/>
      <w:marLeft w:val="0"/>
      <w:marRight w:val="0"/>
      <w:marTop w:val="0"/>
      <w:marBottom w:val="0"/>
      <w:divBdr>
        <w:top w:val="none" w:sz="0" w:space="0" w:color="auto"/>
        <w:left w:val="none" w:sz="0" w:space="0" w:color="auto"/>
        <w:bottom w:val="none" w:sz="0" w:space="0" w:color="auto"/>
        <w:right w:val="none" w:sz="0" w:space="0" w:color="auto"/>
      </w:divBdr>
    </w:div>
    <w:div w:id="597253859">
      <w:bodyDiv w:val="1"/>
      <w:marLeft w:val="0"/>
      <w:marRight w:val="0"/>
      <w:marTop w:val="0"/>
      <w:marBottom w:val="0"/>
      <w:divBdr>
        <w:top w:val="none" w:sz="0" w:space="0" w:color="auto"/>
        <w:left w:val="none" w:sz="0" w:space="0" w:color="auto"/>
        <w:bottom w:val="none" w:sz="0" w:space="0" w:color="auto"/>
        <w:right w:val="none" w:sz="0" w:space="0" w:color="auto"/>
      </w:divBdr>
      <w:divsChild>
        <w:div w:id="458183697">
          <w:marLeft w:val="0"/>
          <w:marRight w:val="0"/>
          <w:marTop w:val="0"/>
          <w:marBottom w:val="0"/>
          <w:divBdr>
            <w:top w:val="none" w:sz="0" w:space="0" w:color="auto"/>
            <w:left w:val="none" w:sz="0" w:space="0" w:color="auto"/>
            <w:bottom w:val="none" w:sz="0" w:space="0" w:color="auto"/>
            <w:right w:val="none" w:sz="0" w:space="0" w:color="auto"/>
          </w:divBdr>
        </w:div>
      </w:divsChild>
    </w:div>
    <w:div w:id="600988009">
      <w:bodyDiv w:val="1"/>
      <w:marLeft w:val="0"/>
      <w:marRight w:val="0"/>
      <w:marTop w:val="0"/>
      <w:marBottom w:val="0"/>
      <w:divBdr>
        <w:top w:val="none" w:sz="0" w:space="0" w:color="auto"/>
        <w:left w:val="none" w:sz="0" w:space="0" w:color="auto"/>
        <w:bottom w:val="none" w:sz="0" w:space="0" w:color="auto"/>
        <w:right w:val="none" w:sz="0" w:space="0" w:color="auto"/>
      </w:divBdr>
    </w:div>
    <w:div w:id="653220783">
      <w:bodyDiv w:val="1"/>
      <w:marLeft w:val="0"/>
      <w:marRight w:val="0"/>
      <w:marTop w:val="0"/>
      <w:marBottom w:val="0"/>
      <w:divBdr>
        <w:top w:val="none" w:sz="0" w:space="0" w:color="auto"/>
        <w:left w:val="none" w:sz="0" w:space="0" w:color="auto"/>
        <w:bottom w:val="none" w:sz="0" w:space="0" w:color="auto"/>
        <w:right w:val="none" w:sz="0" w:space="0" w:color="auto"/>
      </w:divBdr>
    </w:div>
    <w:div w:id="687681434">
      <w:bodyDiv w:val="1"/>
      <w:marLeft w:val="0"/>
      <w:marRight w:val="0"/>
      <w:marTop w:val="0"/>
      <w:marBottom w:val="0"/>
      <w:divBdr>
        <w:top w:val="none" w:sz="0" w:space="0" w:color="auto"/>
        <w:left w:val="none" w:sz="0" w:space="0" w:color="auto"/>
        <w:bottom w:val="none" w:sz="0" w:space="0" w:color="auto"/>
        <w:right w:val="none" w:sz="0" w:space="0" w:color="auto"/>
      </w:divBdr>
    </w:div>
    <w:div w:id="704258585">
      <w:bodyDiv w:val="1"/>
      <w:marLeft w:val="0"/>
      <w:marRight w:val="0"/>
      <w:marTop w:val="0"/>
      <w:marBottom w:val="0"/>
      <w:divBdr>
        <w:top w:val="none" w:sz="0" w:space="0" w:color="auto"/>
        <w:left w:val="none" w:sz="0" w:space="0" w:color="auto"/>
        <w:bottom w:val="none" w:sz="0" w:space="0" w:color="auto"/>
        <w:right w:val="none" w:sz="0" w:space="0" w:color="auto"/>
      </w:divBdr>
    </w:div>
    <w:div w:id="765463893">
      <w:bodyDiv w:val="1"/>
      <w:marLeft w:val="0"/>
      <w:marRight w:val="0"/>
      <w:marTop w:val="0"/>
      <w:marBottom w:val="0"/>
      <w:divBdr>
        <w:top w:val="none" w:sz="0" w:space="0" w:color="auto"/>
        <w:left w:val="none" w:sz="0" w:space="0" w:color="auto"/>
        <w:bottom w:val="none" w:sz="0" w:space="0" w:color="auto"/>
        <w:right w:val="none" w:sz="0" w:space="0" w:color="auto"/>
      </w:divBdr>
    </w:div>
    <w:div w:id="784692876">
      <w:bodyDiv w:val="1"/>
      <w:marLeft w:val="0"/>
      <w:marRight w:val="0"/>
      <w:marTop w:val="0"/>
      <w:marBottom w:val="0"/>
      <w:divBdr>
        <w:top w:val="none" w:sz="0" w:space="0" w:color="auto"/>
        <w:left w:val="none" w:sz="0" w:space="0" w:color="auto"/>
        <w:bottom w:val="none" w:sz="0" w:space="0" w:color="auto"/>
        <w:right w:val="none" w:sz="0" w:space="0" w:color="auto"/>
      </w:divBdr>
    </w:div>
    <w:div w:id="823012049">
      <w:bodyDiv w:val="1"/>
      <w:marLeft w:val="0"/>
      <w:marRight w:val="0"/>
      <w:marTop w:val="0"/>
      <w:marBottom w:val="0"/>
      <w:divBdr>
        <w:top w:val="none" w:sz="0" w:space="0" w:color="auto"/>
        <w:left w:val="none" w:sz="0" w:space="0" w:color="auto"/>
        <w:bottom w:val="none" w:sz="0" w:space="0" w:color="auto"/>
        <w:right w:val="none" w:sz="0" w:space="0" w:color="auto"/>
      </w:divBdr>
    </w:div>
    <w:div w:id="848521616">
      <w:bodyDiv w:val="1"/>
      <w:marLeft w:val="0"/>
      <w:marRight w:val="0"/>
      <w:marTop w:val="0"/>
      <w:marBottom w:val="0"/>
      <w:divBdr>
        <w:top w:val="none" w:sz="0" w:space="0" w:color="auto"/>
        <w:left w:val="none" w:sz="0" w:space="0" w:color="auto"/>
        <w:bottom w:val="none" w:sz="0" w:space="0" w:color="auto"/>
        <w:right w:val="none" w:sz="0" w:space="0" w:color="auto"/>
      </w:divBdr>
    </w:div>
    <w:div w:id="882062604">
      <w:bodyDiv w:val="1"/>
      <w:marLeft w:val="0"/>
      <w:marRight w:val="0"/>
      <w:marTop w:val="0"/>
      <w:marBottom w:val="0"/>
      <w:divBdr>
        <w:top w:val="none" w:sz="0" w:space="0" w:color="auto"/>
        <w:left w:val="none" w:sz="0" w:space="0" w:color="auto"/>
        <w:bottom w:val="none" w:sz="0" w:space="0" w:color="auto"/>
        <w:right w:val="none" w:sz="0" w:space="0" w:color="auto"/>
      </w:divBdr>
    </w:div>
    <w:div w:id="919876422">
      <w:bodyDiv w:val="1"/>
      <w:marLeft w:val="0"/>
      <w:marRight w:val="0"/>
      <w:marTop w:val="0"/>
      <w:marBottom w:val="0"/>
      <w:divBdr>
        <w:top w:val="none" w:sz="0" w:space="0" w:color="auto"/>
        <w:left w:val="none" w:sz="0" w:space="0" w:color="auto"/>
        <w:bottom w:val="none" w:sz="0" w:space="0" w:color="auto"/>
        <w:right w:val="none" w:sz="0" w:space="0" w:color="auto"/>
      </w:divBdr>
    </w:div>
    <w:div w:id="9289257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223">
          <w:marLeft w:val="0"/>
          <w:marRight w:val="0"/>
          <w:marTop w:val="0"/>
          <w:marBottom w:val="0"/>
          <w:divBdr>
            <w:top w:val="none" w:sz="0" w:space="0" w:color="auto"/>
            <w:left w:val="none" w:sz="0" w:space="0" w:color="auto"/>
            <w:bottom w:val="none" w:sz="0" w:space="0" w:color="auto"/>
            <w:right w:val="none" w:sz="0" w:space="0" w:color="auto"/>
          </w:divBdr>
        </w:div>
      </w:divsChild>
    </w:div>
    <w:div w:id="934286488">
      <w:bodyDiv w:val="1"/>
      <w:marLeft w:val="0"/>
      <w:marRight w:val="0"/>
      <w:marTop w:val="0"/>
      <w:marBottom w:val="0"/>
      <w:divBdr>
        <w:top w:val="none" w:sz="0" w:space="0" w:color="auto"/>
        <w:left w:val="none" w:sz="0" w:space="0" w:color="auto"/>
        <w:bottom w:val="none" w:sz="0" w:space="0" w:color="auto"/>
        <w:right w:val="none" w:sz="0" w:space="0" w:color="auto"/>
      </w:divBdr>
    </w:div>
    <w:div w:id="952784729">
      <w:bodyDiv w:val="1"/>
      <w:marLeft w:val="0"/>
      <w:marRight w:val="0"/>
      <w:marTop w:val="0"/>
      <w:marBottom w:val="0"/>
      <w:divBdr>
        <w:top w:val="none" w:sz="0" w:space="0" w:color="auto"/>
        <w:left w:val="none" w:sz="0" w:space="0" w:color="auto"/>
        <w:bottom w:val="none" w:sz="0" w:space="0" w:color="auto"/>
        <w:right w:val="none" w:sz="0" w:space="0" w:color="auto"/>
      </w:divBdr>
    </w:div>
    <w:div w:id="954751318">
      <w:bodyDiv w:val="1"/>
      <w:marLeft w:val="0"/>
      <w:marRight w:val="0"/>
      <w:marTop w:val="0"/>
      <w:marBottom w:val="0"/>
      <w:divBdr>
        <w:top w:val="none" w:sz="0" w:space="0" w:color="auto"/>
        <w:left w:val="none" w:sz="0" w:space="0" w:color="auto"/>
        <w:bottom w:val="none" w:sz="0" w:space="0" w:color="auto"/>
        <w:right w:val="none" w:sz="0" w:space="0" w:color="auto"/>
      </w:divBdr>
    </w:div>
    <w:div w:id="967932630">
      <w:bodyDiv w:val="1"/>
      <w:marLeft w:val="0"/>
      <w:marRight w:val="0"/>
      <w:marTop w:val="0"/>
      <w:marBottom w:val="0"/>
      <w:divBdr>
        <w:top w:val="none" w:sz="0" w:space="0" w:color="auto"/>
        <w:left w:val="none" w:sz="0" w:space="0" w:color="auto"/>
        <w:bottom w:val="none" w:sz="0" w:space="0" w:color="auto"/>
        <w:right w:val="none" w:sz="0" w:space="0" w:color="auto"/>
      </w:divBdr>
    </w:div>
    <w:div w:id="1105729407">
      <w:bodyDiv w:val="1"/>
      <w:marLeft w:val="0"/>
      <w:marRight w:val="0"/>
      <w:marTop w:val="0"/>
      <w:marBottom w:val="0"/>
      <w:divBdr>
        <w:top w:val="none" w:sz="0" w:space="0" w:color="auto"/>
        <w:left w:val="none" w:sz="0" w:space="0" w:color="auto"/>
        <w:bottom w:val="none" w:sz="0" w:space="0" w:color="auto"/>
        <w:right w:val="none" w:sz="0" w:space="0" w:color="auto"/>
      </w:divBdr>
    </w:div>
    <w:div w:id="1161891408">
      <w:bodyDiv w:val="1"/>
      <w:marLeft w:val="0"/>
      <w:marRight w:val="0"/>
      <w:marTop w:val="0"/>
      <w:marBottom w:val="0"/>
      <w:divBdr>
        <w:top w:val="none" w:sz="0" w:space="0" w:color="auto"/>
        <w:left w:val="none" w:sz="0" w:space="0" w:color="auto"/>
        <w:bottom w:val="none" w:sz="0" w:space="0" w:color="auto"/>
        <w:right w:val="none" w:sz="0" w:space="0" w:color="auto"/>
      </w:divBdr>
    </w:div>
    <w:div w:id="1237743280">
      <w:bodyDiv w:val="1"/>
      <w:marLeft w:val="0"/>
      <w:marRight w:val="0"/>
      <w:marTop w:val="0"/>
      <w:marBottom w:val="0"/>
      <w:divBdr>
        <w:top w:val="none" w:sz="0" w:space="0" w:color="auto"/>
        <w:left w:val="none" w:sz="0" w:space="0" w:color="auto"/>
        <w:bottom w:val="none" w:sz="0" w:space="0" w:color="auto"/>
        <w:right w:val="none" w:sz="0" w:space="0" w:color="auto"/>
      </w:divBdr>
    </w:div>
    <w:div w:id="1318532949">
      <w:bodyDiv w:val="1"/>
      <w:marLeft w:val="0"/>
      <w:marRight w:val="0"/>
      <w:marTop w:val="0"/>
      <w:marBottom w:val="0"/>
      <w:divBdr>
        <w:top w:val="none" w:sz="0" w:space="0" w:color="auto"/>
        <w:left w:val="none" w:sz="0" w:space="0" w:color="auto"/>
        <w:bottom w:val="none" w:sz="0" w:space="0" w:color="auto"/>
        <w:right w:val="none" w:sz="0" w:space="0" w:color="auto"/>
      </w:divBdr>
    </w:div>
    <w:div w:id="1387026048">
      <w:bodyDiv w:val="1"/>
      <w:marLeft w:val="0"/>
      <w:marRight w:val="0"/>
      <w:marTop w:val="0"/>
      <w:marBottom w:val="0"/>
      <w:divBdr>
        <w:top w:val="none" w:sz="0" w:space="0" w:color="auto"/>
        <w:left w:val="none" w:sz="0" w:space="0" w:color="auto"/>
        <w:bottom w:val="none" w:sz="0" w:space="0" w:color="auto"/>
        <w:right w:val="none" w:sz="0" w:space="0" w:color="auto"/>
      </w:divBdr>
    </w:div>
    <w:div w:id="1433936153">
      <w:bodyDiv w:val="1"/>
      <w:marLeft w:val="0"/>
      <w:marRight w:val="0"/>
      <w:marTop w:val="0"/>
      <w:marBottom w:val="0"/>
      <w:divBdr>
        <w:top w:val="none" w:sz="0" w:space="0" w:color="auto"/>
        <w:left w:val="none" w:sz="0" w:space="0" w:color="auto"/>
        <w:bottom w:val="none" w:sz="0" w:space="0" w:color="auto"/>
        <w:right w:val="none" w:sz="0" w:space="0" w:color="auto"/>
      </w:divBdr>
    </w:div>
    <w:div w:id="1445266809">
      <w:bodyDiv w:val="1"/>
      <w:marLeft w:val="0"/>
      <w:marRight w:val="0"/>
      <w:marTop w:val="0"/>
      <w:marBottom w:val="0"/>
      <w:divBdr>
        <w:top w:val="none" w:sz="0" w:space="0" w:color="auto"/>
        <w:left w:val="none" w:sz="0" w:space="0" w:color="auto"/>
        <w:bottom w:val="none" w:sz="0" w:space="0" w:color="auto"/>
        <w:right w:val="none" w:sz="0" w:space="0" w:color="auto"/>
      </w:divBdr>
    </w:div>
    <w:div w:id="1446190219">
      <w:bodyDiv w:val="1"/>
      <w:marLeft w:val="0"/>
      <w:marRight w:val="0"/>
      <w:marTop w:val="0"/>
      <w:marBottom w:val="0"/>
      <w:divBdr>
        <w:top w:val="none" w:sz="0" w:space="0" w:color="auto"/>
        <w:left w:val="none" w:sz="0" w:space="0" w:color="auto"/>
        <w:bottom w:val="none" w:sz="0" w:space="0" w:color="auto"/>
        <w:right w:val="none" w:sz="0" w:space="0" w:color="auto"/>
      </w:divBdr>
    </w:div>
    <w:div w:id="1477381176">
      <w:bodyDiv w:val="1"/>
      <w:marLeft w:val="0"/>
      <w:marRight w:val="0"/>
      <w:marTop w:val="0"/>
      <w:marBottom w:val="0"/>
      <w:divBdr>
        <w:top w:val="none" w:sz="0" w:space="0" w:color="auto"/>
        <w:left w:val="none" w:sz="0" w:space="0" w:color="auto"/>
        <w:bottom w:val="none" w:sz="0" w:space="0" w:color="auto"/>
        <w:right w:val="none" w:sz="0" w:space="0" w:color="auto"/>
      </w:divBdr>
    </w:div>
    <w:div w:id="1535924471">
      <w:bodyDiv w:val="1"/>
      <w:marLeft w:val="0"/>
      <w:marRight w:val="0"/>
      <w:marTop w:val="0"/>
      <w:marBottom w:val="0"/>
      <w:divBdr>
        <w:top w:val="none" w:sz="0" w:space="0" w:color="auto"/>
        <w:left w:val="none" w:sz="0" w:space="0" w:color="auto"/>
        <w:bottom w:val="none" w:sz="0" w:space="0" w:color="auto"/>
        <w:right w:val="none" w:sz="0" w:space="0" w:color="auto"/>
      </w:divBdr>
    </w:div>
    <w:div w:id="1560021125">
      <w:bodyDiv w:val="1"/>
      <w:marLeft w:val="0"/>
      <w:marRight w:val="0"/>
      <w:marTop w:val="0"/>
      <w:marBottom w:val="0"/>
      <w:divBdr>
        <w:top w:val="none" w:sz="0" w:space="0" w:color="auto"/>
        <w:left w:val="none" w:sz="0" w:space="0" w:color="auto"/>
        <w:bottom w:val="none" w:sz="0" w:space="0" w:color="auto"/>
        <w:right w:val="none" w:sz="0" w:space="0" w:color="auto"/>
      </w:divBdr>
      <w:divsChild>
        <w:div w:id="657268245">
          <w:marLeft w:val="0"/>
          <w:marRight w:val="0"/>
          <w:marTop w:val="0"/>
          <w:marBottom w:val="0"/>
          <w:divBdr>
            <w:top w:val="none" w:sz="0" w:space="0" w:color="auto"/>
            <w:left w:val="none" w:sz="0" w:space="0" w:color="auto"/>
            <w:bottom w:val="none" w:sz="0" w:space="0" w:color="auto"/>
            <w:right w:val="none" w:sz="0" w:space="0" w:color="auto"/>
          </w:divBdr>
        </w:div>
      </w:divsChild>
    </w:div>
    <w:div w:id="1577007098">
      <w:bodyDiv w:val="1"/>
      <w:marLeft w:val="0"/>
      <w:marRight w:val="0"/>
      <w:marTop w:val="0"/>
      <w:marBottom w:val="0"/>
      <w:divBdr>
        <w:top w:val="none" w:sz="0" w:space="0" w:color="auto"/>
        <w:left w:val="none" w:sz="0" w:space="0" w:color="auto"/>
        <w:bottom w:val="none" w:sz="0" w:space="0" w:color="auto"/>
        <w:right w:val="none" w:sz="0" w:space="0" w:color="auto"/>
      </w:divBdr>
    </w:div>
    <w:div w:id="1644851974">
      <w:bodyDiv w:val="1"/>
      <w:marLeft w:val="0"/>
      <w:marRight w:val="0"/>
      <w:marTop w:val="0"/>
      <w:marBottom w:val="0"/>
      <w:divBdr>
        <w:top w:val="none" w:sz="0" w:space="0" w:color="auto"/>
        <w:left w:val="none" w:sz="0" w:space="0" w:color="auto"/>
        <w:bottom w:val="none" w:sz="0" w:space="0" w:color="auto"/>
        <w:right w:val="none" w:sz="0" w:space="0" w:color="auto"/>
      </w:divBdr>
    </w:div>
    <w:div w:id="1645040009">
      <w:bodyDiv w:val="1"/>
      <w:marLeft w:val="0"/>
      <w:marRight w:val="0"/>
      <w:marTop w:val="0"/>
      <w:marBottom w:val="0"/>
      <w:divBdr>
        <w:top w:val="none" w:sz="0" w:space="0" w:color="auto"/>
        <w:left w:val="none" w:sz="0" w:space="0" w:color="auto"/>
        <w:bottom w:val="none" w:sz="0" w:space="0" w:color="auto"/>
        <w:right w:val="none" w:sz="0" w:space="0" w:color="auto"/>
      </w:divBdr>
    </w:div>
    <w:div w:id="1773816653">
      <w:bodyDiv w:val="1"/>
      <w:marLeft w:val="0"/>
      <w:marRight w:val="0"/>
      <w:marTop w:val="0"/>
      <w:marBottom w:val="0"/>
      <w:divBdr>
        <w:top w:val="none" w:sz="0" w:space="0" w:color="auto"/>
        <w:left w:val="none" w:sz="0" w:space="0" w:color="auto"/>
        <w:bottom w:val="none" w:sz="0" w:space="0" w:color="auto"/>
        <w:right w:val="none" w:sz="0" w:space="0" w:color="auto"/>
      </w:divBdr>
    </w:div>
    <w:div w:id="1778720967">
      <w:bodyDiv w:val="1"/>
      <w:marLeft w:val="0"/>
      <w:marRight w:val="0"/>
      <w:marTop w:val="0"/>
      <w:marBottom w:val="0"/>
      <w:divBdr>
        <w:top w:val="none" w:sz="0" w:space="0" w:color="auto"/>
        <w:left w:val="none" w:sz="0" w:space="0" w:color="auto"/>
        <w:bottom w:val="none" w:sz="0" w:space="0" w:color="auto"/>
        <w:right w:val="none" w:sz="0" w:space="0" w:color="auto"/>
      </w:divBdr>
    </w:div>
    <w:div w:id="1865946167">
      <w:bodyDiv w:val="1"/>
      <w:marLeft w:val="0"/>
      <w:marRight w:val="0"/>
      <w:marTop w:val="0"/>
      <w:marBottom w:val="0"/>
      <w:divBdr>
        <w:top w:val="none" w:sz="0" w:space="0" w:color="auto"/>
        <w:left w:val="none" w:sz="0" w:space="0" w:color="auto"/>
        <w:bottom w:val="none" w:sz="0" w:space="0" w:color="auto"/>
        <w:right w:val="none" w:sz="0" w:space="0" w:color="auto"/>
      </w:divBdr>
    </w:div>
    <w:div w:id="202559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everytownresearch.org/report/community-led-public-safety-strategies/?_gl=1*1uf5wql*_ga*mtqwntuxmjq4ny4xnjq0mtgzndqw*_ga_lt0fwv3ek3*mty0nde4mzq0mc4xljeumty0nde4mzc1ni4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7</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Langlois</dc:creator>
  <cp:keywords/>
  <dc:description/>
  <cp:lastModifiedBy>Arthur Langlois</cp:lastModifiedBy>
  <cp:revision>9</cp:revision>
  <dcterms:created xsi:type="dcterms:W3CDTF">2022-02-06T17:17:00Z</dcterms:created>
  <dcterms:modified xsi:type="dcterms:W3CDTF">2022-02-07T01:31:00Z</dcterms:modified>
</cp:coreProperties>
</file>