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1.xml" ContentType="application/vnd.ms-office.chartstyle+xml"/>
  <Override PartName="/word/charts/colors1.xml" ContentType="application/vnd.ms-office.chartcolor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pPr>
      <w:r>
        <w:t xml:space="preserve">BST vs. AVL tree search performance report:</w:t>
      </w:r>
      <w:r/>
    </w:p>
    <w:p>
      <w:pPr>
        <w:rPr>
          <w:highlight w:val="none"/>
        </w:rPr>
      </w:pPr>
      <w:r>
        <w:t xml:space="preserve">Test setup:</w:t>
        <w:br/>
        <w:t xml:space="preserve">RAM: 16GB DDR4 + 8GB SSD swap memory</w:t>
        <w:br/>
        <w:t xml:space="preserve">CPU: Intel i5 6600k (single core performance applicable)</w:t>
      </w:r>
      <w:r>
        <w:rPr>
          <w:highlight w:val="none"/>
        </w:rPr>
      </w:r>
      <w:r>
        <w:rPr>
          <w:highlight w:val="none"/>
        </w:rPr>
      </w:r>
    </w:p>
    <w:p>
      <w:pPr>
        <w:rPr>
          <w:highlight w:val="none"/>
        </w:rPr>
      </w:pPr>
      <w:r>
        <w:rPr>
          <w:highlight w:val="none"/>
        </w:rPr>
        <w:t xml:space="preserve">Test results:</w:t>
      </w:r>
      <w:r>
        <w:rPr>
          <w:highlight w:val="none"/>
        </w:rPr>
      </w:r>
    </w:p>
    <w:p>
      <w:pPr>
        <w:rPr>
          <w:highlight w:val="none"/>
        </w:rPr>
      </w:pPr>
      <w:r/>
      <w:r>
        <w:drawing>
          <wp:inline distT="0" distB="0" distL="0" distR="0">
            <wp:extent cx="5575904" cy="3301361"/>
            <wp:effectExtent l="4762" t="4762" r="4762" b="4762"/>
            <wp:docPr id="1"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r/>
    </w:p>
    <w:p>
      <w:pPr>
        <w:rPr>
          <w:highlight w:val="none"/>
        </w:rPr>
      </w:pPr>
      <w:r>
        <w:rPr>
          <w:highlight w:val="none"/>
        </w:rPr>
        <w:t xml:space="preserve">Result interpretation:</w:t>
      </w:r>
      <w:r>
        <w:rPr>
          <w:highlight w:val="none"/>
        </w:rPr>
      </w:r>
    </w:p>
    <w:p>
      <w:pPr>
        <w:ind w:left="0" w:right="0" w:firstLine="0"/>
        <w:rPr>
          <w:highlight w:val="none"/>
        </w:rPr>
      </w:pPr>
      <w:r>
        <w:rPr>
          <w:highlight w:val="none"/>
        </w:rPr>
        <w:t xml:space="preserve">Binary search tree performed worse on higher element counts. This is due to the longest possible search traversal path being higher on average than in the case of an AVL tree, which distributes tree height in such a way to avoid unnecessarily long search paths. </w:t>
      </w:r>
      <w:r>
        <w:rPr>
          <w:highlight w:val="none"/>
          <w:lang w:val="en-GB"/>
        </w:rPr>
        <w:t xml:space="preserve">Optimisation did not visibly improve performance on lower element count, and the savings started to diminish with higher element counts as well. Biggest time savings were observed on trees with element counts between </w:t>
      </w:r>
      <w:r>
        <w:rPr>
          <w:highlight w:val="none"/>
          <w:lang w:val="en-GB"/>
        </w:rPr>
        <w:t xml:space="preserve">10 million and 50 million.</w:t>
      </w:r>
      <w:r>
        <w:rPr>
          <w:highlight w:val="none"/>
        </w:rPr>
      </w:r>
    </w:p>
    <w:p>
      <w:r>
        <w:rPr>
          <w:highlight w:val="none"/>
        </w:rPr>
      </w:r>
      <w:r>
        <w:rPr>
          <w:highlight w:val="none"/>
        </w:rPr>
      </w:r>
    </w:p>
    <w:sectPr>
      <w:footnotePr/>
      <w:endnotePr/>
      <w:type w:val="nextPage"/>
      <w:pgSz w:w="11906" w:h="16838" w:orient="portrait"/>
      <w:pgMar w:top="1134" w:right="850" w:bottom="1134" w:left="992"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chart" Target="charts/chart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pl-PL"/>
  <c:roundedCorners val="0"/>
  <mc:AlternateContent>
    <mc:Choice Requires="c14">
      <c14:style val="102"/>
    </mc:Choice>
    <mc:Fallback>
      <c:style val="2"/>
    </mc:Fallback>
  </mc:AlternateContent>
  <c:chart>
    <c:title>
      <c:tx>
        <c:rich>
          <a:bodyPr rot="0" spcFirstLastPara="1" vertOverflow="ellipsis" vert="horz" wrap="square" anchor="ctr" anchorCtr="1"/>
          <a:lstStyle/>
          <a:p>
            <a:pPr algn="ctr">
              <a:defRPr sz="1400" b="0" i="0" u="none" strike="noStrike" spc="0">
                <a:solidFill>
                  <a:schemeClr val="tx1">
                    <a:lumMod val="65000"/>
                    <a:lumOff val="35000"/>
                  </a:schemeClr>
                </a:solidFill>
                <a:latin typeface="+mn-lt"/>
                <a:ea typeface="+mn-ea"/>
                <a:cs typeface="+mn-cs"/>
              </a:defRPr>
            </a:pPr>
            <a:r>
              <a:rPr lang="pl-PL"/>
              <a:t>BST, AVL</a:t>
            </a:r>
            <a:endParaRPr/>
          </a:p>
        </c:rich>
      </c:tx>
      <c:layout>
        <c:manualLayout>
          <c:xMode val="edge"/>
          <c:yMode val="edge"/>
          <c:x val="0.41224"/>
          <c:y val="0.015180000000000001"/>
        </c:manualLayout>
      </c:layout>
      <c:overlay val="0"/>
      <c:spPr bwMode="auto">
        <a:prstGeom prst="rect">
          <a:avLst/>
        </a:prstGeom>
        <a:noFill/>
        <a:ln>
          <a:noFill/>
        </a:ln>
        <a:effectLst/>
      </c:spPr>
      <c:txPr>
        <a:bodyPr/>
        <a:p>
          <a:pPr>
            <a:defRPr sz="1600" b="1" cap="all" spc="118">
              <a:solidFill>
                <a:schemeClr val="tx1">
                  <a:lumMod val="65000"/>
                  <a:lumOff val="35000"/>
                </a:schemeClr>
              </a:solidFill>
              <a:latin typeface="+mn-lt"/>
              <a:ea typeface="+mn-ea"/>
              <a:cs typeface="+mn-cs"/>
            </a:defRPr>
          </a:pPr>
          <a:endParaRPr/>
        </a:p>
      </c:txPr>
    </c:title>
    <c:autoTitleDeleted val="0"/>
    <c:plotArea>
      <c:layout/>
      <c:scatterChart>
        <c:scatterStyle val="line"/>
        <c:varyColors val="0"/>
        <c:ser>
          <c:idx val="1"/>
          <c:order val="0"/>
          <c:tx>
            <c:strRef>
              <c:f>Arkusz1!$B$2</c:f>
              <c:strCache>
                <c:ptCount val="1"/>
                <c:pt idx="0">
                  <c:v>BST</c:v>
                </c:pt>
              </c:strCache>
            </c:strRef>
          </c:tx>
          <c:spPr bwMode="auto">
            <a:prstGeom prst="rect">
              <a:avLst/>
            </a:prstGeom>
            <a:noFill/>
            <a:ln w="22225" cap="rnd">
              <a:solidFill>
                <a:schemeClr val="accent2"/>
              </a:solidFill>
              <a:round/>
            </a:ln>
          </c:spPr>
          <c:marker>
            <c:symbol val="none"/>
          </c:marker>
          <c:dLbls>
            <c:showBubbleSize val="0"/>
            <c:showCatName val="0"/>
            <c:showLeaderLines val="0"/>
            <c:showLegendKey val="0"/>
            <c:showPercent val="0"/>
            <c:showSerName val="0"/>
            <c:showVal val="0"/>
            <c:spPr bwMode="auto">
              <a:prstGeom prst="rect">
                <a:avLst/>
              </a:prstGeom>
              <a:noFill/>
              <a:ln>
                <a:noFill/>
              </a:ln>
            </c:spPr>
            <c:txPr>
              <a:bodyPr/>
              <a:p>
                <a:pPr>
                  <a:defRPr sz="800" b="0" i="0" u="none" strike="noStrike">
                    <a:solidFill>
                      <a:schemeClr val="tx1">
                        <a:lumMod val="50000"/>
                        <a:lumOff val="50000"/>
                      </a:schemeClr>
                    </a:solidFill>
                    <a:latin typeface="+mn-lt"/>
                    <a:ea typeface="+mn-ea"/>
                    <a:cs typeface="+mn-cs"/>
                  </a:defRPr>
                </a:pPr>
                <a:endParaRPr/>
              </a:p>
            </c:txPr>
          </c:dLbls>
          <c:xVal>
            <c:numRef>
              <c:f>Arkusz1!$A$3:$A$9</c:f>
              <c:numCache>
                <c:formatCode>General</c:formatCode>
                <c:ptCount val="7"/>
                <c:pt idx="0">
                  <c:v>1000</c:v>
                </c:pt>
                <c:pt idx="1">
                  <c:v>10000</c:v>
                </c:pt>
                <c:pt idx="2">
                  <c:v>100000</c:v>
                </c:pt>
                <c:pt idx="3">
                  <c:v>1000000</c:v>
                </c:pt>
                <c:pt idx="4">
                  <c:v>10000000</c:v>
                </c:pt>
                <c:pt idx="5">
                  <c:v>50000000</c:v>
                </c:pt>
                <c:pt idx="6">
                  <c:v>100000000</c:v>
                </c:pt>
              </c:numCache>
            </c:numRef>
          </c:xVal>
          <c:yVal>
            <c:numRef>
              <c:f>Arkusz1!$B$3:$B$12</c:f>
              <c:numCache>
                <c:formatCode>General</c:formatCode>
                <c:ptCount val="10"/>
                <c:pt idx="0">
                  <c:v>27947408</c:v>
                </c:pt>
                <c:pt idx="1">
                  <c:v>37270492</c:v>
                </c:pt>
                <c:pt idx="2">
                  <c:v>49526372</c:v>
                </c:pt>
                <c:pt idx="3">
                  <c:v>57782693</c:v>
                </c:pt>
                <c:pt idx="4">
                  <c:v>68225958</c:v>
                </c:pt>
                <c:pt idx="5">
                  <c:v>77671720</c:v>
                </c:pt>
                <c:pt idx="6">
                  <c:v>79250156</c:v>
                </c:pt>
                <c:pt idx="7">
                  <c:v>0</c:v>
                </c:pt>
              </c:numCache>
            </c:numRef>
          </c:yVal>
          <c:smooth val="0"/>
        </c:ser>
        <c:ser>
          <c:idx val="0"/>
          <c:order val="1"/>
          <c:tx>
            <c:strRef>
              <c:f>Arkusz1!$C$2</c:f>
              <c:strCache>
                <c:ptCount val="1"/>
                <c:pt idx="0">
                  <c:v>AVL</c:v>
                </c:pt>
              </c:strCache>
            </c:strRef>
          </c:tx>
          <c:spPr bwMode="auto">
            <a:prstGeom prst="rect">
              <a:avLst/>
            </a:prstGeom>
            <a:noFill/>
            <a:ln w="22225" cap="rnd">
              <a:solidFill>
                <a:schemeClr val="accent1"/>
              </a:solidFill>
              <a:round/>
            </a:ln>
            <a:effectLst/>
          </c:spPr>
          <c:marker>
            <c:symbol val="none"/>
          </c:marker>
          <c:dLbls>
            <c:showBubbleSize val="0"/>
            <c:showCatName val="0"/>
            <c:showLeaderLines val="0"/>
            <c:showLegendKey val="0"/>
            <c:showPercent val="0"/>
            <c:showSerName val="0"/>
            <c:showVal val="0"/>
            <c:spPr bwMode="auto">
              <a:prstGeom prst="rect">
                <a:avLst/>
              </a:prstGeom>
              <a:noFill/>
              <a:ln>
                <a:noFill/>
              </a:ln>
            </c:spPr>
            <c:txPr>
              <a:bodyPr/>
              <a:p>
                <a:pPr>
                  <a:defRPr sz="800" b="0" i="0" u="none" strike="noStrike">
                    <a:solidFill>
                      <a:schemeClr val="tx1">
                        <a:lumMod val="50000"/>
                        <a:lumOff val="50000"/>
                      </a:schemeClr>
                    </a:solidFill>
                    <a:latin typeface="+mn-lt"/>
                    <a:ea typeface="+mn-ea"/>
                    <a:cs typeface="+mn-cs"/>
                  </a:defRPr>
                </a:pPr>
                <a:endParaRPr/>
              </a:p>
            </c:txPr>
          </c:dLbls>
          <c:xVal>
            <c:numRef>
              <c:f>Arkusz1!$A$3:$A$9</c:f>
              <c:numCache>
                <c:formatCode>General</c:formatCode>
                <c:ptCount val="7"/>
                <c:pt idx="0">
                  <c:v>1000</c:v>
                </c:pt>
                <c:pt idx="1">
                  <c:v>10000</c:v>
                </c:pt>
                <c:pt idx="2">
                  <c:v>100000</c:v>
                </c:pt>
                <c:pt idx="3">
                  <c:v>1000000</c:v>
                </c:pt>
                <c:pt idx="4">
                  <c:v>10000000</c:v>
                </c:pt>
                <c:pt idx="5">
                  <c:v>50000000</c:v>
                </c:pt>
                <c:pt idx="6">
                  <c:v>100000000</c:v>
                </c:pt>
              </c:numCache>
            </c:numRef>
          </c:xVal>
          <c:yVal>
            <c:numRef>
              <c:f>Arkusz1!$C$3:$C$12</c:f>
              <c:numCache>
                <c:formatCode>General</c:formatCode>
                <c:ptCount val="10"/>
                <c:pt idx="0">
                  <c:v>23583972</c:v>
                </c:pt>
                <c:pt idx="1">
                  <c:v>31504992</c:v>
                </c:pt>
                <c:pt idx="2">
                  <c:v>41420281</c:v>
                </c:pt>
                <c:pt idx="3">
                  <c:v>53505901</c:v>
                </c:pt>
                <c:pt idx="4">
                  <c:v>59149386</c:v>
                </c:pt>
                <c:pt idx="5">
                  <c:v>65843402</c:v>
                </c:pt>
                <c:pt idx="6">
                  <c:v>75971714</c:v>
                </c:pt>
                <c:pt idx="7">
                  <c:v>0</c:v>
                </c:pt>
              </c:numCache>
            </c:numRef>
          </c:yVal>
          <c:smooth val="0"/>
        </c:ser>
        <c:dLbls>
          <c:showBubbleSize val="0"/>
          <c:showCatName val="0"/>
          <c:showLeaderLines val="0"/>
          <c:showLegendKey val="0"/>
          <c:showPercent val="0"/>
          <c:showSerName val="0"/>
          <c:showVal val="0"/>
          <c:spPr bwMode="auto">
            <a:prstGeom prst="rect">
              <a:avLst/>
            </a:prstGeom>
            <a:noFill/>
            <a:ln>
              <a:noFill/>
            </a:ln>
          </c:spPr>
          <c:txPr>
            <a:bodyPr/>
            <a:p>
              <a:pPr>
                <a:defRPr sz="800" b="0" i="0" u="none" strike="noStrike">
                  <a:solidFill>
                    <a:schemeClr val="tx1">
                      <a:lumMod val="50000"/>
                      <a:lumOff val="50000"/>
                    </a:schemeClr>
                  </a:solidFill>
                  <a:latin typeface="+mn-lt"/>
                  <a:ea typeface="+mn-ea"/>
                  <a:cs typeface="+mn-cs"/>
                </a:defRPr>
              </a:pPr>
              <a:endParaRPr/>
            </a:p>
          </c:txPr>
        </c:dLbls>
        <c:axId val="2073380571"/>
        <c:axId val="2073380572"/>
      </c:scatterChart>
      <c:valAx>
        <c:axId val="2073380571"/>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dk1">
                <a:lumMod val="15000"/>
                <a:lumOff val="85000"/>
              </a:schemeClr>
            </a:solidFill>
            <a:round/>
          </a:ln>
          <a:effectLst/>
        </c:spPr>
        <c:txPr>
          <a:bodyPr/>
          <a:p>
            <a:pPr>
              <a:defRPr sz="900">
                <a:solidFill>
                  <a:schemeClr val="tx1">
                    <a:lumMod val="65000"/>
                    <a:lumOff val="35000"/>
                  </a:schemeClr>
                </a:solidFill>
                <a:latin typeface="+mn-lt"/>
                <a:ea typeface="+mn-ea"/>
                <a:cs typeface="+mn-cs"/>
              </a:defRPr>
            </a:pPr>
            <a:endParaRPr/>
          </a:p>
        </c:txPr>
        <c:crossAx val="2073380572"/>
        <c:crosses val="autoZero"/>
        <c:crossBetween val="midCat"/>
      </c:valAx>
      <c:valAx>
        <c:axId val="2073380572"/>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w="9525" cap="flat" cmpd="sng" algn="ctr">
            <a:solidFill>
              <a:schemeClr val="dk1">
                <a:lumMod val="15000"/>
                <a:lumOff val="85000"/>
              </a:schemeClr>
            </a:solidFill>
            <a:round/>
          </a:ln>
          <a:effectLst/>
        </c:spPr>
        <c:txPr>
          <a:bodyPr/>
          <a:p>
            <a:pPr>
              <a:defRPr sz="900">
                <a:solidFill>
                  <a:schemeClr val="tx1">
                    <a:lumMod val="65000"/>
                    <a:lumOff val="35000"/>
                  </a:schemeClr>
                </a:solidFill>
                <a:latin typeface="+mn-lt"/>
                <a:ea typeface="+mn-ea"/>
                <a:cs typeface="+mn-cs"/>
              </a:defRPr>
            </a:pPr>
            <a:endParaRPr/>
          </a:p>
        </c:txPr>
        <c:crossAx val="2073380571"/>
        <c:crosses val="autoZero"/>
        <c:crossBetween val="midCat"/>
      </c:valAx>
      <c:spPr bwMode="auto">
        <a:prstGeom prst="rect">
          <a:avLst/>
        </a:prstGeom>
        <a:noFill/>
        <a:ln>
          <a:noFill/>
        </a:ln>
      </c:spPr>
    </c:plotArea>
    <c:legend>
      <c:legendPos val="t"/>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5575903" cy="3301360"/>
    </a:xfrm>
    <a:prstGeom prst="rect">
      <a:avLst/>
    </a:prstGeom>
    <a:solidFill>
      <a:schemeClr val="lt1"/>
    </a:solidFill>
    <a:ln w="9525" cap="flat" cmpd="sng" algn="ctr">
      <a:solidFill>
        <a:schemeClr val="tx1">
          <a:lumMod val="15000"/>
          <a:lumOff val="85000"/>
        </a:schemeClr>
      </a:solidFill>
      <a:round/>
    </a:ln>
  </c:spPr>
  <c:txPr>
    <a:bodyPr/>
    <a:p>
      <a:pPr>
        <a:defRPr sz="9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ap="all" spc="118"/>
  </cs:categoryAxis>
  <cs:chartArea>
    <cs:lnRef idx="0"/>
    <cs:fillRef idx="0"/>
    <cs:effectRef idx="0"/>
    <cs:fontRef idx="minor">
      <a:schemeClr val="dk1"/>
    </cs:fontRef>
    <cs:spPr bwMode="auto">
      <a:prstGeom prst="rect">
        <a:avLst/>
      </a:prstGeom>
      <a:solidFill>
        <a:schemeClr val="lt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800" b="0" i="0" u="none" strike="noStrike"/>
  </cs:dataLabel>
  <cs:dataPoint>
    <cs:lnRef idx="0"/>
    <cs:fillRef idx="0">
      <cs:styleClr val="auto"/>
    </cs:fillRef>
    <cs:effectRef idx="0"/>
    <cs:fontRef idx="minor">
      <a:schemeClr val="dk1"/>
    </cs:fontRef>
    <cs:spPr bwMode="auto">
      <a:prstGeom prst="rect">
        <a:avLst/>
      </a:prstGeom>
      <a:solidFill>
        <a:schemeClr val="phClr"/>
      </a:solidFill>
    </cs:spPr>
  </cs:dataPoint>
  <cs:dataPoint3D>
    <cs:lnRef idx="0"/>
    <cs:fillRef idx="0">
      <cs:styleClr val="auto"/>
    </cs:fillRef>
    <cs:effectRef idx="0"/>
    <cs:fontRef idx="minor">
      <a:schemeClr val="dk1"/>
    </cs:fontRef>
    <cs:spPr bwMode="auto">
      <a:prstGeom prst="rect">
        <a:avLst/>
      </a:prstGeom>
      <a:solidFill>
        <a:schemeClr val="phClr"/>
      </a:solidFill>
    </cs:spPr>
  </cs:dataPoint3D>
  <cs:dataPointLine>
    <cs:lnRef idx="0">
      <cs:styleClr val="auto"/>
    </cs:lnRef>
    <cs:fillRef idx="0"/>
    <cs:effectRef idx="0"/>
    <cs:fontRef idx="minor">
      <a:schemeClr val="dk1"/>
    </cs:fontRef>
    <cs:spPr bwMode="auto">
      <a:prstGeom prst="rect">
        <a:avLst/>
      </a:prstGeom>
      <a:ln w="22225" cap="rnd">
        <a:solidFill>
          <a:schemeClr val="phClr"/>
        </a:solidFill>
        <a:round/>
      </a:ln>
    </cs:spPr>
  </cs:dataPointLine>
  <cs:dataPointMarker>
    <cs:lnRef idx="0">
      <cs:styleClr val="auto"/>
    </cs:lnRef>
    <cs:fillRef idx="0">
      <cs:styleClr val="auto"/>
    </cs:fillRef>
    <cs:effectRef idx="0"/>
    <cs:fontRef idx="minor">
      <a:schemeClr val="dk1"/>
    </cs:fontRef>
    <cs:spPr bwMode="auto">
      <a:prstGeom prst="rect">
        <a:avLst/>
      </a:prstGeom>
      <a:solidFill>
        <a:schemeClr val="phClr"/>
      </a:solidFill>
      <a:ln w="9525">
        <a:solidFill>
          <a:schemeClr val="phClr"/>
        </a:solidFill>
        <a:round/>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ln w="9525">
        <a:solidFill>
          <a:schemeClr val="tx1">
            <a:lumMod val="15000"/>
            <a:lumOff val="85000"/>
          </a:schemeClr>
        </a:solidFill>
      </a:ln>
    </cs:spPr>
    <cs:defRPr sz="900"/>
  </cs:dataTable>
  <cs:downBar>
    <cs:lnRef idx="0"/>
    <cs:fillRef idx="0"/>
    <cs:effectRef idx="0"/>
    <cs:fontRef idx="minor">
      <a:schemeClr val="dk1"/>
    </cs:fontRef>
    <cs:spPr bwMode="auto">
      <a:prstGeom prst="rect">
        <a:avLst/>
      </a:prstGeom>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bwMode="auto">
      <a:prstGeom prst="rect">
        <a:avLst/>
      </a:prstGeom>
      <a:ln w="9525">
        <a:solidFill>
          <a:schemeClr val="tx1">
            <a:lumMod val="35000"/>
            <a:lumOff val="65000"/>
          </a:schemeClr>
        </a:solidFill>
      </a:ln>
    </cs:spPr>
  </cs:dropLine>
  <cs:errorBar>
    <cs:lnRef idx="0"/>
    <cs:fillRef idx="0"/>
    <cs:effectRef idx="0"/>
    <cs:fontRef idx="minor">
      <a:schemeClr val="dk1"/>
    </cs:fontRef>
    <cs:spPr bwMode="auto">
      <a:prstGeom prst="rect">
        <a:avLst/>
      </a:prstGeom>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dk1"/>
    </cs:fontRef>
    <cs:spPr bwMode="auto">
      <a:prstGeom prst="rect">
        <a:avLst/>
      </a:prstGeom>
      <a:ln>
        <a:solidFill>
          <a:schemeClr val="tx1">
            <a:lumMod val="5000"/>
            <a:lumOff val="95000"/>
          </a:schemeClr>
        </a:solidFill>
      </a:ln>
    </cs:spPr>
  </cs:gridlineMinor>
  <cs:hiLoLine>
    <cs:lnRef idx="0"/>
    <cs:fillRef idx="0"/>
    <cs:effectRef idx="0"/>
    <cs:fontRef idx="minor">
      <a:schemeClr val="dk1"/>
    </cs:fontRef>
    <cs:spPr bwMode="auto">
      <a:prstGeom prst="rect">
        <a:avLst/>
      </a:prstGeom>
      <a:ln w="9525">
        <a:solidFill>
          <a:schemeClr val="tx1">
            <a:lumMod val="35000"/>
            <a:lumOff val="65000"/>
          </a:schemeClr>
        </a:solidFill>
      </a:ln>
    </cs:spPr>
  </cs:hiLoLine>
  <cs:leaderLine>
    <cs:lnRef idx="0"/>
    <cs:fillRef idx="0"/>
    <cs:effectRef idx="0"/>
    <cs:fontRef idx="minor">
      <a:schemeClr val="dk1"/>
    </cs:fontRef>
    <cs:spPr bwMode="auto">
      <a:prstGeom prst="rect">
        <a:avLst/>
      </a:prstGeom>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seriesAxis>
  <cs:seriesLine>
    <cs:lnRef idx="0"/>
    <cs:fillRef idx="0"/>
    <cs:effectRef idx="0"/>
    <cs:fontRef idx="minor">
      <a:schemeClr val="dk1"/>
    </cs:fontRef>
    <cs:spPr bwMode="auto">
      <a:prstGeom prst="rect">
        <a:avLst/>
      </a:prstGeom>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18"/>
  </cs:title>
  <cs:trendline>
    <cs:lnRef idx="0">
      <cs:styleClr val="auto"/>
    </cs:lnRef>
    <cs:fillRef idx="0"/>
    <cs:effectRef idx="0"/>
    <cs:fontRef idx="minor">
      <a:schemeClr val="dk1"/>
    </cs:fontRef>
    <cs:spPr bwMode="auto">
      <a:prstGeom prst="rect">
        <a:avLst/>
      </a:prstGeom>
      <a:ln w="9525" cap="rnd">
        <a:solidFill>
          <a:schemeClr val="phClr"/>
        </a:solidFill>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bwMode="auto">
      <a:prstGeom prst="rect">
        <a:avLst/>
      </a:prstGeom>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dk1">
            <a:lumMod val="15000"/>
            <a:lumOff val="85000"/>
          </a:schemeClr>
        </a:solidFill>
        <a:round/>
      </a:ln>
    </cs:spPr>
    <cs:defRPr sz="900"/>
  </cs:valueAxis>
  <cs:wall>
    <cs:lnRef idx="0"/>
    <cs:fillRef idx="0"/>
    <cs:effectRef idx="0"/>
    <cs:fontRef idx="minor">
      <a:schemeClr val="dk1"/>
    </cs:fontRef>
  </cs:wall>
  <cs:dataPointMarkerLayout size="6"/>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2022-01-25T16:13:36Z</dcterms:modified>
</cp:coreProperties>
</file>