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2">
      <w:pP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3">
      <w:pP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4">
      <w:pP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5">
      <w:pP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6">
      <w:pP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7">
      <w:pP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8">
      <w:pPr>
        <w:spacing w:before="120" w:after="120" w:line="360" w:lineRule="auto"/>
        <w:jc w:val="both"/>
        <w:rPr>
          <w:rFonts w:ascii="Arial" w:hAnsi="Arial" w:eastAsia="Arial" w:cs="Arial"/>
          <w:color w:val="000000"/>
        </w:rPr>
      </w:pPr>
    </w:p>
    <w:p w14:paraId="00000009">
      <w:pPr>
        <w:spacing w:before="120" w:after="120" w:line="360" w:lineRule="auto"/>
        <w:jc w:val="right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sz w:val="36"/>
          <w:szCs w:val="36"/>
          <w:rtl w:val="0"/>
        </w:rPr>
        <w:t>Sistema de Educação EduConnect</w:t>
      </w:r>
    </w:p>
    <w:p w14:paraId="0000000A">
      <w:pPr>
        <w:spacing w:before="120" w:after="120" w:line="360" w:lineRule="auto"/>
        <w:jc w:val="right"/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"https://www.analisederequisitos.com.br/requisitos-funcionais-e-requisitos-nao-funcionais-o-que-sao/" \h </w:instrText>
      </w:r>
      <w:r>
        <w:fldChar w:fldCharType="separate"/>
      </w:r>
      <w:r>
        <w:rPr>
          <w:rFonts w:ascii="Arial" w:hAnsi="Arial" w:eastAsia="Arial" w:cs="Arial"/>
          <w:b/>
          <w:bCs/>
          <w:rtl w:val="0"/>
        </w:rPr>
        <w:t>DOCUMENTO</w:t>
      </w:r>
      <w:r>
        <w:rPr>
          <w:rFonts w:ascii="Arial" w:hAnsi="Arial" w:eastAsia="Arial" w:cs="Arial"/>
          <w:b/>
          <w:bCs/>
          <w:rtl w:val="0"/>
        </w:rPr>
        <w:fldChar w:fldCharType="end"/>
      </w:r>
      <w:r>
        <w:rPr>
          <w:rFonts w:ascii="Arial" w:hAnsi="Arial" w:eastAsia="Arial" w:cs="Arial"/>
          <w:b/>
          <w:bCs/>
          <w:rtl w:val="0"/>
        </w:rPr>
        <w:t xml:space="preserve"> TÉCNICO</w:t>
      </w:r>
    </w:p>
    <w:p w14:paraId="0000000B">
      <w:pPr>
        <w:spacing w:before="120" w:after="120"/>
        <w:jc w:val="right"/>
        <w:rPr>
          <w:rFonts w:hint="default" w:ascii="Arial" w:hAnsi="Arial" w:eastAsia="Arial" w:cs="Arial"/>
          <w:b/>
          <w:bCs/>
          <w:color w:val="000000"/>
          <w:lang w:val="pt-BR"/>
        </w:rPr>
      </w:pPr>
      <w:r>
        <w:rPr>
          <w:rFonts w:ascii="Arial" w:hAnsi="Arial" w:eastAsia="Arial" w:cs="Arial"/>
          <w:b/>
          <w:bCs/>
          <w:rtl w:val="0"/>
        </w:rPr>
        <w:t>DOCUMENTO X-000</w:t>
      </w:r>
      <w:r>
        <w:rPr>
          <w:rFonts w:hint="default" w:ascii="Arial" w:hAnsi="Arial" w:eastAsia="Arial" w:cs="Arial"/>
          <w:b/>
          <w:bCs/>
          <w:rtl w:val="0"/>
          <w:lang w:val="pt-BR"/>
        </w:rPr>
        <w:t>4</w:t>
      </w:r>
    </w:p>
    <w:p w14:paraId="000000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80" w:after="80"/>
        <w:jc w:val="right"/>
      </w:pPr>
      <w:r>
        <w:rPr>
          <w:rFonts w:ascii="Arial" w:hAnsi="Arial" w:eastAsia="Arial" w:cs="Arial"/>
          <w:b/>
          <w:bCs/>
          <w:rtl w:val="0"/>
        </w:rPr>
        <w:t>NOMES DOS ALUNOS</w:t>
      </w:r>
    </w:p>
    <w:p w14:paraId="000000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80" w:after="80"/>
        <w:jc w:val="right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Arthur Emmerich Lamas,</w:t>
      </w:r>
      <w:r>
        <w:rPr>
          <w:rtl w:val="0"/>
        </w:rPr>
        <w:br w:type="textWrapping"/>
      </w:r>
      <w:r>
        <w:rPr>
          <w:rFonts w:ascii="Arial" w:hAnsi="Arial" w:eastAsia="Arial" w:cs="Arial"/>
          <w:b/>
          <w:bCs/>
          <w:rtl w:val="0"/>
        </w:rPr>
        <w:t xml:space="preserve"> Gabriel Henrique Lopes Garcia,</w:t>
      </w:r>
      <w:r>
        <w:rPr>
          <w:rtl w:val="0"/>
        </w:rPr>
        <w:br w:type="textWrapping"/>
      </w:r>
      <w:r>
        <w:rPr>
          <w:rFonts w:ascii="Arial" w:hAnsi="Arial" w:eastAsia="Arial" w:cs="Arial"/>
          <w:b/>
          <w:bCs/>
          <w:rtl w:val="0"/>
        </w:rPr>
        <w:t xml:space="preserve"> Rafael de Oliveira Oschvat,</w:t>
      </w:r>
      <w:r>
        <w:rPr>
          <w:rtl w:val="0"/>
        </w:rPr>
        <w:br w:type="textWrapping"/>
      </w:r>
      <w:r>
        <w:rPr>
          <w:rFonts w:ascii="Arial" w:hAnsi="Arial" w:eastAsia="Arial" w:cs="Arial"/>
          <w:b/>
          <w:bCs/>
          <w:rtl w:val="0"/>
        </w:rPr>
        <w:t xml:space="preserve"> Ryan Santana Nunes,</w:t>
      </w:r>
      <w:r>
        <w:rPr>
          <w:rtl w:val="0"/>
        </w:rPr>
        <w:br w:type="textWrapping"/>
      </w:r>
      <w:r>
        <w:rPr>
          <w:rFonts w:ascii="Arial" w:hAnsi="Arial" w:eastAsia="Arial" w:cs="Arial"/>
          <w:b/>
          <w:bCs/>
          <w:rtl w:val="0"/>
        </w:rPr>
        <w:t xml:space="preserve"> Nicolas Miguel Duarte,</w:t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80" w:after="80"/>
        <w:jc w:val="right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Pedro Lucas Carvalho Coelho</w:t>
      </w:r>
    </w:p>
    <w:p w14:paraId="0000000F">
      <w:pPr>
        <w:jc w:val="right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ÚLTIMA ATUALIZAÇÃO: </w:t>
      </w:r>
      <w:r>
        <w:rPr>
          <w:rFonts w:hint="default" w:ascii="Arial" w:hAnsi="Arial" w:eastAsia="Arial" w:cs="Arial"/>
          <w:b/>
          <w:bCs/>
          <w:rtl w:val="0"/>
          <w:lang w:val="pt-BR"/>
        </w:rPr>
        <w:t>1</w:t>
      </w:r>
      <w:r>
        <w:rPr>
          <w:rFonts w:ascii="Arial" w:hAnsi="Arial" w:eastAsia="Arial" w:cs="Arial"/>
          <w:b/>
          <w:bCs/>
          <w:rtl w:val="0"/>
        </w:rPr>
        <w:t>0/08/2026</w:t>
      </w:r>
    </w:p>
    <w:p w14:paraId="00000010">
      <w:pPr>
        <w:jc w:val="both"/>
        <w:rPr>
          <w:rFonts w:ascii="Arial" w:hAnsi="Arial" w:eastAsia="Arial" w:cs="Arial"/>
          <w:b/>
          <w:bCs/>
        </w:rPr>
      </w:pPr>
    </w:p>
    <w:p w14:paraId="00000011">
      <w:pPr>
        <w:spacing w:before="80" w:after="80" w:line="360" w:lineRule="auto"/>
        <w:jc w:val="both"/>
        <w:rPr>
          <w:rFonts w:ascii="Arial" w:hAnsi="Arial" w:eastAsia="Arial" w:cs="Arial"/>
          <w:color w:val="000000"/>
        </w:rPr>
      </w:pPr>
    </w:p>
    <w:p w14:paraId="00000012">
      <w:pPr>
        <w:jc w:val="both"/>
        <w:rPr>
          <w:rFonts w:ascii="Arial" w:hAnsi="Arial" w:eastAsia="Arial" w:cs="Arial"/>
          <w:color w:val="000000"/>
        </w:rPr>
      </w:pPr>
      <w:r>
        <w:br w:type="page"/>
      </w:r>
    </w:p>
    <w:p w14:paraId="00000013">
      <w:pPr>
        <w:jc w:val="both"/>
        <w:rPr>
          <w:rFonts w:ascii="Arial" w:hAnsi="Arial" w:eastAsia="Arial" w:cs="Arial"/>
          <w:b/>
          <w:bCs/>
        </w:rPr>
      </w:pPr>
    </w:p>
    <w:p w14:paraId="00000014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HISTÓRICO DE REVISÕES DO DOCUMENTO</w:t>
      </w:r>
    </w:p>
    <w:p w14:paraId="00000015">
      <w:pPr>
        <w:jc w:val="both"/>
        <w:rPr>
          <w:rFonts w:ascii="Arial" w:hAnsi="Arial" w:eastAsia="Arial" w:cs="Arial"/>
          <w:b/>
          <w:bCs/>
        </w:rPr>
      </w:pPr>
    </w:p>
    <w:tbl>
      <w:tblPr>
        <w:tblStyle w:val="14"/>
        <w:tblW w:w="9314" w:type="dxa"/>
        <w:tblInd w:w="-24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4"/>
        <w:gridCol w:w="4350"/>
        <w:gridCol w:w="2235"/>
      </w:tblGrid>
      <w:tr w14:paraId="017B1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6">
            <w:pPr>
              <w:keepLines/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DATA</w:t>
            </w:r>
          </w:p>
        </w:tc>
        <w:tc>
          <w:p w14:paraId="00000017">
            <w:pPr>
              <w:keepLines/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VERSÃO</w:t>
            </w:r>
          </w:p>
        </w:tc>
        <w:tc>
          <w:p w14:paraId="00000018">
            <w:pPr>
              <w:keepLines/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DESCRIÇÃO DA ALTERAÇÃO</w:t>
            </w:r>
          </w:p>
        </w:tc>
        <w:tc>
          <w:p w14:paraId="00000019">
            <w:pPr>
              <w:keepLines/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AUTOR</w:t>
            </w:r>
          </w:p>
        </w:tc>
      </w:tr>
      <w:tr w14:paraId="4BE123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06/08</w:t>
            </w:r>
          </w:p>
        </w:tc>
        <w:tc>
          <w:p w14:paraId="0000001B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X-0001</w:t>
            </w:r>
          </w:p>
        </w:tc>
        <w:tc>
          <w:p w14:paraId="0000001C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Alterando e Organizando os conteudos</w:t>
            </w:r>
          </w:p>
        </w:tc>
        <w:tc>
          <w:p w14:paraId="0000001D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Arthur Emmerich Lamas</w:t>
            </w:r>
          </w:p>
        </w:tc>
      </w:tr>
      <w:tr w14:paraId="35A804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E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06/08</w:t>
            </w:r>
          </w:p>
        </w:tc>
        <w:tc>
          <w:p w14:paraId="0000001F">
            <w:pPr>
              <w:spacing w:after="120"/>
              <w:jc w:val="both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rtl w:val="0"/>
              </w:rPr>
              <w:t>X-0002</w:t>
            </w:r>
          </w:p>
        </w:tc>
        <w:tc>
          <w:p w14:paraId="00000020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Adicionando a visão geral do sistema Educonnect</w:t>
            </w:r>
          </w:p>
        </w:tc>
        <w:tc>
          <w:p w14:paraId="00000021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Ryan Santana Nunes</w:t>
            </w:r>
          </w:p>
        </w:tc>
      </w:tr>
      <w:tr w14:paraId="02BC9F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2">
            <w:pPr>
              <w:keepLines/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rtl w:val="0"/>
              </w:rPr>
              <w:t>07/08</w:t>
            </w:r>
          </w:p>
        </w:tc>
        <w:tc>
          <w:p w14:paraId="00000023">
            <w:pPr>
              <w:keepLines/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X-0003</w:t>
            </w:r>
          </w:p>
        </w:tc>
        <w:tc>
          <w:p w14:paraId="00000024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rtl w:val="0"/>
              </w:rPr>
              <w:t>Adicionando os benefícios tangíveis e Intangíveis e as funcionalidades</w:t>
            </w:r>
          </w:p>
        </w:tc>
        <w:tc>
          <w:p w14:paraId="00000025">
            <w:pPr>
              <w:spacing w:after="120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rtl w:val="0"/>
              </w:rPr>
              <w:t>Rafael Oschvat de Oliveira</w:t>
            </w:r>
          </w:p>
        </w:tc>
      </w:tr>
      <w:tr w14:paraId="27D45B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6">
            <w:pPr>
              <w:keepLines/>
              <w:spacing w:after="120"/>
              <w:jc w:val="both"/>
              <w:rPr>
                <w:rFonts w:hint="default" w:ascii="Arial" w:hAnsi="Arial" w:eastAsia="Arial" w:cs="Arial"/>
                <w:color w:val="000000"/>
                <w:lang w:val="pt-BR"/>
              </w:rPr>
            </w:pPr>
            <w:r>
              <w:rPr>
                <w:rFonts w:hint="default" w:ascii="Arial" w:hAnsi="Arial" w:eastAsia="Arial" w:cs="Arial"/>
                <w:color w:val="000000"/>
                <w:lang w:val="pt-BR"/>
              </w:rPr>
              <w:t>10/08</w:t>
            </w:r>
          </w:p>
        </w:tc>
        <w:tc>
          <w:p w14:paraId="00000027">
            <w:pPr>
              <w:keepLines/>
              <w:spacing w:after="120"/>
              <w:jc w:val="both"/>
              <w:rPr>
                <w:rFonts w:hint="default" w:ascii="Arial" w:hAnsi="Arial" w:eastAsia="Arial" w:cs="Arial"/>
                <w:color w:val="000000"/>
                <w:lang w:val="pt-BR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lang w:val="pt-BR"/>
              </w:rPr>
              <w:t>X-0004</w:t>
            </w:r>
          </w:p>
        </w:tc>
        <w:tc>
          <w:p w14:paraId="00000028">
            <w:pPr>
              <w:keepLines/>
              <w:spacing w:after="120"/>
              <w:jc w:val="both"/>
              <w:rPr>
                <w:rFonts w:hint="default" w:ascii="Arial" w:hAnsi="Arial" w:eastAsia="Arial" w:cs="Arial"/>
                <w:color w:val="000000"/>
                <w:lang w:val="pt-BR"/>
              </w:rPr>
            </w:pPr>
            <w:r>
              <w:rPr>
                <w:rFonts w:hint="default" w:ascii="Arial" w:hAnsi="Arial" w:eastAsia="Arial" w:cs="Arial"/>
                <w:color w:val="000000"/>
                <w:lang w:val="pt-BR"/>
              </w:rPr>
              <w:t xml:space="preserve">Adicionando os estudo de viabilidade </w:t>
            </w:r>
          </w:p>
        </w:tc>
        <w:tc>
          <w:p w14:paraId="00000029">
            <w:pPr>
              <w:keepLines/>
              <w:spacing w:after="120"/>
              <w:jc w:val="both"/>
              <w:rPr>
                <w:rFonts w:hint="default" w:ascii="Arial" w:hAnsi="Arial" w:eastAsia="Arial" w:cs="Arial"/>
                <w:color w:val="000000"/>
                <w:lang w:val="pt-BR"/>
              </w:rPr>
            </w:pPr>
            <w:r>
              <w:rPr>
                <w:rFonts w:hint="default" w:ascii="Arial" w:hAnsi="Arial" w:eastAsia="Arial" w:cs="Arial"/>
                <w:color w:val="000000"/>
                <w:lang w:val="pt-BR"/>
              </w:rPr>
              <w:t>Arthur Emmerich Lamas</w:t>
            </w:r>
          </w:p>
        </w:tc>
      </w:tr>
    </w:tbl>
    <w:p w14:paraId="0000002A">
      <w:pPr>
        <w:spacing w:before="600" w:line="360" w:lineRule="auto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  <w:rtl w:val="0"/>
        </w:rPr>
        <w:tab/>
      </w:r>
    </w:p>
    <w:p w14:paraId="0000002B">
      <w:pPr>
        <w:spacing w:before="80" w:after="80" w:line="360" w:lineRule="auto"/>
        <w:jc w:val="both"/>
        <w:rPr>
          <w:rFonts w:ascii="Arial" w:hAnsi="Arial" w:eastAsia="Arial" w:cs="Arial"/>
        </w:rPr>
      </w:pPr>
      <w:r>
        <w:br w:type="page"/>
      </w:r>
    </w:p>
    <w:p w14:paraId="0000002C">
      <w:pPr>
        <w:keepNext/>
        <w:spacing w:before="240" w:after="240" w:line="360" w:lineRule="auto"/>
        <w:ind w:left="720" w:firstLine="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 </w:t>
      </w:r>
    </w:p>
    <w:p w14:paraId="0000002D">
      <w:pPr>
        <w:keepNext/>
        <w:spacing w:before="240" w:after="24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IDENTIFICAÇÃO DOS ENVOLVIDOS</w:t>
      </w:r>
    </w:p>
    <w:tbl>
      <w:tblPr>
        <w:tblStyle w:val="15"/>
        <w:tblW w:w="9757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764"/>
        <w:gridCol w:w="4098"/>
      </w:tblGrid>
      <w:tr w14:paraId="3D2E0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000002E">
            <w:pPr>
              <w:spacing w:after="120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PAPEL</w:t>
            </w:r>
          </w:p>
        </w:tc>
        <w:tc>
          <w:tcPr>
            <w:shd w:val="clear" w:color="auto" w:fill="FFFFFF"/>
          </w:tcPr>
          <w:p w14:paraId="0000002F">
            <w:pPr>
              <w:spacing w:after="120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NOME</w:t>
            </w:r>
          </w:p>
        </w:tc>
        <w:tc>
          <w:tcPr>
            <w:shd w:val="clear" w:color="auto" w:fill="FFFFFF"/>
          </w:tcPr>
          <w:p w14:paraId="00000030">
            <w:pPr>
              <w:spacing w:after="120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EMAIL</w:t>
            </w:r>
          </w:p>
        </w:tc>
      </w:tr>
      <w:tr w14:paraId="7A530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1">
            <w:pPr>
              <w:spacing w:after="120"/>
              <w:rPr>
                <w:rFonts w:ascii="Arial" w:hAnsi="Arial" w:eastAsia="Arial" w:cs="Arial"/>
              </w:rPr>
            </w:pPr>
          </w:p>
        </w:tc>
        <w:tc>
          <w:p w14:paraId="000000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20"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Arthur Emmerich Lamas</w:t>
            </w:r>
          </w:p>
        </w:tc>
        <w:tc>
          <w:p w14:paraId="00000033">
            <w:pPr>
              <w:spacing w:after="1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Arthur.lamas01@aluno.cps.gov.br</w:t>
            </w:r>
          </w:p>
        </w:tc>
      </w:tr>
      <w:tr w14:paraId="18F5C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4">
            <w:pPr>
              <w:spacing w:after="120"/>
              <w:rPr>
                <w:rFonts w:ascii="Arial" w:hAnsi="Arial" w:eastAsia="Arial" w:cs="Arial"/>
              </w:rPr>
            </w:pPr>
          </w:p>
        </w:tc>
        <w:tc>
          <w:p w14:paraId="00000035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Gabriel Henrique Lopes Garcia</w:t>
            </w:r>
          </w:p>
        </w:tc>
        <w:tc>
          <w:p w14:paraId="00000036">
            <w:pPr>
              <w:spacing w:after="120"/>
              <w:rPr>
                <w:rFonts w:ascii="Arial" w:hAnsi="Arial" w:eastAsia="Arial" w:cs="Arial"/>
              </w:rPr>
            </w:pPr>
          </w:p>
        </w:tc>
      </w:tr>
      <w:tr w14:paraId="3A72CD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7">
            <w:pPr>
              <w:spacing w:after="120"/>
              <w:rPr>
                <w:rFonts w:ascii="Arial" w:hAnsi="Arial" w:eastAsia="Arial" w:cs="Arial"/>
              </w:rPr>
            </w:pPr>
          </w:p>
        </w:tc>
        <w:tc>
          <w:p w14:paraId="00000038">
            <w:pPr>
              <w:spacing w:after="1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Rafael de Oliveira Oschvat</w:t>
            </w:r>
          </w:p>
        </w:tc>
        <w:tc>
          <w:p w14:paraId="00000039">
            <w:pPr>
              <w:spacing w:after="1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Rafael.oliveira96@aluno.cps.sp.gov.br</w:t>
            </w:r>
          </w:p>
        </w:tc>
      </w:tr>
      <w:tr w14:paraId="0E1A2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A">
            <w:pPr>
              <w:spacing w:after="120"/>
              <w:rPr>
                <w:rFonts w:ascii="Arial" w:hAnsi="Arial" w:eastAsia="Arial" w:cs="Arial"/>
              </w:rPr>
            </w:pPr>
          </w:p>
        </w:tc>
        <w:tc>
          <w:p w14:paraId="0000003B">
            <w:pPr>
              <w:spacing w:after="1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Ryan Santana Nunes</w:t>
            </w:r>
          </w:p>
        </w:tc>
        <w:tc>
          <w:p w14:paraId="0000003C">
            <w:pPr>
              <w:spacing w:after="1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Ryan.nunes01@aluno.cps.sp.gov.br</w:t>
            </w:r>
          </w:p>
        </w:tc>
      </w:tr>
      <w:tr w14:paraId="71DEF5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D">
            <w:pPr>
              <w:spacing w:after="120"/>
              <w:rPr>
                <w:rFonts w:ascii="Arial" w:hAnsi="Arial" w:eastAsia="Arial" w:cs="Arial"/>
              </w:rPr>
            </w:pPr>
          </w:p>
        </w:tc>
        <w:tc>
          <w:p w14:paraId="0000003E">
            <w:pPr>
              <w:spacing w:after="1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Nicolas Miguel Duarte</w:t>
            </w:r>
          </w:p>
        </w:tc>
        <w:tc>
          <w:p w14:paraId="0000003F">
            <w:pPr>
              <w:spacing w:after="120"/>
              <w:rPr>
                <w:rFonts w:ascii="Arial" w:hAnsi="Arial" w:eastAsia="Arial" w:cs="Arial"/>
              </w:rPr>
            </w:pPr>
          </w:p>
        </w:tc>
      </w:tr>
      <w:tr w14:paraId="1A784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0">
            <w:pPr>
              <w:spacing w:after="120"/>
              <w:rPr>
                <w:rFonts w:ascii="Arial" w:hAnsi="Arial" w:eastAsia="Arial" w:cs="Arial"/>
              </w:rPr>
            </w:pPr>
          </w:p>
        </w:tc>
        <w:tc>
          <w:p w14:paraId="000000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80" w:after="80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Pedro Lucas Carvalho Coelho</w:t>
            </w:r>
          </w:p>
          <w:p w14:paraId="00000042">
            <w:pPr>
              <w:spacing w:after="120"/>
              <w:rPr>
                <w:rFonts w:ascii="Arial" w:hAnsi="Arial" w:eastAsia="Arial" w:cs="Arial"/>
              </w:rPr>
            </w:pPr>
          </w:p>
        </w:tc>
        <w:tc>
          <w:p w14:paraId="00000043">
            <w:pPr>
              <w:spacing w:after="120"/>
              <w:rPr>
                <w:rFonts w:ascii="Arial" w:hAnsi="Arial" w:eastAsia="Arial" w:cs="Arial"/>
              </w:rPr>
            </w:pPr>
          </w:p>
        </w:tc>
      </w:tr>
    </w:tbl>
    <w:p w14:paraId="00000044">
      <w:pPr>
        <w:spacing w:before="80" w:after="80"/>
        <w:jc w:val="both"/>
        <w:rPr>
          <w:rFonts w:ascii="Arial" w:hAnsi="Arial" w:eastAsia="Arial" w:cs="Arial"/>
          <w:color w:val="000000"/>
        </w:rPr>
      </w:pPr>
      <w:bookmarkStart w:id="0" w:name="_fom2ou17dy2v" w:colFirst="0" w:colLast="0"/>
      <w:bookmarkEnd w:id="0"/>
    </w:p>
    <w:p w14:paraId="00000045">
      <w:pPr>
        <w:widowControl w:val="0"/>
        <w:spacing w:line="276" w:lineRule="auto"/>
        <w:jc w:val="both"/>
        <w:rPr>
          <w:rFonts w:ascii="Arial" w:hAnsi="Arial" w:eastAsia="Arial" w:cs="Arial"/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18" w:right="1797" w:bottom="1417" w:left="1560" w:header="720" w:footer="720" w:gutter="0"/>
          <w:pgNumType w:start="1"/>
          <w:cols w:space="720" w:num="1"/>
        </w:sectPr>
      </w:pPr>
      <w:r>
        <w:br w:type="page"/>
      </w:r>
    </w:p>
    <w:p w14:paraId="00000046">
      <w:pPr>
        <w:spacing w:before="80" w:after="80"/>
        <w:jc w:val="both"/>
        <w:rPr>
          <w:rFonts w:ascii="Arial" w:hAnsi="Arial" w:eastAsia="Arial" w:cs="Arial"/>
          <w:color w:val="000000"/>
        </w:rPr>
      </w:pPr>
      <w:bookmarkStart w:id="1" w:name="_5k6oigw1hf3m" w:colFirst="0" w:colLast="0"/>
      <w:bookmarkEnd w:id="1"/>
    </w:p>
    <w:p w14:paraId="00000047">
      <w:pPr>
        <w:spacing w:before="80" w:after="80"/>
        <w:jc w:val="both"/>
        <w:rPr>
          <w:rFonts w:ascii="Arial" w:hAnsi="Arial" w:eastAsia="Arial" w:cs="Arial"/>
          <w:color w:val="000000"/>
        </w:rPr>
      </w:pPr>
    </w:p>
    <w:p w14:paraId="00000048">
      <w:pPr>
        <w:pStyle w:val="2"/>
      </w:pPr>
      <w:r>
        <w:rPr>
          <w:rtl w:val="0"/>
        </w:rPr>
        <w:t>VISÃO GERAL</w:t>
      </w:r>
    </w:p>
    <w:p w14:paraId="00000049">
      <w:pPr>
        <w:keepNext/>
        <w:spacing w:before="240" w:after="24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PROBLEMA DE NEGÓCIO</w:t>
      </w:r>
    </w:p>
    <w:p w14:paraId="0000004A">
      <w:pPr>
        <w:jc w:val="both"/>
        <w:rPr>
          <w:rFonts w:ascii="Arial" w:hAnsi="Arial" w:eastAsia="Arial" w:cs="Arial"/>
        </w:rPr>
      </w:pPr>
      <w:bookmarkStart w:id="2" w:name="_hqrb3c62m0lu" w:colFirst="0" w:colLast="0"/>
      <w:bookmarkEnd w:id="2"/>
      <w:r>
        <w:rPr>
          <w:rFonts w:ascii="Arial" w:hAnsi="Arial" w:eastAsia="Arial" w:cs="Arial"/>
          <w:rtl w:val="0"/>
        </w:rPr>
        <w:t> As instituições de ensino frequentemente enfrentam dificuldades na administração de informações acadêmicas e administrativas por conta da utilização de meios manuais ou de sistemas não integrados. Essa ocasião pode gerar retrabalho, inconsistência de dados, demora no acesso a informações e dificuldades na comunicação entre gestores, professores, alunos e responsáveis.</w:t>
      </w:r>
    </w:p>
    <w:p w14:paraId="0000004B">
      <w:pPr>
        <w:spacing w:before="80" w:after="80"/>
        <w:jc w:val="both"/>
        <w:rPr>
          <w:rFonts w:ascii="Arial" w:hAnsi="Arial" w:eastAsia="Arial" w:cs="Arial"/>
          <w:color w:val="000000"/>
        </w:rPr>
      </w:pPr>
    </w:p>
    <w:p w14:paraId="0000004C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Visão geral do Sistema</w:t>
      </w:r>
    </w:p>
    <w:p w14:paraId="0000004D">
      <w:pPr>
        <w:jc w:val="both"/>
        <w:rPr>
          <w:rFonts w:ascii="Arial" w:hAnsi="Arial" w:eastAsia="Arial" w:cs="Arial"/>
          <w:b/>
          <w:bCs/>
        </w:rPr>
      </w:pPr>
    </w:p>
    <w:p w14:paraId="0000004E">
      <w:p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O sistema Educonnect é uma plataforma desenvolvida para facilitar a administração de atividades de uma instituição de ensino. O sistema permitirá o gerenciamento de alunos, professores, turmas, disciplinas, notas, frequências, calendário e comunicação escolar para o responsável. Sua principal função é automatizar processos administrativos e acadêmicos reduzindo documentos físicos, melhorando a organização de informações, proporcionando eficiência e agilidade no gerenciamento, o sistema baseou-se na análise de sistemas já existentes como NSA utilizado nas ETECs e o Sala do futuro pela rede estadual. Os sistemas foram adotados como referência para a criação do nosso sistema por oferecerem funcionalidades voltadas ao gerenciamento acadêmico, desempenho de alunos e outras funcionalidades.</w:t>
      </w:r>
    </w:p>
    <w:p w14:paraId="0000004F">
      <w:pPr>
        <w:jc w:val="both"/>
        <w:rPr>
          <w:rFonts w:ascii="Arial" w:hAnsi="Arial" w:eastAsia="Arial" w:cs="Arial"/>
        </w:rPr>
      </w:pPr>
      <w:r>
        <w:br w:type="page"/>
      </w:r>
    </w:p>
    <w:p w14:paraId="00000050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bookmarkStart w:id="3" w:name="_7idp6i6n57np" w:colFirst="0" w:colLast="0"/>
      <w:bookmarkEnd w:id="3"/>
    </w:p>
    <w:p w14:paraId="00000051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Objetivo do Sistema</w:t>
      </w:r>
    </w:p>
    <w:p w14:paraId="00000052">
      <w:pPr>
        <w:spacing w:after="160" w:line="278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O principal objetivo deste sistema é </w:t>
      </w:r>
      <w:r>
        <w:rPr>
          <w:rFonts w:ascii="Arial" w:hAnsi="Arial" w:eastAsia="Arial" w:cs="Arial"/>
          <w:b/>
          <w:bCs/>
          <w:rtl w:val="0"/>
        </w:rPr>
        <w:t>otimizar e automatizar as operações diárias da farmácia</w:t>
      </w:r>
      <w:r>
        <w:rPr>
          <w:rFonts w:ascii="Arial" w:hAnsi="Arial" w:eastAsia="Arial" w:cs="Arial"/>
          <w:rtl w:val="0"/>
        </w:rPr>
        <w:t xml:space="preserve">, promovendo maior agilidade, precisão e eficiência no atendimento. Visa-se </w:t>
      </w:r>
      <w:r>
        <w:rPr>
          <w:rFonts w:ascii="Arial" w:hAnsi="Arial" w:eastAsia="Arial" w:cs="Arial"/>
          <w:b/>
          <w:bCs/>
          <w:rtl w:val="0"/>
        </w:rPr>
        <w:t>eliminar as dificuldades</w:t>
      </w:r>
      <w:r>
        <w:rPr>
          <w:rFonts w:ascii="Arial" w:hAnsi="Arial" w:eastAsia="Arial" w:cs="Arial"/>
          <w:rtl w:val="0"/>
        </w:rPr>
        <w:t xml:space="preserve"> atualmente enfrentadas, como a consulta manual de preços e o controle de estoque e caixa desatualizado, resultando em:</w:t>
      </w:r>
    </w:p>
    <w:p w14:paraId="00000053">
      <w:pPr>
        <w:numPr>
          <w:ilvl w:val="0"/>
          <w:numId w:val="1"/>
        </w:numPr>
        <w:spacing w:after="160" w:line="278" w:lineRule="auto"/>
        <w:ind w:left="720" w:hanging="360"/>
        <w:jc w:val="both"/>
      </w:pPr>
      <w:r>
        <w:rPr>
          <w:rFonts w:ascii="Arial" w:hAnsi="Arial" w:eastAsia="Arial" w:cs="Arial"/>
          <w:b/>
          <w:bCs/>
          <w:rtl w:val="0"/>
        </w:rPr>
        <w:t>Agilidade no atendimento:</w:t>
      </w:r>
      <w:r>
        <w:rPr>
          <w:rFonts w:ascii="Arial" w:hAnsi="Arial" w:eastAsia="Arial" w:cs="Arial"/>
          <w:rtl w:val="0"/>
        </w:rPr>
        <w:t xml:space="preserve"> Com o cadastro prévio e automático de preços, o processo de venda será significativamente mais rápido, reduzindo o tempo de espera do cliente.</w:t>
      </w:r>
    </w:p>
    <w:p w14:paraId="00000054">
      <w:pPr>
        <w:numPr>
          <w:ilvl w:val="0"/>
          <w:numId w:val="1"/>
        </w:numPr>
        <w:spacing w:after="160" w:line="278" w:lineRule="auto"/>
        <w:ind w:left="720" w:hanging="360"/>
        <w:jc w:val="both"/>
      </w:pPr>
      <w:r>
        <w:rPr>
          <w:rFonts w:ascii="Arial" w:hAnsi="Arial" w:eastAsia="Arial" w:cs="Arial"/>
          <w:b/>
          <w:bCs/>
          <w:rtl w:val="0"/>
        </w:rPr>
        <w:t>Controle financeiro e de estoque preciso:</w:t>
      </w:r>
      <w:r>
        <w:rPr>
          <w:rFonts w:ascii="Arial" w:hAnsi="Arial" w:eastAsia="Arial" w:cs="Arial"/>
          <w:rtl w:val="0"/>
        </w:rPr>
        <w:t xml:space="preserve"> A integração do registro de vendas com o controle automático de caixa e baixa de estoque garantirá dados em tempo real, minimizando erros e perdas.</w:t>
      </w:r>
    </w:p>
    <w:p w14:paraId="00000055">
      <w:pPr>
        <w:numPr>
          <w:ilvl w:val="0"/>
          <w:numId w:val="1"/>
        </w:numPr>
        <w:spacing w:after="160" w:line="278" w:lineRule="auto"/>
        <w:ind w:left="720" w:hanging="360"/>
        <w:jc w:val="both"/>
      </w:pPr>
      <w:r>
        <w:rPr>
          <w:rFonts w:ascii="Arial" w:hAnsi="Arial" w:eastAsia="Arial" w:cs="Arial"/>
          <w:b/>
          <w:bCs/>
          <w:rtl w:val="0"/>
        </w:rPr>
        <w:t>Atualização de preços automatizada:</w:t>
      </w:r>
      <w:r>
        <w:rPr>
          <w:rFonts w:ascii="Arial" w:hAnsi="Arial" w:eastAsia="Arial" w:cs="Arial"/>
          <w:rtl w:val="0"/>
        </w:rPr>
        <w:t xml:space="preserve"> A comunicação direta com a entidade reguladora assegurará que os preços dos medicamentos estejam sempre atualizados, evitando inconsistências e garantindo conformidade.</w:t>
      </w:r>
    </w:p>
    <w:p w14:paraId="00000056">
      <w:pPr>
        <w:numPr>
          <w:ilvl w:val="0"/>
          <w:numId w:val="1"/>
        </w:numPr>
        <w:spacing w:after="160" w:line="278" w:lineRule="auto"/>
        <w:ind w:left="720" w:hanging="360"/>
        <w:jc w:val="both"/>
      </w:pPr>
      <w:r>
        <w:rPr>
          <w:rFonts w:ascii="Arial" w:hAnsi="Arial" w:eastAsia="Arial" w:cs="Arial"/>
          <w:b/>
          <w:bCs/>
          <w:rtl w:val="0"/>
        </w:rPr>
        <w:t>Melhora na satisfação do cliente:</w:t>
      </w:r>
      <w:r>
        <w:rPr>
          <w:rFonts w:ascii="Arial" w:hAnsi="Arial" w:eastAsia="Arial" w:cs="Arial"/>
          <w:rtl w:val="0"/>
        </w:rPr>
        <w:t xml:space="preserve"> Um atendimento mais rápido, preciso e eficiente impactará positivamente a experiência do cliente, aumentando sua satisfação e fidelidade.</w:t>
      </w:r>
    </w:p>
    <w:p w14:paraId="00000057">
      <w:pPr>
        <w:numPr>
          <w:ilvl w:val="0"/>
          <w:numId w:val="1"/>
        </w:numPr>
        <w:spacing w:after="160" w:line="278" w:lineRule="auto"/>
        <w:ind w:left="720" w:hanging="360"/>
        <w:jc w:val="both"/>
      </w:pPr>
      <w:r>
        <w:rPr>
          <w:rFonts w:ascii="Arial" w:hAnsi="Arial" w:eastAsia="Arial" w:cs="Arial"/>
          <w:b/>
          <w:bCs/>
          <w:rtl w:val="0"/>
        </w:rPr>
        <w:t>Gerenciamento eficaz para o proprietário:</w:t>
      </w:r>
      <w:r>
        <w:rPr>
          <w:rFonts w:ascii="Arial" w:hAnsi="Arial" w:eastAsia="Arial" w:cs="Arial"/>
          <w:rtl w:val="0"/>
        </w:rPr>
        <w:t xml:space="preserve"> A disponibilização de relatórios de vendas e o controle detalhado das operações permitirão ao proprietário uma visão abrangente do negócio, auxiliando na tomada de decisões estratégicas e aumentando a competitividade no mercado.</w:t>
      </w:r>
    </w:p>
    <w:p w14:paraId="00000058">
      <w:pPr>
        <w:numPr>
          <w:ilvl w:val="0"/>
          <w:numId w:val="1"/>
        </w:numPr>
        <w:spacing w:after="160" w:line="278" w:lineRule="auto"/>
        <w:ind w:left="720" w:hanging="360"/>
        <w:jc w:val="both"/>
      </w:pPr>
      <w:r>
        <w:rPr>
          <w:rFonts w:ascii="Arial" w:hAnsi="Arial" w:eastAsia="Arial" w:cs="Arial"/>
          <w:b/>
          <w:bCs/>
          <w:rtl w:val="0"/>
        </w:rPr>
        <w:t>Segurança e controle de acesso:</w:t>
      </w:r>
      <w:r>
        <w:rPr>
          <w:rFonts w:ascii="Arial" w:hAnsi="Arial" w:eastAsia="Arial" w:cs="Arial"/>
          <w:rtl w:val="0"/>
        </w:rPr>
        <w:t xml:space="preserve"> A distinção entre usuários (atendente e gerente) com diferentes níveis de permissão garante a integridade dos dados e o controle sobre operações sensíveis, como concessão de descontos e fechamento de caixa.</w:t>
      </w:r>
    </w:p>
    <w:p w14:paraId="00000059">
      <w:pPr>
        <w:jc w:val="both"/>
        <w:rPr>
          <w:rFonts w:ascii="Arial" w:hAnsi="Arial" w:eastAsia="Arial" w:cs="Arial"/>
        </w:rPr>
      </w:pPr>
      <w:r>
        <w:br w:type="page"/>
      </w:r>
    </w:p>
    <w:p w14:paraId="0000005A">
      <w:pPr>
        <w:spacing w:after="160" w:line="278" w:lineRule="auto"/>
        <w:ind w:left="720" w:firstLine="0"/>
        <w:jc w:val="both"/>
        <w:rPr>
          <w:rFonts w:ascii="Arial" w:hAnsi="Arial" w:eastAsia="Arial" w:cs="Arial"/>
        </w:rPr>
      </w:pPr>
    </w:p>
    <w:p w14:paraId="018D3BED">
      <w:pPr>
        <w:pStyle w:val="2"/>
        <w:bidi w:val="0"/>
        <w:rPr>
          <w:rFonts w:hint="default"/>
          <w:rtl w:val="0"/>
          <w:lang w:val="pt-BR"/>
        </w:rPr>
      </w:pPr>
      <w:r>
        <w:rPr>
          <w:rFonts w:hint="default"/>
          <w:rtl w:val="0"/>
          <w:lang w:val="pt-BR"/>
        </w:rPr>
        <w:t>VIABILIDADE</w:t>
      </w:r>
    </w:p>
    <w:p w14:paraId="08CE1BE6">
      <w:pPr>
        <w:spacing w:after="160" w:line="278" w:lineRule="auto"/>
        <w:jc w:val="both"/>
        <w:rPr>
          <w:rFonts w:ascii="Arial" w:hAnsi="Arial" w:eastAsia="Arial" w:cs="Arial"/>
          <w:b/>
          <w:bCs/>
          <w:rtl w:val="0"/>
        </w:rPr>
      </w:pPr>
    </w:p>
    <w:p w14:paraId="0000005B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Estudo de Viabilidade</w:t>
      </w:r>
    </w:p>
    <w:p w14:paraId="114FADA0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Este documento apresenta o estudo de viabilidade do EduConnect, um sistema web que a gente está planejando para centralizar os processos mais importantes da gestão de uma escola. A ideia é bem prática: cadastrar alunos, professores e turmas, lançar notas e frequência, gerar boletins, mandar comunicados e criar portais para que alunos e responsáveis possam acompanhar tudo de perto. O sistema terá quatro tipos de usuários – administradores, professores, alunos e responsáveis – e cada um vai acessar só o que realmente precisa.</w:t>
      </w:r>
    </w:p>
    <w:p w14:paraId="6D46BCB4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Fazer este estudo é o nosso primeiro passo para</w:t>
      </w: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pt-BR"/>
        </w:rPr>
        <w:t xml:space="preserve"> nossa equi</w:t>
      </w: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p</w:t>
      </w: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pt-BR"/>
        </w:rPr>
        <w:t>e</w:t>
      </w: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decidir se realmente vale a pena seguir com o projeto, considerando que a equipe está num momento de aprendizado e optamos por usar tecnologias básicas da web, sem nenhum framework. Vamos olhar com calma para os lados técnico, operacional, financeiro e legal, para ver se as condições atuais permitem construir algo funcional, seguro e que ajude de verdade a escola.</w:t>
      </w:r>
    </w:p>
    <w:p w14:paraId="0000005D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Viabilidade Técnica</w:t>
      </w:r>
    </w:p>
    <w:p w14:paraId="7E6AB5AF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A parte técnica responde a uma pergunta simples: a gente consegue construir isso com o que sabemos e com as ferramentas que escolhemos? A resposta, depois de analisar tudo, é sim.</w:t>
      </w:r>
    </w:p>
    <w:p w14:paraId="1B6067F4">
      <w:pPr>
        <w:pStyle w:val="11"/>
        <w:keepNext w:val="0"/>
        <w:keepLines w:val="0"/>
        <w:widowControl/>
        <w:suppressLineNumbers w:val="0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A parte técnica responde a uma pergunta simples: a gente consegue construir isso com o que sabemos e com as ferramentas que escolhemos? A resposta, depois de analisar tudo, é sim.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Nossa stack é deliberadamente enxuta: HTML5, CSS3 e JavaScript puro no frontend, PHP puro no backend e MySQL como banco de dados. Não vamos usar React, Vue, Angular, jQuery, Laravel nem Symfony. Essa escolha tem um motivo forte: como estamos aprendendo, é fundamental dominar a base antes de subir em abstrações. Trabalhar com HTML5 e CSS3 direto nos obriga a entender a estrutura das páginas, formulários, acessibilidade e layout responsivo. Com JavaScript puro, vamos manipular o DOM, validar dados no navegador, fazer chamadas para o servidor e controlar a interface, aprendendo o que realmente acontece por trás dos frameworks. E o mais legal: não ficamos presos a atualizações de bibliotecas de terceiros.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</w:p>
    <w:p w14:paraId="33494AA8">
      <w:pPr>
        <w:pStyle w:val="11"/>
        <w:keepNext w:val="0"/>
        <w:keepLines w:val="0"/>
        <w:widowControl/>
        <w:suppressLineNumbers w:val="0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52DD3B12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No backend, o PHP puro vai rodar toda a lógica do sistema. A gente vai criar scripts organizados por funcionalidade: um para autenticação, outro para cadastros, outro para notas, e assim por diante. As regras de negócio – como “não pode alterar nota depois do fechamento do bimestre” – serão implementadas em funções simples, validadas antes de qualquer gravação no banco. Para rotear as requisições, podemos fazer um roteador básico analisando a URL, sem mistério. As sessões nativas do PHP cuidam da autenticação; é só configurar direito os cookies (HttpOnly, Secure) e o timeout de inatividade. A equipe vai praticar conceitos essenciais: superglobais, cabeçalhos HTTP, inclusão de arquivos, organização de código, e segurança na veia (prepared statements contra SQL Injection, htmlspecialchars() contra XSS, hash bcrypt para senhas). Essa base sólida vai ser útil em qualquer futuro framework que a gente venha a estudar.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O banco de dados MySQL é mais que suficiente. Vamos criar tabelas relacionadas: usuários, turmas, matrículas, notas, frequência, comunicados, permissões. Com chaves estrangeiras garantimos a integridade – por exemplo, não vai dar pra matricular um aluno em duas turmas no mesmo período, porque a constraint barra. O cálculo de médias e frequências pode ser feito com SQL puro ou processado no PHP, conforme preferência. Por ser um banco livre e bem documentado, a equipe vai ter fácil acesso a tutoriais e ferramentas como phpMyAdmin para administrar.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Quanto à infraestrutura, vamos começar com ambiente local (XAMPP, WAMP ou servidor embutido do PHP) durante o desenvolvimento. Para colocar no ar, um plano de hospedagem compartilhada ou um VPS simples resolve. Um servidor com 1 vCPU, 1-2 GB RAM e uns 20 GB SSD aguenta uma escola de porte médio, porque o sistema não faz processamento pesado. Precisamos configurar HTTPS com certificado gratuito (Let's Encrypt). O custo mensal vai ser baixíssimo. Em relação à segurança, além do que já falei (senha hash, prepared statements, sessão segura), vamos proteger formulários com token anti-CSRF e validar todas as entradas do usuário usando filter_var() e funções de limpeza. Para integrações futuras, podemos expor endpoints simples que retornam JSON, se alguém quiser construir um app mobile depois.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Em resumo: a tecnologia escolhida casa perfeitamente com o nosso momento de aprendizado, oferece controle total e é mais do que capaz de entregar o EduConnect. O único risco é a gente se perder na organização do código, mas isso a gente resolve com padrões de nomenclatura e revisões entre nós mesmos.</w:t>
      </w:r>
    </w:p>
    <w:p w14:paraId="00000064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Viabilidade Operacional</w:t>
      </w:r>
    </w:p>
    <w:p w14:paraId="02541760">
      <w:pPr>
        <w:spacing w:after="160" w:line="278" w:lineRule="auto"/>
        <w:jc w:val="both"/>
        <w:rPr>
          <w:rFonts w:ascii="Arial" w:hAnsi="Arial" w:eastAsia="Arial" w:cs="Arial"/>
          <w:rtl w:val="0"/>
        </w:rPr>
      </w:pPr>
    </w:p>
    <w:p w14:paraId="370A05DE">
      <w:pPr>
        <w:spacing w:after="160" w:line="278" w:lineRule="auto"/>
        <w:jc w:val="both"/>
        <w:rPr>
          <w:rFonts w:ascii="Arial" w:hAnsi="Arial" w:eastAsia="Arial" w:cs="Arial"/>
          <w:rtl w:val="0"/>
        </w:rPr>
      </w:pPr>
    </w:p>
    <w:p w14:paraId="34816FDC">
      <w:pPr>
        <w:numPr>
          <w:numId w:val="0"/>
        </w:num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  <w:lang w:val="pt-BR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A viabilidade operacional olha para o lado humano: será que as pessoas na escola vão conseguir usar o sistema? Como a rotina delas vai mudar? O que precisamos fazer para que a transição seja tranquila?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Hoje, é provável que muita coisa ainda seja feita no papel ou em planilhas espalhadas. O EduConnect vai mexer com isso. Para os administradores, o treinamento vai focar em como cadastrar o período letivo, abrir e fechar bimestres, matricular alunos em turmas e gerenciar os acessos. Eles precisam entender que, uma vez fechado o bimestre, as notas congelam – e isso é automático. Caso precise abrir uma exceção, só alguém com permissão especial fará isso fora do sistema (e depois registramos o motivo)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  <w:lang w:val="pt-BR"/>
        </w:rPr>
        <w:t>.</w:t>
      </w:r>
    </w:p>
    <w:p w14:paraId="7F4C332C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 xml:space="preserve">Os professores terão uma tela para selecionar a turma, o bimestre e lançar notas e faltas. O sistema calcula a média automaticamente. Eles também poderão mandar comunicados para as turmas. O treinamento vai reforçar os prazos e mostrar como o bloqueio por bimestre evita dores de cabeça. A gente precisa pensar em uma interface bem simples, quase autoexplicativa, porque muitos professores não têm paciência com tecnologia complicada. Se a ferramenta for chata, vão resistir. Então, o design importa – e como temos controle total sobre o frontend, podemos ajustar cada detalhe ouvindo o feedback deles. Alunos e responsáveis vão acessar o portal e ver boletins, faltas e comunicados. Esse acesso é um grande diferencial: o pai que nunca sabia as notas do filho até o fim do ano agora pode acompanhar em tempo real. Mas precisamos de um tutorial bem didático (um vídeo curtinho ou um PDF com prints) e, de preferência, disponibilizar o primeiro acesso na própria secretaria, para já tirar dúvidas. O sistema precisa funcionar bem no celular, porque muitos responsáveis não têm computador em casa. O suporte depois do lançamento é fundamental. Podemos criar um canal simples: um e-mail ou grupo de WhatsApp monitorado por um de nós. Correções de bugs serão feitas em ambiente de teste e depois enviadas para produção. Como somos os desenvolvedores, qualquer mudança ou nova funcionalidade estará sob nosso controle, sem depender de empresa terceira. O principal desafio operacional é a resistência à mudança. Para diminuir isso, vamos convidar alguns professores e administradores para testar protótipos e dar opiniões. Mostrar na prática que antes eles gastavam horas calculando médias e agora é instantâneo ajuda a convencer. Uma implantação gradual, começando por uma série ou um bimestre piloto, pode ser um bom caminho. </w:t>
      </w:r>
    </w:p>
    <w:p w14:paraId="04E4C21E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4FEFBF08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1C718626">
      <w:pPr>
        <w:spacing w:after="160" w:line="278" w:lineRule="auto"/>
        <w:jc w:val="both"/>
        <w:rPr>
          <w:rFonts w:hint="default" w:ascii="Arial" w:hAnsi="Arial" w:eastAsia="Arial" w:cs="Arial"/>
          <w:b/>
          <w:bCs/>
          <w:rtl w:val="0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Concluindo: é viável operar o EduConnect na escola, desde que a gente invista em treinamento,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  <w:lang w:val="pt-BR"/>
        </w:rPr>
        <w:t xml:space="preserve"> </w:t>
      </w: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 xml:space="preserve">suporte e, principalmente, na simplicidade da interface. O sistema vai melhorar bastante o dia a dia, mas precisamos cuidar da adoção com carinho. </w:t>
      </w:r>
    </w:p>
    <w:p w14:paraId="18FCD086">
      <w:pPr>
        <w:spacing w:after="160" w:line="278" w:lineRule="auto"/>
        <w:jc w:val="both"/>
        <w:rPr>
          <w:rFonts w:ascii="Arial" w:hAnsi="Arial" w:eastAsia="Arial" w:cs="Arial"/>
          <w:b/>
          <w:bCs/>
          <w:rtl w:val="0"/>
        </w:rPr>
      </w:pPr>
    </w:p>
    <w:p w14:paraId="0000006A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Viabilidade Econômica</w:t>
      </w:r>
    </w:p>
    <w:p w14:paraId="6830849D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A análise econômica do projeto EduConnect revela um cenário amplamente favorável, sustentado por três pilares: o baixíssimo custo de desenvolvimento e operação, a economia substancial gerada para a instituição de ensino e o potencial de valorização do software como ativo comercial.</w:t>
      </w:r>
    </w:p>
    <w:p w14:paraId="2FEB4939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1B1BC97D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O primeiro aspecto a ser considerado é o custo de construção do sistema. Como o desenvolvimento será conduzido por uma equipe em fase de aprendizado, não há previsão de desembolso com mão de obra terceirizada. O investimento financeiro direto é praticamente nulo, limitando-se a despesas operacionais cotidianas e eventuais materiais de apoio. O principal recurso empregado será o tempo de dedicação dos integrantes. Estima-se que um grupo de três a cinco pessoas, trabalhando entre quinze e vinte horas semanais ao longo de quatro a seis meses, consiga entregar uma versão funcional do sistema. Embora esse esforço represente um custo de oportunidade, ele se dilui na medida em que o projeto também cumpre o papel de capacitação técnica e prática da equipe. Dessa forma, o tempo investido possui dupla função: produzir o software e formar os desenvolvedores.</w:t>
      </w:r>
    </w:p>
    <w:p w14:paraId="19C71EE3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06FD3534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Os gastos para colocar o EduConnect em produção são reduzidos e previsíveis. Uma hospedagem compartilhada adequada custa entre R$15 e R$30 mensais no mercado brasileiro; caso se opte por um servidor virtual privado (VPS), o valor pode variar de R$50 a R$150 por mês, dependendo da configuração. O registro de um domínio próprio representa um custo anual aproximado de R$40, e a obtenção do certificado SSL é gratuita por meio de serviços como Let's Encrypt. Ainda que se considere o cenário mais oneroso, a despesa anual da escola com infraestrutura não ultrapassará algumas centenas de reais – valor irrisório quando comparado à aquisição de um sistema comercial equivalente. A migração de dados de um sistema legado, se necessária, será realizada com scripts desenvolvidos pela própria equipe, com o apoio do pessoal administrativo, sem custos adicionais. Da mesma forma, o treinamento dos usuários será preparado e ministrado internamente.</w:t>
      </w:r>
    </w:p>
    <w:p w14:paraId="7167CEAA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363CD2FC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O ponto central da viabilidade econômica, entretanto, reside na valoração do produto que está sendo construído. O EduConnect não é um sistema simples; ele abrange funcionalidades complexas de gestão acadêmica – matrícula, alocação de turmas, lançamento de notas e frequência, controle de bimestres, cálculo de médias, geração de boletins, portal de acompanhamento para responsáveis e alunos, e envio de comunicados. Tais características o posicionam como um sistema de gestão escolar completo. No mercado brasileiro, soluções SaaS com esse escopo praticam preços que variam, em média, de R$5 a R$15 por aluno ao mês. Em uma escola de quinhentos alunos, por exemplo, a mensalidade de um sistema similar ficaria entre R$2.500 e R$7.500, o que projeta um custo anual entre R$30.000 e R$90.000. Portanto, embora o EduConnect não esteja sendo comercializado neste momento, o seu valor de mercado equivalente é expressivo.</w:t>
      </w:r>
    </w:p>
    <w:p w14:paraId="0CEEC27B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03ACAB57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Essa constatação gera duas implicações econômicas relevantes. A primeira diz respeito à economia direta para a instituição de ensino que utilizará o sistema. Ao adotar o EduConnect em substituição a processos manuais ou a um software pago, a escola deixa de incorrer nesses custos, obtendo um retorno sobre o investimento extremamente elevado. Cada real aplicado em hospedagem e manutenção se traduz em dezenas ou centenas de reais economizados anualmente, sem mencionar as horas de trabalho administrativo e docente poupadas, que podem ser redirecionadas à atividade-fim da escola.</w:t>
      </w:r>
    </w:p>
    <w:p w14:paraId="1AD1F00B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529F1E3B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A segunda implicação projeta-se para o futuro: o sistema, uma vez maduro, estável e bem documentado, pode ser licenciado para outras instituições de ensino. A stack tecnológica escolhida – PHP puro, MySQL e frontend vanilla – facilita a replicação e a implantação em diferentes ambientes, sem as amarras de dependências complexas de frameworks. Nesse modelo de negócio, o EduConnect evoluiria de um projeto de aprendizado para um SaaS gerador de receita recorrente. Evidentemente, esse caminho exigiria investimentos em suporte técnico, infraestrutura escalável, segurança reforçada e formalização contratual, mas a base técnica e o conhecimento de domínio já teriam sido consolidados durante a fase inicial.</w:t>
      </w:r>
    </w:p>
    <w:p w14:paraId="5C1C86E1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75F1FA56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</w:p>
    <w:p w14:paraId="20FA7716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</w:rPr>
        <w:t>Em síntese, a viabilidade econômica do EduConnect é tripla: custo de desenvolvimento e operação mínimo para o contexto atual, economia imediata e de grande monta para a escola usuária, e potencial latente de se tornar um produto comercial de alto valor agregado. O projeto se justifica plenamente, mesmo sob uma ótica estritamente financeira, e com folga quando se consideram os benefícios intangíveis e o aprendizado institucional envolvido.</w:t>
      </w:r>
    </w:p>
    <w:p w14:paraId="35D06AE7">
      <w:pPr>
        <w:spacing w:after="160" w:line="278" w:lineRule="auto"/>
        <w:jc w:val="both"/>
        <w:rPr>
          <w:rFonts w:hint="default" w:ascii="Arial" w:hAnsi="Arial" w:eastAsia="sans-serif" w:cs="Arial"/>
          <w:i w:val="0"/>
          <w:iCs w:val="0"/>
          <w:caps w:val="0"/>
          <w:color w:val="161F19"/>
          <w:spacing w:val="0"/>
          <w:sz w:val="24"/>
          <w:szCs w:val="24"/>
          <w:shd w:val="clear" w:fill="FFFFFF"/>
          <w:rtl w:val="0"/>
        </w:rPr>
      </w:pPr>
    </w:p>
    <w:p w14:paraId="0000007C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Viabilidade Legal</w:t>
      </w:r>
    </w:p>
    <w:p w14:paraId="25B199E0">
      <w:pPr>
        <w:jc w:val="both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</w:rPr>
        <w:t>Precisamos tomar cuidado com as leis, especialmente a LGPD (Lei Geral de Proteção de Dados). Nosso sistema vai lidar com nome, endereço, telefone, CPF, notas, frequência, e até dados de saúde de alguns alunos. Essas informações são protegidas e a escola é a responsável por elas (a “controladora”). Nós, como desenvolvedores do sistema, seremos “operadores” e temos que garantir que o software ajude a escola a cumprir a lei.</w:t>
      </w:r>
    </w:p>
    <w:p w14:paraId="51BD0350">
      <w:pPr>
        <w:jc w:val="both"/>
        <w:rPr>
          <w:rFonts w:hint="default" w:ascii="Arial" w:hAnsi="Arial" w:eastAsia="Arial" w:cs="Arial"/>
        </w:rPr>
      </w:pPr>
    </w:p>
    <w:p w14:paraId="1127BF8F">
      <w:pPr>
        <w:jc w:val="both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</w:rPr>
        <w:t>Na prática, o EduConnect precisa oferecer meios para que os titulares (ou responsáveis legais) possam acessar, corrigir ou pedir a exclusão dos dados. Podemos criar uma tela simples de “Meus Dados” no portal do responsável, e a secretaria pode gerenciar solicitações mais complexas. O consentimento para uso dos dados pode ser coletado no momento da matrícula, com um termo bem explicado. O sistema não pode tratar dados de forma incompatível com o que foi informado.</w:t>
      </w:r>
    </w:p>
    <w:p w14:paraId="7F4D2728">
      <w:pPr>
        <w:jc w:val="both"/>
        <w:rPr>
          <w:rFonts w:hint="default" w:ascii="Arial" w:hAnsi="Arial" w:eastAsia="Arial" w:cs="Arial"/>
        </w:rPr>
      </w:pPr>
    </w:p>
    <w:p w14:paraId="7F8078FF">
      <w:pPr>
        <w:jc w:val="both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</w:rPr>
        <w:t>A segurança que desenhamos (senha com bcrypt, HTTPS, validação de entrada, controle de perfil) é parte essencial da conformidade. Também é obrigatório termos um plano de resposta a incidentes: se acontecer um vazamento, quem vamos avisar? Como vamos conter? Precisamos documentar isso e deixar pronto.</w:t>
      </w:r>
    </w:p>
    <w:p w14:paraId="5C61E654">
      <w:pPr>
        <w:jc w:val="both"/>
        <w:rPr>
          <w:rFonts w:hint="default" w:ascii="Arial" w:hAnsi="Arial" w:eastAsia="Arial" w:cs="Arial"/>
        </w:rPr>
      </w:pPr>
    </w:p>
    <w:p w14:paraId="266E851C">
      <w:pPr>
        <w:jc w:val="both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</w:rPr>
        <w:t>Outra questão: registros escolares (notas, frequência) devem ser guardados por vários anos, conforme normas do MEC e secretarias de educação. Isso significa que não podemos sair apagando dados históricos. O banco deve preservar essas informações mesmo após o desligamento do aluno.</w:t>
      </w:r>
    </w:p>
    <w:p w14:paraId="4FE846C2">
      <w:pPr>
        <w:jc w:val="both"/>
        <w:rPr>
          <w:rFonts w:hint="default" w:ascii="Arial" w:hAnsi="Arial" w:eastAsia="Arial" w:cs="Arial"/>
        </w:rPr>
      </w:pPr>
    </w:p>
    <w:p w14:paraId="4D3CD1F2">
      <w:pPr>
        <w:jc w:val="both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</w:rPr>
        <w:t>Boletins eletrônicos têm validade, sim, desde que contenham as mesmas informações do físico e a gente consiga provar sua autenticidade. Gerar um PDF com metadados e registro de quem emitiu resolve. A escola pode continuar imprimindo uma via para arquivo se quiser, mas o digital já é suficiente legalmente.</w:t>
      </w:r>
    </w:p>
    <w:p w14:paraId="1CEC66A3">
      <w:pPr>
        <w:jc w:val="both"/>
        <w:rPr>
          <w:rFonts w:hint="default" w:ascii="Arial" w:hAnsi="Arial" w:eastAsia="Arial" w:cs="Arial"/>
        </w:rPr>
      </w:pPr>
    </w:p>
    <w:p w14:paraId="3D9DEB2E">
      <w:pPr>
        <w:jc w:val="both"/>
        <w:rPr>
          <w:rFonts w:hint="default" w:ascii="Arial" w:hAnsi="Arial" w:eastAsia="Arial" w:cs="Arial"/>
        </w:rPr>
      </w:pPr>
    </w:p>
    <w:p w14:paraId="74154622">
      <w:pPr>
        <w:jc w:val="both"/>
        <w:rPr>
          <w:rFonts w:hint="default" w:ascii="Arial" w:hAnsi="Arial" w:eastAsia="Arial" w:cs="Arial"/>
        </w:rPr>
      </w:pPr>
    </w:p>
    <w:p w14:paraId="3BBBA709">
      <w:pPr>
        <w:jc w:val="both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</w:rPr>
        <w:t>Por fim, todas as nossas ferramentas (PHP, MySQL, etc.) são software livre e gratuito, sem problemas de licenciamento. O código do EduConnect será de propriedade da escola ou da equipe, conforme combinarmos. Não tem pegadinha de licença paga.</w:t>
      </w:r>
    </w:p>
    <w:p w14:paraId="22DC9E1A">
      <w:pPr>
        <w:jc w:val="both"/>
        <w:rPr>
          <w:rFonts w:hint="default" w:ascii="Arial" w:hAnsi="Arial" w:eastAsia="Arial" w:cs="Arial"/>
        </w:rPr>
      </w:pPr>
    </w:p>
    <w:p w14:paraId="00000082">
      <w:pPr>
        <w:jc w:val="both"/>
        <w:rPr>
          <w:rFonts w:ascii="Arial" w:hAnsi="Arial" w:eastAsia="Arial" w:cs="Arial"/>
        </w:rPr>
      </w:pPr>
      <w:r>
        <w:rPr>
          <w:rFonts w:hint="default" w:ascii="Arial" w:hAnsi="Arial" w:eastAsia="Arial" w:cs="Arial"/>
        </w:rPr>
        <w:t>Em resumo: é totalmente viável estar em conformidade com a lei. Só precisamos incluir essas preocupações desde o início do desenvolvimento,</w:t>
      </w:r>
      <w:r>
        <w:rPr>
          <w:rFonts w:hint="default" w:ascii="Arial" w:hAnsi="Arial" w:eastAsia="Arial" w:cs="Arial"/>
          <w:lang w:val="pt-BR"/>
        </w:rPr>
        <w:t xml:space="preserve"> </w:t>
      </w:r>
      <w:bookmarkStart w:id="4" w:name="_GoBack"/>
      <w:bookmarkEnd w:id="4"/>
      <w:r>
        <w:rPr>
          <w:rFonts w:hint="default" w:ascii="Arial" w:hAnsi="Arial" w:eastAsia="Arial" w:cs="Arial"/>
        </w:rPr>
        <w:t>documentar as medidas de segurança e orientar a escola sobre os procedimentos corretos.</w:t>
      </w:r>
    </w:p>
    <w:p w14:paraId="00000083">
      <w:pPr>
        <w:jc w:val="both"/>
        <w:rPr>
          <w:rFonts w:ascii="Arial" w:hAnsi="Arial" w:eastAsia="Arial" w:cs="Arial"/>
        </w:rPr>
      </w:pPr>
    </w:p>
    <w:p w14:paraId="00000084">
      <w:pPr>
        <w:pStyle w:val="2"/>
        <w:bidi w:val="0"/>
        <w:rPr>
          <w:rtl w:val="0"/>
        </w:rPr>
      </w:pPr>
      <w:r>
        <w:rPr>
          <w:rtl w:val="0"/>
        </w:rPr>
        <w:t>Funcionalidades do Sistema</w:t>
      </w:r>
    </w:p>
    <w:p w14:paraId="7C15424C"/>
    <w:p w14:paraId="00000085">
      <w:pPr>
        <w:spacing w:after="160" w:line="278" w:lineRule="auto"/>
        <w:ind w:left="0" w:firstLine="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O sistema será estruturado para atender às principais necessidades de gerenciamento de uma instituição de ensino, permitindo o controle e a organização das informações acadêmicas e administrativas.</w:t>
      </w:r>
    </w:p>
    <w:p w14:paraId="00000086">
      <w:pPr>
        <w:numPr>
          <w:ilvl w:val="0"/>
          <w:numId w:val="2"/>
        </w:numPr>
        <w:spacing w:after="160" w:line="278" w:lineRule="auto"/>
        <w:ind w:left="720" w:hanging="36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Gestão de Usuários: </w:t>
      </w:r>
      <w:r>
        <w:rPr>
          <w:rFonts w:ascii="Arial" w:hAnsi="Arial" w:eastAsia="Arial" w:cs="Arial"/>
          <w:rtl w:val="0"/>
        </w:rPr>
        <w:t>Cadastro de alunos, professores, responsáveis e membros da direção.</w:t>
      </w:r>
    </w:p>
    <w:p w14:paraId="00000087">
      <w:pPr>
        <w:spacing w:after="160" w:line="278" w:lineRule="auto"/>
        <w:ind w:left="0" w:firstLine="0"/>
        <w:jc w:val="both"/>
        <w:rPr>
          <w:rFonts w:ascii="Arial" w:hAnsi="Arial" w:eastAsia="Arial" w:cs="Arial"/>
        </w:rPr>
      </w:pPr>
    </w:p>
    <w:p w14:paraId="00000088">
      <w:pPr>
        <w:numPr>
          <w:ilvl w:val="1"/>
          <w:numId w:val="3"/>
        </w:numPr>
        <w:spacing w:after="160" w:line="278" w:lineRule="auto"/>
        <w:ind w:left="1440" w:hanging="360"/>
        <w:jc w:val="both"/>
        <w:rPr>
          <w:u w:val="none"/>
        </w:rPr>
      </w:pPr>
      <w:r>
        <w:rPr>
          <w:rFonts w:ascii="Arial" w:hAnsi="Arial" w:eastAsia="Arial" w:cs="Arial"/>
          <w:rtl w:val="0"/>
        </w:rPr>
        <w:t>Gerenciamento dos dados dos usuários.</w:t>
      </w:r>
    </w:p>
    <w:p w14:paraId="00000089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8A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Definição de diferentes níveis de acesso conforme o perfil.</w:t>
      </w:r>
    </w:p>
    <w:p w14:paraId="0000008B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8C">
      <w:pPr>
        <w:numPr>
          <w:ilvl w:val="0"/>
          <w:numId w:val="4"/>
        </w:numPr>
        <w:spacing w:after="160" w:line="278" w:lineRule="auto"/>
        <w:ind w:left="720" w:hanging="3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Gestão Acadêmica: </w:t>
      </w:r>
      <w:r>
        <w:rPr>
          <w:rFonts w:ascii="Arial" w:hAnsi="Arial" w:eastAsia="Arial" w:cs="Arial"/>
          <w:rtl w:val="0"/>
        </w:rPr>
        <w:t>Cadastro e gerenciamento de notas.</w:t>
      </w:r>
    </w:p>
    <w:p w14:paraId="0000008D">
      <w:pPr>
        <w:spacing w:after="160" w:line="278" w:lineRule="auto"/>
        <w:ind w:left="720" w:firstLine="0"/>
        <w:jc w:val="both"/>
        <w:rPr>
          <w:rFonts w:ascii="Arial" w:hAnsi="Arial" w:eastAsia="Arial" w:cs="Arial"/>
        </w:rPr>
      </w:pPr>
    </w:p>
    <w:p w14:paraId="0000008E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Cadastro e gerenciamento de disciplinas.</w:t>
      </w:r>
    </w:p>
    <w:p w14:paraId="0000008F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90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Organização e gerenciamento de turmas.</w:t>
      </w:r>
    </w:p>
    <w:p w14:paraId="00000091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92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Controle de frequência dos alunos.</w:t>
      </w:r>
    </w:p>
    <w:p w14:paraId="00000093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94">
      <w:pPr>
        <w:numPr>
          <w:ilvl w:val="0"/>
          <w:numId w:val="5"/>
        </w:numPr>
        <w:spacing w:after="160" w:line="278" w:lineRule="auto"/>
        <w:ind w:left="720" w:hanging="36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Gestão de Matrículas e Turmas: </w:t>
      </w:r>
      <w:r>
        <w:rPr>
          <w:rFonts w:ascii="Arial" w:hAnsi="Arial" w:eastAsia="Arial" w:cs="Arial"/>
          <w:rtl w:val="0"/>
        </w:rPr>
        <w:t>Cadastro e gerenciamento de matrículas</w:t>
      </w:r>
      <w:r>
        <w:rPr>
          <w:rFonts w:ascii="Arial" w:hAnsi="Arial" w:eastAsia="Arial" w:cs="Arial"/>
          <w:b/>
          <w:bCs/>
          <w:rtl w:val="0"/>
        </w:rPr>
        <w:t>.</w:t>
      </w:r>
    </w:p>
    <w:p w14:paraId="00000095">
      <w:pPr>
        <w:spacing w:after="160" w:line="278" w:lineRule="auto"/>
        <w:ind w:left="720" w:firstLine="0"/>
        <w:jc w:val="both"/>
        <w:rPr>
          <w:rFonts w:ascii="Arial" w:hAnsi="Arial" w:eastAsia="Arial" w:cs="Arial"/>
          <w:b/>
          <w:bCs/>
        </w:rPr>
      </w:pPr>
    </w:p>
    <w:p w14:paraId="00000096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Organização dos alunos em suas respectivas turmas.</w:t>
      </w:r>
    </w:p>
    <w:p w14:paraId="00000097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98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Consulta das informações de turmas e disciplinas.</w:t>
      </w:r>
    </w:p>
    <w:p w14:paraId="00000099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9A">
      <w:pPr>
        <w:numPr>
          <w:ilvl w:val="0"/>
          <w:numId w:val="6"/>
        </w:numPr>
        <w:spacing w:after="160" w:line="278" w:lineRule="auto"/>
        <w:ind w:left="720" w:hanging="36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Gestão de Calendário: </w:t>
      </w:r>
      <w:r>
        <w:rPr>
          <w:rFonts w:ascii="Arial" w:hAnsi="Arial" w:eastAsia="Arial" w:cs="Arial"/>
          <w:rtl w:val="0"/>
        </w:rPr>
        <w:t>Cadastro e gerenciamento do calendário escolar.</w:t>
      </w:r>
    </w:p>
    <w:p w14:paraId="0000009B">
      <w:pPr>
        <w:spacing w:after="160" w:line="278" w:lineRule="auto"/>
        <w:ind w:left="720" w:firstLine="0"/>
        <w:jc w:val="both"/>
        <w:rPr>
          <w:rFonts w:ascii="Arial" w:hAnsi="Arial" w:eastAsia="Arial" w:cs="Arial"/>
        </w:rPr>
      </w:pPr>
    </w:p>
    <w:p w14:paraId="0000009C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Consulta de datas e eventos escolares por alunos e responsáveis.</w:t>
      </w:r>
    </w:p>
    <w:p w14:paraId="0000009D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9E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Alteração do calendário pela direção e professores autorizados.</w:t>
      </w:r>
    </w:p>
    <w:p w14:paraId="0000009F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A0">
      <w:pPr>
        <w:numPr>
          <w:ilvl w:val="0"/>
          <w:numId w:val="7"/>
        </w:numPr>
        <w:spacing w:after="160" w:line="278" w:lineRule="auto"/>
        <w:ind w:left="720" w:hanging="36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Consulta de Informações: </w:t>
      </w:r>
      <w:r>
        <w:rPr>
          <w:rFonts w:ascii="Arial" w:hAnsi="Arial" w:eastAsia="Arial" w:cs="Arial"/>
          <w:rtl w:val="0"/>
        </w:rPr>
        <w:t>Consulta de notas, frequência, turmas e disciplinas pelos alunos e responsáveis.</w:t>
      </w:r>
    </w:p>
    <w:p w14:paraId="000000A1">
      <w:pPr>
        <w:spacing w:after="160" w:line="278" w:lineRule="auto"/>
        <w:ind w:left="720" w:firstLine="0"/>
        <w:jc w:val="both"/>
        <w:rPr>
          <w:rFonts w:ascii="Arial" w:hAnsi="Arial" w:eastAsia="Arial" w:cs="Arial"/>
        </w:rPr>
      </w:pPr>
    </w:p>
    <w:p w14:paraId="000000A2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Acesso rápido às informações acadêmicas.</w:t>
      </w:r>
    </w:p>
    <w:p w14:paraId="000000A3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A4">
      <w:pPr>
        <w:numPr>
          <w:ilvl w:val="0"/>
          <w:numId w:val="8"/>
        </w:numPr>
        <w:spacing w:after="160" w:line="278" w:lineRule="auto"/>
        <w:ind w:left="720" w:hanging="36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Comunicação: </w:t>
      </w:r>
      <w:r>
        <w:rPr>
          <w:rFonts w:ascii="Arial" w:hAnsi="Arial" w:eastAsia="Arial" w:cs="Arial"/>
          <w:rtl w:val="0"/>
        </w:rPr>
        <w:t>Comunicação entre direção, professores, alunos e responsáveis.</w:t>
      </w:r>
    </w:p>
    <w:p w14:paraId="000000A5">
      <w:pPr>
        <w:spacing w:after="160" w:line="278" w:lineRule="auto"/>
        <w:ind w:left="720" w:firstLine="0"/>
        <w:jc w:val="both"/>
        <w:rPr>
          <w:rFonts w:ascii="Arial" w:hAnsi="Arial" w:eastAsia="Arial" w:cs="Arial"/>
        </w:rPr>
      </w:pPr>
    </w:p>
    <w:p w14:paraId="000000A6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Envio e recebimento de informações relacionadas à instituição.</w:t>
      </w:r>
    </w:p>
    <w:p w14:paraId="000000A7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A8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Centralização das comunicações na plataforma.</w:t>
      </w:r>
    </w:p>
    <w:p w14:paraId="000000A9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AA">
      <w:pPr>
        <w:numPr>
          <w:ilvl w:val="0"/>
          <w:numId w:val="9"/>
        </w:numPr>
        <w:spacing w:after="160" w:line="278" w:lineRule="auto"/>
        <w:ind w:left="720" w:hanging="360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Gestão Administrativa: </w:t>
      </w:r>
      <w:r>
        <w:rPr>
          <w:rFonts w:ascii="Arial" w:hAnsi="Arial" w:eastAsia="Arial" w:cs="Arial"/>
          <w:rtl w:val="0"/>
        </w:rPr>
        <w:t>Permissão para direção e professores autorizados alterarem notas, frequência, turmas, disciplinas e calendário.</w:t>
      </w:r>
    </w:p>
    <w:p w14:paraId="000000AB">
      <w:pPr>
        <w:spacing w:after="160" w:line="278" w:lineRule="auto"/>
        <w:ind w:left="720" w:firstLine="0"/>
        <w:jc w:val="both"/>
        <w:rPr>
          <w:rFonts w:ascii="Arial" w:hAnsi="Arial" w:eastAsia="Arial" w:cs="Arial"/>
        </w:rPr>
      </w:pPr>
    </w:p>
    <w:p w14:paraId="000000AC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Controle dos diferentes níveis de acesso ao sistema.</w:t>
      </w:r>
    </w:p>
    <w:p w14:paraId="000000AD">
      <w:pPr>
        <w:spacing w:after="160" w:line="278" w:lineRule="auto"/>
        <w:ind w:left="1440" w:firstLine="0"/>
        <w:jc w:val="both"/>
        <w:rPr>
          <w:rFonts w:ascii="Arial" w:hAnsi="Arial" w:eastAsia="Arial" w:cs="Arial"/>
        </w:rPr>
      </w:pPr>
    </w:p>
    <w:p w14:paraId="000000AE">
      <w:pPr>
        <w:numPr>
          <w:ilvl w:val="1"/>
          <w:numId w:val="3"/>
        </w:numPr>
        <w:spacing w:after="160" w:line="278" w:lineRule="auto"/>
        <w:ind w:left="1440" w:hanging="360"/>
        <w:jc w:val="both"/>
      </w:pPr>
      <w:r>
        <w:rPr>
          <w:rFonts w:ascii="Arial" w:hAnsi="Arial" w:eastAsia="Arial" w:cs="Arial"/>
          <w:rtl w:val="0"/>
        </w:rPr>
        <w:t>Centralização das informações acadêmicas e administrativas.</w:t>
      </w:r>
    </w:p>
    <w:p w14:paraId="000000AF">
      <w:pPr>
        <w:jc w:val="both"/>
        <w:rPr>
          <w:rFonts w:ascii="Arial" w:hAnsi="Arial" w:eastAsia="Arial" w:cs="Arial"/>
        </w:rPr>
      </w:pPr>
      <w:r>
        <w:br w:type="page"/>
      </w:r>
    </w:p>
    <w:p w14:paraId="000000B0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Regras de Negócio </w:t>
      </w:r>
    </w:p>
    <w:tbl>
      <w:tblPr>
        <w:tblStyle w:val="16"/>
        <w:tblW w:w="85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418"/>
      </w:tblGrid>
      <w:tr w14:paraId="18118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1">
            <w:pPr>
              <w:spacing w:line="278" w:lineRule="auto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</w:t>
            </w:r>
          </w:p>
        </w:tc>
        <w:tc>
          <w:tcPr>
            <w:vAlign w:val="center"/>
          </w:tcPr>
          <w:p w14:paraId="000000B2">
            <w:pPr>
              <w:spacing w:line="278" w:lineRule="auto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Descrição</w:t>
            </w:r>
          </w:p>
        </w:tc>
      </w:tr>
      <w:tr w14:paraId="2F6D8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3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RN001</w:t>
            </w:r>
          </w:p>
        </w:tc>
        <w:tc>
          <w:tcPr>
            <w:vAlign w:val="center"/>
          </w:tcPr>
          <w:p w14:paraId="000000B4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Atualização de Preços:</w:t>
            </w:r>
            <w:r>
              <w:rPr>
                <w:rFonts w:ascii="Arial" w:hAnsi="Arial" w:eastAsia="Arial" w:cs="Arial"/>
                <w:rtl w:val="0"/>
              </w:rPr>
              <w:t xml:space="preserve"> Os preços dos medicamentos devem ser atualizados automaticamente e online uma vez por semana, diretamente da entidade responsável pelo controle de preços</w:t>
            </w:r>
          </w:p>
        </w:tc>
      </w:tr>
      <w:tr w14:paraId="4C1FB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5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RN002</w:t>
            </w:r>
          </w:p>
        </w:tc>
        <w:tc>
          <w:tcPr>
            <w:vAlign w:val="center"/>
          </w:tcPr>
          <w:p w14:paraId="000000B6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Descontos Especiais:</w:t>
            </w:r>
            <w:r>
              <w:rPr>
                <w:rFonts w:ascii="Arial" w:hAnsi="Arial" w:eastAsia="Arial" w:cs="Arial"/>
                <w:rtl w:val="0"/>
              </w:rPr>
              <w:t xml:space="preserve"> Somente usuários com perfil de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gerente</w:t>
            </w:r>
            <w:r>
              <w:rPr>
                <w:rFonts w:ascii="Arial" w:hAnsi="Arial" w:eastAsia="Arial" w:cs="Arial"/>
                <w:rtl w:val="0"/>
              </w:rPr>
              <w:t xml:space="preserve"> podem conceder descontos especiais nas vendas</w:t>
            </w:r>
          </w:p>
        </w:tc>
      </w:tr>
      <w:tr w14:paraId="0801F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7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RN003</w:t>
            </w:r>
          </w:p>
        </w:tc>
        <w:tc>
          <w:tcPr>
            <w:vAlign w:val="center"/>
          </w:tcPr>
          <w:p w14:paraId="000000B8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Fechamento de Caixa:</w:t>
            </w:r>
            <w:r>
              <w:rPr>
                <w:rFonts w:ascii="Arial" w:hAnsi="Arial" w:eastAsia="Arial" w:cs="Arial"/>
                <w:rtl w:val="0"/>
              </w:rPr>
              <w:t xml:space="preserve"> Apenas usuários com perfil de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gerente</w:t>
            </w:r>
            <w:r>
              <w:rPr>
                <w:rFonts w:ascii="Arial" w:hAnsi="Arial" w:eastAsia="Arial" w:cs="Arial"/>
                <w:rtl w:val="0"/>
              </w:rPr>
              <w:t xml:space="preserve"> podem realizar o encerramento do caixa ao final do expediente</w:t>
            </w:r>
          </w:p>
        </w:tc>
      </w:tr>
      <w:tr w14:paraId="411D6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9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RN004</w:t>
            </w:r>
          </w:p>
        </w:tc>
        <w:tc>
          <w:tcPr>
            <w:vAlign w:val="center"/>
          </w:tcPr>
          <w:p w14:paraId="000000BA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Baixa de Estoque Automática:</w:t>
            </w:r>
            <w:r>
              <w:rPr>
                <w:rFonts w:ascii="Arial" w:hAnsi="Arial" w:eastAsia="Arial" w:cs="Arial"/>
                <w:rtl w:val="0"/>
              </w:rPr>
              <w:t xml:space="preserve"> Toda venda registrada no sistema deve gerar automaticamente a baixa dos itens vendidos no estoque</w:t>
            </w:r>
          </w:p>
        </w:tc>
      </w:tr>
      <w:tr w14:paraId="0A320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B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RN005</w:t>
            </w:r>
          </w:p>
        </w:tc>
        <w:tc>
          <w:tcPr>
            <w:vAlign w:val="center"/>
          </w:tcPr>
          <w:p w14:paraId="000000BC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Controle de Caixa por Período:</w:t>
            </w:r>
            <w:r>
              <w:rPr>
                <w:rFonts w:ascii="Arial" w:hAnsi="Arial" w:eastAsia="Arial" w:cs="Arial"/>
                <w:rtl w:val="0"/>
              </w:rPr>
              <w:t xml:space="preserve"> O caixa deve ser aberto no início do turno/dia e fechado ao final, com registro de todas as entradas e saídas</w:t>
            </w:r>
          </w:p>
        </w:tc>
      </w:tr>
      <w:tr w14:paraId="73AF7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D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RN006</w:t>
            </w:r>
          </w:p>
        </w:tc>
        <w:tc>
          <w:tcPr>
            <w:vAlign w:val="center"/>
          </w:tcPr>
          <w:p w14:paraId="000000BE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Preço Consultável:</w:t>
            </w:r>
            <w:r>
              <w:rPr>
                <w:rFonts w:ascii="Arial" w:hAnsi="Arial" w:eastAsia="Arial" w:cs="Arial"/>
                <w:rtl w:val="0"/>
              </w:rPr>
              <w:t xml:space="preserve"> Todo medicamento e produto cadastrado no sistema deve ter um preço pré-cadastrado e consultável no momento da venda</w:t>
            </w:r>
          </w:p>
        </w:tc>
      </w:tr>
      <w:tr w14:paraId="676F5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BF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RN007</w:t>
            </w:r>
          </w:p>
        </w:tc>
        <w:tc>
          <w:tcPr>
            <w:vAlign w:val="center"/>
          </w:tcPr>
          <w:p w14:paraId="000000C0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Alerta de Estoque Mínimo:</w:t>
            </w:r>
            <w:r>
              <w:rPr>
                <w:rFonts w:ascii="Arial" w:hAnsi="Arial" w:eastAsia="Arial" w:cs="Arial"/>
                <w:rtl w:val="0"/>
              </w:rPr>
              <w:t xml:space="preserve"> O sistema deve gerar um alerta quando o nível de estoque de um produto atingir ou ficar abaixo de um valor pré-definido (estoque mínimo)</w:t>
            </w:r>
          </w:p>
        </w:tc>
      </w:tr>
      <w:tr w14:paraId="4F60C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C1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RN008</w:t>
            </w:r>
          </w:p>
        </w:tc>
        <w:tc>
          <w:tcPr>
            <w:vAlign w:val="center"/>
          </w:tcPr>
          <w:p w14:paraId="000000C2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Venda Mínima:</w:t>
            </w:r>
            <w:r>
              <w:rPr>
                <w:rFonts w:ascii="Arial" w:hAnsi="Arial" w:eastAsia="Arial" w:cs="Arial"/>
                <w:rtl w:val="0"/>
              </w:rPr>
              <w:t xml:space="preserve"> Não é permitido registrar uma venda com valor total zero ou negativo</w:t>
            </w:r>
          </w:p>
        </w:tc>
      </w:tr>
      <w:tr w14:paraId="20455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C3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RN009</w:t>
            </w:r>
          </w:p>
        </w:tc>
        <w:tc>
          <w:tcPr>
            <w:vAlign w:val="center"/>
          </w:tcPr>
          <w:p w14:paraId="000000C4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Registro de Vendas:</w:t>
            </w:r>
            <w:r>
              <w:rPr>
                <w:rFonts w:ascii="Arial" w:hAnsi="Arial" w:eastAsia="Arial" w:cs="Arial"/>
                <w:rtl w:val="0"/>
              </w:rPr>
              <w:t xml:space="preserve"> Todas as vendas, independentemente do tipo de pagamento, devem ser registradas no sistema</w:t>
            </w:r>
          </w:p>
        </w:tc>
      </w:tr>
      <w:tr w14:paraId="25C9D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C5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RN010</w:t>
            </w:r>
          </w:p>
        </w:tc>
        <w:tc>
          <w:tcPr>
            <w:vAlign w:val="center"/>
          </w:tcPr>
          <w:p w14:paraId="000000C6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Acesso Restrito a Relatórios:</w:t>
            </w:r>
            <w:r>
              <w:rPr>
                <w:rFonts w:ascii="Arial" w:hAnsi="Arial" w:eastAsia="Arial" w:cs="Arial"/>
                <w:rtl w:val="0"/>
              </w:rPr>
              <w:t xml:space="preserve"> A funcionalidade de geração de relatórios de vendas mensais é exclusiva para usuários com perfil de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gerente</w:t>
            </w:r>
          </w:p>
        </w:tc>
      </w:tr>
      <w:tr w14:paraId="3F956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C7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RN011</w:t>
            </w:r>
          </w:p>
        </w:tc>
        <w:tc>
          <w:tcPr>
            <w:vAlign w:val="center"/>
          </w:tcPr>
          <w:p w14:paraId="000000C8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Estorno de Vendas:</w:t>
            </w:r>
            <w:r>
              <w:rPr>
                <w:rFonts w:ascii="Arial" w:hAnsi="Arial" w:eastAsia="Arial" w:cs="Arial"/>
                <w:rtl w:val="0"/>
              </w:rPr>
              <w:t xml:space="preserve"> O estorno de uma venda deve reverter a baixa de estoque dos produtos envolvidos e ajustar o valor no caixa</w:t>
            </w:r>
          </w:p>
        </w:tc>
      </w:tr>
      <w:tr w14:paraId="08381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C9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RN012</w:t>
            </w:r>
          </w:p>
        </w:tc>
        <w:tc>
          <w:tcPr>
            <w:vAlign w:val="center"/>
          </w:tcPr>
          <w:p w14:paraId="000000CA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Identificação do Vendedor:</w:t>
            </w:r>
            <w:r>
              <w:rPr>
                <w:rFonts w:ascii="Arial" w:hAnsi="Arial" w:eastAsia="Arial" w:cs="Arial"/>
                <w:rtl w:val="0"/>
              </w:rPr>
              <w:t xml:space="preserve"> Toda transação de venda deve registrar o atendente responsável por ela</w:t>
            </w:r>
          </w:p>
        </w:tc>
      </w:tr>
    </w:tbl>
    <w:p w14:paraId="000000CB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</w:p>
    <w:p w14:paraId="000000CC">
      <w:pPr>
        <w:jc w:val="both"/>
        <w:rPr>
          <w:rFonts w:ascii="Arial" w:hAnsi="Arial" w:eastAsia="Arial" w:cs="Arial"/>
          <w:b/>
          <w:bCs/>
        </w:rPr>
      </w:pPr>
      <w:r>
        <w:br w:type="page"/>
      </w:r>
    </w:p>
    <w:p w14:paraId="000000CD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Requisitos Funcionais </w:t>
      </w:r>
    </w:p>
    <w:tbl>
      <w:tblPr>
        <w:tblStyle w:val="17"/>
        <w:tblW w:w="85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552"/>
      </w:tblGrid>
      <w:tr w14:paraId="2F842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E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</w:t>
            </w:r>
          </w:p>
        </w:tc>
        <w:tc>
          <w:p w14:paraId="000000CF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Descrição</w:t>
            </w:r>
          </w:p>
        </w:tc>
      </w:tr>
      <w:tr w14:paraId="3E1E9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0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RF001</w:t>
            </w:r>
          </w:p>
        </w:tc>
        <w:tc>
          <w:p w14:paraId="000000D1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o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cadastro de novos produtos</w:t>
            </w:r>
            <w:r>
              <w:rPr>
                <w:rFonts w:ascii="Arial" w:hAnsi="Arial" w:eastAsia="Arial" w:cs="Arial"/>
                <w:rtl w:val="0"/>
              </w:rPr>
              <w:t>, incluindo nome, código de barras, preço de venda, preço de custo, e quantidade em estoque</w:t>
            </w:r>
          </w:p>
        </w:tc>
      </w:tr>
      <w:tr w14:paraId="6896F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2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RF002</w:t>
            </w:r>
          </w:p>
        </w:tc>
        <w:tc>
          <w:p w14:paraId="000000D3">
            <w:pPr>
              <w:tabs>
                <w:tab w:val="left" w:pos="1455"/>
              </w:tabs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a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edição de informações de produtos</w:t>
            </w:r>
            <w:r>
              <w:rPr>
                <w:rFonts w:ascii="Arial" w:hAnsi="Arial" w:eastAsia="Arial" w:cs="Arial"/>
                <w:rtl w:val="0"/>
              </w:rPr>
              <w:t xml:space="preserve"> existentes (exceto o código de barras, que deve ser único e imutável após o cadastro)</w:t>
            </w:r>
          </w:p>
        </w:tc>
      </w:tr>
      <w:tr w14:paraId="458C1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4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RF003</w:t>
            </w:r>
          </w:p>
        </w:tc>
        <w:tc>
          <w:p w14:paraId="000000D5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a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pesquisa de produtos</w:t>
            </w:r>
            <w:r>
              <w:rPr>
                <w:rFonts w:ascii="Arial" w:hAnsi="Arial" w:eastAsia="Arial" w:cs="Arial"/>
                <w:rtl w:val="0"/>
              </w:rPr>
              <w:t xml:space="preserve"> por nome, código de barras ou categoria</w:t>
            </w:r>
          </w:p>
        </w:tc>
      </w:tr>
      <w:tr w14:paraId="48FAF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6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RF004</w:t>
            </w:r>
          </w:p>
        </w:tc>
        <w:tc>
          <w:p w14:paraId="000000D7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o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registro de uma venda</w:t>
            </w:r>
            <w:r>
              <w:rPr>
                <w:rFonts w:ascii="Arial" w:hAnsi="Arial" w:eastAsia="Arial" w:cs="Arial"/>
                <w:rtl w:val="0"/>
              </w:rPr>
              <w:t>, adicionando múltiplos itens ao carrinho de compras</w:t>
            </w:r>
          </w:p>
        </w:tc>
      </w:tr>
      <w:tr w14:paraId="0E47D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8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RF005</w:t>
            </w:r>
          </w:p>
        </w:tc>
        <w:tc>
          <w:p w14:paraId="000000D9">
            <w:pPr>
              <w:tabs>
                <w:tab w:val="left" w:pos="1110"/>
              </w:tabs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calcular automaticamente o subtotal e o total</w:t>
            </w:r>
            <w:r>
              <w:rPr>
                <w:rFonts w:ascii="Arial" w:hAnsi="Arial" w:eastAsia="Arial" w:cs="Arial"/>
                <w:rtl w:val="0"/>
              </w:rPr>
              <w:t xml:space="preserve"> da venda</w:t>
            </w:r>
          </w:p>
        </w:tc>
      </w:tr>
      <w:tr w14:paraId="31110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A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RF006</w:t>
            </w:r>
          </w:p>
        </w:tc>
        <w:tc>
          <w:p w14:paraId="000000DB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a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aplicação de descontos</w:t>
            </w:r>
            <w:r>
              <w:rPr>
                <w:rFonts w:ascii="Arial" w:hAnsi="Arial" w:eastAsia="Arial" w:cs="Arial"/>
                <w:rtl w:val="0"/>
              </w:rPr>
              <w:t xml:space="preserve"> (percentual ou valor fixo) em itens específicos ou no total da venda (apenas para gerentes)</w:t>
            </w:r>
          </w:p>
        </w:tc>
      </w:tr>
      <w:tr w14:paraId="70A97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C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RF007</w:t>
            </w:r>
          </w:p>
        </w:tc>
        <w:tc>
          <w:p w14:paraId="000000DD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registrar as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diferentes formas de pagamento</w:t>
            </w:r>
            <w:r>
              <w:rPr>
                <w:rFonts w:ascii="Arial" w:hAnsi="Arial" w:eastAsia="Arial" w:cs="Arial"/>
                <w:rtl w:val="0"/>
              </w:rPr>
              <w:t xml:space="preserve"> (dinheiro, cartão de crédito, cartão de débito, PIX)</w:t>
            </w:r>
          </w:p>
        </w:tc>
      </w:tr>
      <w:tr w14:paraId="62A65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DE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RF008</w:t>
            </w:r>
          </w:p>
        </w:tc>
        <w:tc>
          <w:p w14:paraId="000000DF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emitir um comprovante de venda</w:t>
            </w:r>
            <w:r>
              <w:rPr>
                <w:rFonts w:ascii="Arial" w:hAnsi="Arial" w:eastAsia="Arial" w:cs="Arial"/>
                <w:rtl w:val="0"/>
              </w:rPr>
              <w:t xml:space="preserve"> (cupom não fiscal ou fiscal, se houver integração) após a conclusão da transação</w:t>
            </w:r>
          </w:p>
        </w:tc>
      </w:tr>
      <w:tr w14:paraId="4D085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0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RF009</w:t>
            </w:r>
          </w:p>
        </w:tc>
        <w:tc>
          <w:p w14:paraId="000000E1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dar baixa automática nos itens do estoque</w:t>
            </w:r>
            <w:r>
              <w:rPr>
                <w:rFonts w:ascii="Arial" w:hAnsi="Arial" w:eastAsia="Arial" w:cs="Arial"/>
                <w:rtl w:val="0"/>
              </w:rPr>
              <w:t xml:space="preserve"> assim que uma venda for finalizada</w:t>
            </w:r>
          </w:p>
        </w:tc>
      </w:tr>
      <w:tr w14:paraId="4F199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2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RF010</w:t>
            </w:r>
          </w:p>
        </w:tc>
        <w:tc>
          <w:p w14:paraId="000000E3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a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abertura e o encerramento diário do caixa</w:t>
            </w:r>
            <w:r>
              <w:rPr>
                <w:rFonts w:ascii="Arial" w:hAnsi="Arial" w:eastAsia="Arial" w:cs="Arial"/>
                <w:rtl w:val="0"/>
              </w:rPr>
              <w:t>, registrando o saldo inicial e final</w:t>
            </w:r>
          </w:p>
        </w:tc>
      </w:tr>
      <w:tr w14:paraId="63555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4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RF011</w:t>
            </w:r>
          </w:p>
        </w:tc>
        <w:tc>
          <w:p w14:paraId="000000E5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registrar suprimentos e sangrias</w:t>
            </w:r>
            <w:r>
              <w:rPr>
                <w:rFonts w:ascii="Arial" w:hAnsi="Arial" w:eastAsia="Arial" w:cs="Arial"/>
                <w:rtl w:val="0"/>
              </w:rPr>
              <w:t xml:space="preserve"> de dinheiro no caixa</w:t>
            </w:r>
          </w:p>
        </w:tc>
      </w:tr>
      <w:tr w14:paraId="1A783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6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RF012</w:t>
            </w:r>
          </w:p>
        </w:tc>
        <w:tc>
          <w:p w14:paraId="000000E7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atualizar os preços dos medicamentos semanalmente</w:t>
            </w:r>
            <w:r>
              <w:rPr>
                <w:rFonts w:ascii="Arial" w:hAnsi="Arial" w:eastAsia="Arial" w:cs="Arial"/>
                <w:rtl w:val="0"/>
              </w:rPr>
              <w:t xml:space="preserve"> através de integração com a entidade reguladora</w:t>
            </w:r>
          </w:p>
        </w:tc>
      </w:tr>
      <w:tr w14:paraId="4681F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8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RF013</w:t>
            </w:r>
          </w:p>
        </w:tc>
        <w:tc>
          <w:p w14:paraId="000000E9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o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cadastro e a gestão de perfis de usuário</w:t>
            </w:r>
            <w:r>
              <w:rPr>
                <w:rFonts w:ascii="Arial" w:hAnsi="Arial" w:eastAsia="Arial" w:cs="Arial"/>
                <w:rtl w:val="0"/>
              </w:rPr>
              <w:t xml:space="preserve"> (atendente, gerente)</w:t>
            </w:r>
          </w:p>
        </w:tc>
      </w:tr>
      <w:tr w14:paraId="599EF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A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RF014</w:t>
            </w:r>
          </w:p>
        </w:tc>
        <w:tc>
          <w:p w14:paraId="000000EB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gerar um relatório de vendas mensais</w:t>
            </w:r>
            <w:r>
              <w:rPr>
                <w:rFonts w:ascii="Arial" w:hAnsi="Arial" w:eastAsia="Arial" w:cs="Arial"/>
                <w:rtl w:val="0"/>
              </w:rPr>
              <w:t>, detalhando produtos vendidos, valores e datas (disponível apenas para gerentes)</w:t>
            </w:r>
          </w:p>
        </w:tc>
      </w:tr>
      <w:tr w14:paraId="5475E0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C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RF015</w:t>
            </w:r>
          </w:p>
        </w:tc>
        <w:tc>
          <w:p w14:paraId="000000ED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exibir alertas visuais</w:t>
            </w:r>
            <w:r>
              <w:rPr>
                <w:rFonts w:ascii="Arial" w:hAnsi="Arial" w:eastAsia="Arial" w:cs="Arial"/>
                <w:rtl w:val="0"/>
              </w:rPr>
              <w:t xml:space="preserve"> quando um produto atingir o estoque mínimo definido</w:t>
            </w:r>
          </w:p>
        </w:tc>
      </w:tr>
      <w:tr w14:paraId="5BE3F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EE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RF016</w:t>
            </w:r>
          </w:p>
        </w:tc>
        <w:tc>
          <w:p w14:paraId="000000EF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permitir o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cancelamento ou estorno de vendas</w:t>
            </w:r>
            <w:r>
              <w:rPr>
                <w:rFonts w:ascii="Arial" w:hAnsi="Arial" w:eastAsia="Arial" w:cs="Arial"/>
                <w:rtl w:val="0"/>
              </w:rPr>
              <w:t xml:space="preserve"> com a devida reversão no estoque e caixa</w:t>
            </w:r>
          </w:p>
        </w:tc>
      </w:tr>
      <w:tr w14:paraId="04826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F0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RF017</w:t>
            </w:r>
          </w:p>
        </w:tc>
        <w:tc>
          <w:p w14:paraId="000000F1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registrar o histórico de todas as operações</w:t>
            </w:r>
            <w:r>
              <w:rPr>
                <w:rFonts w:ascii="Arial" w:hAnsi="Arial" w:eastAsia="Arial" w:cs="Arial"/>
                <w:rtl w:val="0"/>
              </w:rPr>
              <w:t xml:space="preserve"> realizadas por cada usuário</w:t>
            </w:r>
          </w:p>
        </w:tc>
      </w:tr>
    </w:tbl>
    <w:p w14:paraId="000000F2">
      <w:pPr>
        <w:jc w:val="both"/>
        <w:rPr>
          <w:rFonts w:ascii="Arial" w:hAnsi="Arial" w:eastAsia="Arial" w:cs="Arial"/>
        </w:rPr>
      </w:pPr>
    </w:p>
    <w:p w14:paraId="000000F3">
      <w:pPr>
        <w:jc w:val="both"/>
        <w:rPr>
          <w:rFonts w:ascii="Arial" w:hAnsi="Arial" w:eastAsia="Arial" w:cs="Arial"/>
        </w:rPr>
      </w:pPr>
      <w:r>
        <w:br w:type="page"/>
      </w:r>
    </w:p>
    <w:p w14:paraId="000000F4">
      <w:pPr>
        <w:spacing w:after="160" w:line="278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Requisitos Não Funcionais </w:t>
      </w:r>
    </w:p>
    <w:tbl>
      <w:tblPr>
        <w:tblStyle w:val="18"/>
        <w:tblW w:w="84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268"/>
        <w:gridCol w:w="5044"/>
      </w:tblGrid>
      <w:tr w14:paraId="02256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F5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</w:t>
            </w:r>
          </w:p>
        </w:tc>
        <w:tc>
          <w:p w14:paraId="000000F6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Tipo de RNF</w:t>
            </w:r>
          </w:p>
        </w:tc>
        <w:tc>
          <w:p w14:paraId="000000F7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Descrição</w:t>
            </w:r>
          </w:p>
        </w:tc>
      </w:tr>
      <w:tr w14:paraId="5E5FC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F8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RNF001</w:t>
            </w:r>
          </w:p>
        </w:tc>
        <w:tc>
          <w:tcPr>
            <w:vMerge w:val="restart"/>
            <w:vAlign w:val="center"/>
          </w:tcPr>
          <w:p w14:paraId="000000F9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Desempenho</w:t>
            </w:r>
          </w:p>
        </w:tc>
        <w:tc>
          <w:p w14:paraId="000000FA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processar uma venda em no máximo 5 segundos</w:t>
            </w:r>
            <w:r>
              <w:rPr>
                <w:rFonts w:ascii="Arial" w:hAnsi="Arial" w:eastAsia="Arial" w:cs="Arial"/>
                <w:rtl w:val="0"/>
              </w:rPr>
              <w:t xml:space="preserve"> (desde a leitura do último item até a finalização do pagamento)</w:t>
            </w:r>
          </w:p>
        </w:tc>
      </w:tr>
      <w:tr w14:paraId="60DC7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FB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RNF002</w:t>
            </w:r>
          </w:p>
        </w:tc>
        <w:tc>
          <w:tcPr>
            <w:vMerge w:val="continue"/>
            <w:vAlign w:val="center"/>
          </w:tcPr>
          <w:p w14:paraId="000000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0FD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 consulta de um produto no estoque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retornada em no máximo 2 segundos</w:t>
            </w:r>
          </w:p>
        </w:tc>
      </w:tr>
      <w:tr w14:paraId="04FA3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FE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RNF003</w:t>
            </w:r>
          </w:p>
        </w:tc>
        <w:tc>
          <w:tcPr>
            <w:vMerge w:val="continue"/>
            <w:vAlign w:val="center"/>
          </w:tcPr>
          <w:p w14:paraId="000000F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00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 atualização semanal de preços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concluída em no máximo 30 minutos</w:t>
            </w:r>
            <w:r>
              <w:rPr>
                <w:rFonts w:ascii="Arial" w:hAnsi="Arial" w:eastAsia="Arial" w:cs="Arial"/>
                <w:rtl w:val="0"/>
              </w:rPr>
              <w:t>, sem impactar a performance do sistema durante o horário de funcionamento</w:t>
            </w:r>
          </w:p>
        </w:tc>
      </w:tr>
      <w:tr w14:paraId="04AF1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01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RNF004</w:t>
            </w:r>
          </w:p>
        </w:tc>
        <w:tc>
          <w:tcPr>
            <w:vMerge w:val="continue"/>
            <w:vAlign w:val="center"/>
          </w:tcPr>
          <w:p w14:paraId="000001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03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tempo de carregamento de qualquer tela principal do sistema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inferior a 3 segundos</w:t>
            </w:r>
          </w:p>
        </w:tc>
      </w:tr>
      <w:tr w14:paraId="68CB1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04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RNF005</w:t>
            </w:r>
          </w:p>
        </w:tc>
        <w:tc>
          <w:tcPr>
            <w:vMerge w:val="continue"/>
            <w:vAlign w:val="center"/>
          </w:tcPr>
          <w:p w14:paraId="000001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06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suportar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concorrentemente até 5 atendentes</w:t>
            </w:r>
            <w:r>
              <w:rPr>
                <w:rFonts w:ascii="Arial" w:hAnsi="Arial" w:eastAsia="Arial" w:cs="Arial"/>
                <w:rtl w:val="0"/>
              </w:rPr>
              <w:t xml:space="preserve"> realizando vendas simultaneamente sem degradação de performance</w:t>
            </w:r>
          </w:p>
        </w:tc>
      </w:tr>
      <w:tr w14:paraId="706A3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07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RNF006</w:t>
            </w:r>
          </w:p>
        </w:tc>
        <w:tc>
          <w:tcPr>
            <w:vMerge w:val="restart"/>
            <w:vAlign w:val="center"/>
          </w:tcPr>
          <w:p w14:paraId="00000108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Segurança</w:t>
            </w:r>
          </w:p>
        </w:tc>
        <w:tc>
          <w:p w14:paraId="00000109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exigir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autenticação de usuário (login e senha)</w:t>
            </w:r>
            <w:r>
              <w:rPr>
                <w:rFonts w:ascii="Arial" w:hAnsi="Arial" w:eastAsia="Arial" w:cs="Arial"/>
                <w:rtl w:val="0"/>
              </w:rPr>
              <w:t xml:space="preserve"> para acesso</w:t>
            </w:r>
          </w:p>
        </w:tc>
      </w:tr>
      <w:tr w14:paraId="3B0F5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0A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RNF007</w:t>
            </w:r>
          </w:p>
        </w:tc>
        <w:tc>
          <w:tcPr>
            <w:vMerge w:val="continue"/>
            <w:vAlign w:val="center"/>
          </w:tcPr>
          <w:p w14:paraId="000001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0C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As senhas dos usuários devem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armazenadas de forma criptografada</w:t>
            </w:r>
            <w:r>
              <w:rPr>
                <w:rFonts w:ascii="Arial" w:hAnsi="Arial" w:eastAsia="Arial" w:cs="Arial"/>
                <w:rtl w:val="0"/>
              </w:rPr>
              <w:t xml:space="preserve"> (hashing unidirecional e salting)</w:t>
            </w:r>
          </w:p>
        </w:tc>
      </w:tr>
      <w:tr w14:paraId="098B1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0D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RNF008</w:t>
            </w:r>
          </w:p>
        </w:tc>
        <w:tc>
          <w:tcPr>
            <w:vMerge w:val="continue"/>
            <w:vAlign w:val="center"/>
          </w:tcPr>
          <w:p w14:paraId="000001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0F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implementar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controle de acesso baseado em papéis (RBAC)</w:t>
            </w:r>
            <w:r>
              <w:rPr>
                <w:rFonts w:ascii="Arial" w:hAnsi="Arial" w:eastAsia="Arial" w:cs="Arial"/>
                <w:rtl w:val="0"/>
              </w:rPr>
              <w:t>, garantindo que usuários só acessem as funcionalidades permitidas pelo seu perfil</w:t>
            </w:r>
          </w:p>
        </w:tc>
      </w:tr>
      <w:tr w14:paraId="2AEDD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10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RNF009</w:t>
            </w:r>
          </w:p>
        </w:tc>
        <w:tc>
          <w:tcPr>
            <w:vMerge w:val="continue"/>
            <w:vAlign w:val="center"/>
          </w:tcPr>
          <w:p w14:paraId="000001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12">
            <w:pPr>
              <w:tabs>
                <w:tab w:val="left" w:pos="915"/>
              </w:tabs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Todas as comunicações com a entidade reguladora de preços devem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criptografadas (SSL/TLS)</w:t>
            </w:r>
          </w:p>
        </w:tc>
      </w:tr>
      <w:tr w14:paraId="538AE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13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RNF010</w:t>
            </w:r>
          </w:p>
        </w:tc>
        <w:tc>
          <w:tcPr>
            <w:vMerge w:val="continue"/>
            <w:vAlign w:val="center"/>
          </w:tcPr>
          <w:p w14:paraId="000001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15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realizar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backups diários dos dados</w:t>
            </w:r>
            <w:r>
              <w:rPr>
                <w:rFonts w:ascii="Arial" w:hAnsi="Arial" w:eastAsia="Arial" w:cs="Arial"/>
                <w:rtl w:val="0"/>
              </w:rPr>
              <w:t xml:space="preserve"> e garantir a sua restauração em caso de falha</w:t>
            </w:r>
          </w:p>
        </w:tc>
      </w:tr>
      <w:tr w14:paraId="00373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16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RNF011</w:t>
            </w:r>
          </w:p>
        </w:tc>
        <w:tc>
          <w:tcPr>
            <w:vMerge w:val="continue"/>
            <w:vAlign w:val="center"/>
          </w:tcPr>
          <w:p w14:paraId="000001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18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registrar tentativas de acesso não autorizado</w:t>
            </w:r>
          </w:p>
        </w:tc>
      </w:tr>
      <w:tr w14:paraId="56793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19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RNF012</w:t>
            </w:r>
          </w:p>
        </w:tc>
        <w:tc>
          <w:tcPr>
            <w:vMerge w:val="continue"/>
            <w:vAlign w:val="center"/>
          </w:tcPr>
          <w:p w14:paraId="000001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1B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As sessões dos usuários devem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expirar após 15 minutos de inatividade</w:t>
            </w:r>
          </w:p>
        </w:tc>
      </w:tr>
      <w:tr w14:paraId="2E99F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1C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RNF013</w:t>
            </w:r>
          </w:p>
        </w:tc>
        <w:tc>
          <w:tcPr>
            <w:vMerge w:val="restart"/>
            <w:vAlign w:val="center"/>
          </w:tcPr>
          <w:p w14:paraId="0000011D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Usabilidade</w:t>
            </w:r>
          </w:p>
        </w:tc>
        <w:tc>
          <w:p w14:paraId="0000011E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 interface do usuário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intuitiva e fácil de aprender</w:t>
            </w:r>
            <w:r>
              <w:rPr>
                <w:rFonts w:ascii="Arial" w:hAnsi="Arial" w:eastAsia="Arial" w:cs="Arial"/>
                <w:rtl w:val="0"/>
              </w:rPr>
              <w:t>, exigindo treinamento mínimo para os atendentes</w:t>
            </w:r>
          </w:p>
        </w:tc>
      </w:tr>
      <w:tr w14:paraId="4415D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1F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RNF014</w:t>
            </w:r>
          </w:p>
        </w:tc>
        <w:tc>
          <w:tcPr>
            <w:vMerge w:val="continue"/>
            <w:vAlign w:val="center"/>
          </w:tcPr>
          <w:p w14:paraId="000001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21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fornecer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mensagens de erro claras e informativas</w:t>
            </w:r>
          </w:p>
        </w:tc>
      </w:tr>
      <w:tr w14:paraId="747B5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22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RNF015</w:t>
            </w:r>
          </w:p>
        </w:tc>
        <w:tc>
          <w:tcPr>
            <w:vMerge w:val="continue"/>
            <w:vAlign w:val="center"/>
          </w:tcPr>
          <w:p w14:paraId="000001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24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ter um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design responsivo</w:t>
            </w:r>
            <w:r>
              <w:rPr>
                <w:rFonts w:ascii="Arial" w:hAnsi="Arial" w:eastAsia="Arial" w:cs="Arial"/>
                <w:rtl w:val="0"/>
              </w:rPr>
              <w:t>, adaptando-se a diferentes tamanhos de tela (se for uma aplicação web)</w:t>
            </w:r>
          </w:p>
        </w:tc>
      </w:tr>
      <w:tr w14:paraId="6729F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25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RNF016</w:t>
            </w:r>
          </w:p>
        </w:tc>
        <w:tc>
          <w:tcPr>
            <w:vMerge w:val="continue"/>
            <w:vAlign w:val="center"/>
          </w:tcPr>
          <w:p w14:paraId="0000012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27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 navegação entre as telas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consistente e previsível</w:t>
            </w:r>
          </w:p>
        </w:tc>
      </w:tr>
      <w:tr w14:paraId="39093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28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RNF017</w:t>
            </w:r>
          </w:p>
        </w:tc>
        <w:tc>
          <w:tcPr>
            <w:vMerge w:val="continue"/>
            <w:vAlign w:val="center"/>
          </w:tcPr>
          <w:p w14:paraId="000001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2A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 funcionalidade de busca de produtos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ágil e com sugestões de preenchimento automático</w:t>
            </w:r>
          </w:p>
        </w:tc>
      </w:tr>
      <w:tr w14:paraId="3C296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2B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RNF018</w:t>
            </w:r>
          </w:p>
        </w:tc>
        <w:tc>
          <w:tcPr>
            <w:vMerge w:val="restart"/>
            <w:vAlign w:val="center"/>
          </w:tcPr>
          <w:p w14:paraId="0000012C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Confiabilidade</w:t>
            </w:r>
          </w:p>
        </w:tc>
        <w:tc>
          <w:p w14:paraId="0000012D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ter uma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disponibilidade de 99,5%</w:t>
            </w:r>
            <w:r>
              <w:rPr>
                <w:rFonts w:ascii="Arial" w:hAnsi="Arial" w:eastAsia="Arial" w:cs="Arial"/>
                <w:rtl w:val="0"/>
              </w:rPr>
              <w:t xml:space="preserve"> durante o horário comercial</w:t>
            </w:r>
          </w:p>
        </w:tc>
      </w:tr>
      <w:tr w14:paraId="59184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2E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RNF019</w:t>
            </w:r>
          </w:p>
        </w:tc>
        <w:tc>
          <w:tcPr>
            <w:vMerge w:val="continue"/>
            <w:vAlign w:val="center"/>
          </w:tcPr>
          <w:p w14:paraId="000001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30">
            <w:pPr>
              <w:tabs>
                <w:tab w:val="left" w:pos="1155"/>
              </w:tabs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Em caso de falha na comunicação com a entidade reguladora, o sistema deve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continuar operando com os últimos preços disponíveis</w:t>
            </w:r>
            <w:r>
              <w:rPr>
                <w:rFonts w:ascii="Arial" w:hAnsi="Arial" w:eastAsia="Arial" w:cs="Arial"/>
                <w:rtl w:val="0"/>
              </w:rPr>
              <w:t xml:space="preserve"> e registrar o erro para correção</w:t>
            </w:r>
          </w:p>
        </w:tc>
      </w:tr>
      <w:tr w14:paraId="26B8E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31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RNF020</w:t>
            </w:r>
          </w:p>
        </w:tc>
        <w:tc>
          <w:tcPr>
            <w:vMerge w:val="continue"/>
            <w:vAlign w:val="center"/>
          </w:tcPr>
          <w:p w14:paraId="000001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33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ter um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mecanismo de recuperação de dados</w:t>
            </w:r>
            <w:r>
              <w:rPr>
                <w:rFonts w:ascii="Arial" w:hAnsi="Arial" w:eastAsia="Arial" w:cs="Arial"/>
                <w:rtl w:val="0"/>
              </w:rPr>
              <w:t xml:space="preserve"> em caso de interrupção inesperada (e.g., falta de energia)</w:t>
            </w:r>
          </w:p>
        </w:tc>
      </w:tr>
      <w:tr w14:paraId="5C777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34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RNF021</w:t>
            </w:r>
          </w:p>
        </w:tc>
        <w:tc>
          <w:tcPr>
            <w:vMerge w:val="restart"/>
            <w:vAlign w:val="center"/>
          </w:tcPr>
          <w:p w14:paraId="00000135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Manutenibilidade</w:t>
            </w:r>
          </w:p>
        </w:tc>
        <w:tc>
          <w:p w14:paraId="00000136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código-fonte do sistema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bem documentado e modularizado</w:t>
            </w:r>
          </w:p>
        </w:tc>
      </w:tr>
      <w:tr w14:paraId="4C428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37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RNF022</w:t>
            </w:r>
          </w:p>
        </w:tc>
        <w:tc>
          <w:tcPr>
            <w:vMerge w:val="continue"/>
            <w:vAlign w:val="center"/>
          </w:tcPr>
          <w:p w14:paraId="000001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39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fácil de manter e atualizar</w:t>
            </w:r>
            <w:r>
              <w:rPr>
                <w:rFonts w:ascii="Arial" w:hAnsi="Arial" w:eastAsia="Arial" w:cs="Arial"/>
                <w:rtl w:val="0"/>
              </w:rPr>
              <w:t xml:space="preserve"> com novas funcionalidades ou correções de bugs</w:t>
            </w:r>
          </w:p>
        </w:tc>
      </w:tr>
      <w:tr w14:paraId="7061B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3A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RNF023</w:t>
            </w:r>
          </w:p>
        </w:tc>
        <w:tc>
          <w:tcPr>
            <w:vMerge w:val="continue"/>
            <w:vAlign w:val="center"/>
          </w:tcPr>
          <w:p w14:paraId="0000013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3C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As tecnologias utilizadas no desenvolvimento devem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amplamente suportadas e com boa comunidade</w:t>
            </w:r>
            <w:r>
              <w:rPr>
                <w:rFonts w:ascii="Arial" w:hAnsi="Arial" w:eastAsia="Arial" w:cs="Arial"/>
                <w:rtl w:val="0"/>
              </w:rPr>
              <w:t xml:space="preserve"> para facilitar a manutenção futura</w:t>
            </w:r>
          </w:p>
        </w:tc>
      </w:tr>
      <w:tr w14:paraId="548A9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3D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RNF024</w:t>
            </w:r>
          </w:p>
        </w:tc>
        <w:tc>
          <w:tcPr>
            <w:vMerge w:val="restart"/>
            <w:vAlign w:val="center"/>
          </w:tcPr>
          <w:p w14:paraId="0000013E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Portabilidade</w:t>
            </w:r>
          </w:p>
        </w:tc>
        <w:tc>
          <w:p w14:paraId="0000013F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compatível com os principais navegadores web</w:t>
            </w:r>
            <w:r>
              <w:rPr>
                <w:rFonts w:ascii="Arial" w:hAnsi="Arial" w:eastAsia="Arial" w:cs="Arial"/>
                <w:rtl w:val="0"/>
              </w:rPr>
              <w:t xml:space="preserve"> (Chrome, Firefox, Edge) se for uma aplicação web</w:t>
            </w:r>
          </w:p>
        </w:tc>
      </w:tr>
      <w:tr w14:paraId="6DF912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140">
            <w:pPr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ENF025</w:t>
            </w:r>
          </w:p>
        </w:tc>
        <w:tc>
          <w:tcPr>
            <w:vMerge w:val="continue"/>
            <w:vAlign w:val="center"/>
          </w:tcPr>
          <w:p w14:paraId="000001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</w:rPr>
            </w:pPr>
          </w:p>
        </w:tc>
        <w:tc>
          <w:p w14:paraId="00000142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ser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implantável em ambientes de nuvem</w:t>
            </w:r>
            <w:r>
              <w:rPr>
                <w:rFonts w:ascii="Arial" w:hAnsi="Arial" w:eastAsia="Arial" w:cs="Arial"/>
                <w:rtl w:val="0"/>
              </w:rPr>
              <w:t xml:space="preserve"> (AWS, Azure, Google Cloud) para escalabilidade</w:t>
            </w:r>
          </w:p>
        </w:tc>
      </w:tr>
    </w:tbl>
    <w:p w14:paraId="00000143">
      <w:pPr>
        <w:jc w:val="both"/>
        <w:rPr>
          <w:rFonts w:ascii="Arial" w:hAnsi="Arial" w:eastAsia="Arial" w:cs="Arial"/>
        </w:rPr>
      </w:pPr>
    </w:p>
    <w:p w14:paraId="00000144">
      <w:pPr>
        <w:jc w:val="both"/>
        <w:rPr>
          <w:rFonts w:ascii="Arial" w:hAnsi="Arial" w:eastAsia="Arial" w:cs="Arial"/>
        </w:rPr>
      </w:pPr>
    </w:p>
    <w:p w14:paraId="00000145">
      <w:pPr>
        <w:spacing w:after="160" w:line="278" w:lineRule="auto"/>
        <w:jc w:val="both"/>
        <w:rPr>
          <w:rFonts w:ascii="Arial" w:hAnsi="Arial" w:eastAsia="Arial" w:cs="Arial"/>
        </w:rPr>
      </w:pPr>
    </w:p>
    <w:sectPr>
      <w:type w:val="continuous"/>
      <w:pgSz w:w="11907" w:h="16840"/>
      <w:pgMar w:top="1418" w:right="1797" w:bottom="1417" w:left="15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A6DFC57-0237-4EDE-925A-6413E44E32F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473BF79-5398-42F2-A2A9-F9B51C4ACB7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0C1FE3B-201C-4F47-B970-9B74015B361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D5E050-9DFD-40AC-85AF-74D3AE8A62BB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20613C7-F0F7-4D5F-9DF0-CD862FA90EFD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6F535AB-B5F4-47F1-94DF-78381A36F796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5DDBB544-3AA9-4F1D-8F08-34E345B86C14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2F2186C3-18C9-4157-B1E7-F319E9CD387C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">
    <w:panose1 w:val="02000503000000020004"/>
    <w:charset w:val="00"/>
    <w:family w:val="auto"/>
    <w:pitch w:val="default"/>
    <w:sig w:usb0="E00002FF" w:usb1="1200A1FF" w:usb2="00000000" w:usb3="00000000" w:csb0="0000019F" w:csb1="00000000"/>
    <w:embedRegular r:id="rId9" w:fontKey="{9F61E58A-8004-4B2F-900C-1F37B71D8523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9">
    <w:pPr>
      <w:keepLines/>
      <w:tabs>
        <w:tab w:val="center" w:pos="4320"/>
        <w:tab w:val="right" w:pos="8640"/>
      </w:tabs>
      <w:rPr>
        <w:rFonts w:ascii="Roboto" w:hAnsi="Roboto" w:eastAsia="Roboto" w:cs="Roboto"/>
        <w:color w:val="000000"/>
        <w:sz w:val="18"/>
        <w:szCs w:val="18"/>
      </w:rPr>
    </w:pPr>
    <w:r>
      <w:rPr>
        <w:rFonts w:ascii="Roboto" w:hAnsi="Roboto" w:eastAsia="Roboto" w:cs="Roboto"/>
        <w:b/>
        <w:bCs/>
        <w:vertAlign w:val="superscript"/>
        <w:rtl w:val="0"/>
      </w:rPr>
      <w:t xml:space="preserve"> </w:t>
    </w:r>
  </w:p>
  <w:p w14:paraId="0000014A">
    <w:pPr>
      <w:keepLines/>
      <w:tabs>
        <w:tab w:val="center" w:pos="4320"/>
        <w:tab w:val="right" w:pos="8640"/>
      </w:tabs>
      <w:jc w:val="center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PAGE</w:instrText>
    </w:r>
    <w:r>
      <w:rPr>
        <w:b/>
        <w:bCs/>
        <w:color w:val="000000"/>
      </w:rPr>
      <w:fldChar w:fldCharType="separate"/>
    </w:r>
    <w:r>
      <w:rPr>
        <w:b/>
        <w:bCs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C">
    <w:pPr>
      <w:keepLines/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B">
    <w:pPr>
      <w:keepLines/>
      <w:tabs>
        <w:tab w:val="center" w:pos="4320"/>
        <w:tab w:val="right" w:pos="864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6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1057275" cy="1057275"/>
          <wp:effectExtent l="0" t="0" r="0" b="0"/>
          <wp:docPr id="1" name="image1.png" descr="C:/Users/benção sem medida/Downloads/logoEduConnect.jpeglogoEduConn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C:/Users/benção sem medida/Downloads/logoEduConnect.jpeglogoEduConnec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057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8">
    <w:pP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7">
    <w:pPr>
      <w:tabs>
        <w:tab w:val="center" w:pos="4419"/>
        <w:tab w:val="right" w:pos="8838"/>
      </w:tabs>
      <w:ind w:left="-708" w:right="-819" w:firstLine="566"/>
      <w:rPr>
        <w:color w:val="000000"/>
      </w:rPr>
    </w:pPr>
    <w:r>
      <w:fldChar w:fldCharType="begin"/>
    </w:r>
    <w:r>
      <w:instrText xml:space="preserve"> HYPERLINK "https://analisederequisitos.com.br/documento-de-requisitos-modelo-gratis-para-download/" \h </w:instrText>
    </w:r>
    <w:r>
      <w:fldChar w:fldCharType="separate"/>
    </w:r>
    <w:r>
      <w:rPr>
        <w:color w:val="1155CC"/>
        <w:u w:val="single"/>
      </w:rPr>
      <w:drawing>
        <wp:inline distT="114300" distB="114300" distL="114300" distR="114300">
          <wp:extent cx="2423795" cy="58229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4113" cy="5826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1155CC"/>
        <w:u w:val="single"/>
      </w:rPr>
      <w:fldChar w:fldCharType="end"/>
    </w: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13256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2592</Words>
  <Characters>15412</Characters>
  <TotalTime>66</TotalTime>
  <ScaleCrop>false</ScaleCrop>
  <LinksUpToDate>false</LinksUpToDate>
  <CharactersWithSpaces>17774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2026-08-10T14:24:25Z</dcterms:created>
  <dc:creator>benção sem medida</dc:creator>
  <cp:lastModifiedBy>Arthur Emmerich</cp:lastModifiedBy>
  <dcterms:modified xsi:type="dcterms:W3CDTF">2026-08-10T15:30:40Z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eyJoZGlkIjoiMzkxMTk0YmRkYTdkM2E0MGQ4ZTEwYmY0NGY0YWRiNjkiLCJ1c2VySWQiOiIxMjU0NzM5Nzk2NTYwIn0=</vt:lpwstr>
  </property>
  <property fmtid="{D5CDD505-2E9C-101B-9397-08002B2CF9AE}" pid="3" name="KSOProductBuildVer">
    <vt:lpwstr>1046-12.1.0.28032</vt:lpwstr>
  </property>
  <property fmtid="{D5CDD505-2E9C-101B-9397-08002B2CF9AE}" pid="4" name="ICV">
    <vt:lpwstr>71CE369E672640B0AB3FB7043776DB4B_12</vt:lpwstr>
  </property>
</Properties>
</file>