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 CJK TC" w:hAnsi="Noto Sans CJK TC" w:eastAsia="Noto Sans CJK TC"/>
          <w:b/>
          <w:color w:val="0F172A"/>
          <w:sz w:val="52"/>
        </w:rPr>
        <w:t>柳比歇夫時間管理 Web 應用程式</w:t>
      </w:r>
    </w:p>
    <w:p>
      <w:pPr>
        <w:jc w:val="center"/>
      </w:pPr>
      <w:r>
        <w:rPr>
          <w:rFonts w:ascii="Noto Sans CJK TC" w:hAnsi="Noto Sans CJK TC" w:eastAsia="Noto Sans CJK TC"/>
          <w:b/>
          <w:color w:val="2563EB"/>
          <w:sz w:val="36"/>
        </w:rPr>
        <w:t>系統設計文件（System Design Document）</w:t>
      </w:r>
    </w:p>
    <w:p>
      <w:pPr>
        <w:spacing w:before="320"/>
        <w:jc w:val="center"/>
      </w:pPr>
      <w:r>
        <w:rPr>
          <w:rFonts w:ascii="Noto Sans CJK TC" w:hAnsi="Noto Sans CJK TC" w:eastAsia="Noto Sans CJK TC"/>
          <w:b/>
          <w:color w:val="475569"/>
          <w:sz w:val="24"/>
        </w:rPr>
        <w:t>Version 1.0</w:t>
      </w:r>
    </w:p>
    <w:p>
      <w:pPr>
        <w:jc w:val="center"/>
      </w:pPr>
      <w:r>
        <w:rPr>
          <w:rFonts w:ascii="Noto Sans CJK TC" w:hAnsi="Noto Sans CJK TC" w:eastAsia="Noto Sans CJK TC"/>
          <w:color w:val="475569"/>
          <w:sz w:val="22"/>
        </w:rPr>
        <w:t>2026-09-17</w:t>
      </w:r>
    </w:p>
    <w:p>
      <w:pPr>
        <w:spacing w:before="600"/>
        <w:jc w:val="center"/>
      </w:pPr>
      <w:r>
        <w:rPr>
          <w:rFonts w:ascii="Noto Sans CJK TC" w:hAnsi="Noto Sans CJK TC" w:eastAsia="Noto Sans CJK TC"/>
          <w:b/>
          <w:color w:val="2563EB"/>
          <w:sz w:val="22"/>
        </w:rPr>
        <w:t>ASP.NET Core MVC  •  C#  •  MySQL  •  HTML/CSS/JavaScript  •  AWS EC2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0F172A"/>
                <w:sz w:val="20"/>
              </w:rPr>
              <w:t>文件定位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9"/>
              </w:rPr>
              <w:t>本文件依照需求訪談結果整理第一版系統的功能邊界、架構、資料模型、核心流程、安全性、部署與測試策略。AI、訂閱、多使用者協作、時間預算與任務規劃不在 V1 範圍。</w:t>
            </w:r>
          </w:p>
        </w:tc>
      </w:tr>
    </w:tbl>
    <w:p>
      <w:pPr>
        <w:spacing w:after="20"/>
      </w:pPr>
    </w:p>
    <w:p>
      <w:pPr>
        <w:spacing w:before="1300"/>
        <w:jc w:val="center"/>
      </w:pPr>
      <w:r>
        <w:rPr>
          <w:rFonts w:ascii="Noto Sans CJK TC" w:hAnsi="Noto Sans CJK TC" w:eastAsia="Noto Sans CJK TC"/>
          <w:b/>
          <w:color w:val="0F172A"/>
          <w:sz w:val="24"/>
        </w:rPr>
        <w:t>核心目標：精確記錄「時間去了哪裡」，並分析時間配置與長期趨勢。</w:t>
      </w:r>
    </w:p>
    <w:p>
      <w:r>
        <w:br w:type="page"/>
      </w:r>
    </w:p>
    <w:p>
      <w:pPr>
        <w:pStyle w:val="Heading1"/>
      </w:pPr>
      <w:r>
        <w:t>文件資訊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項目</w:t>
            </w:r>
          </w:p>
        </w:tc>
        <w:tc>
          <w:tcPr>
            <w:tcW w:type="dxa" w:w="7488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文件名稱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柳比歇夫時間管理 Web 應用程式－系統設計文件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版本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文件日期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2026-09-17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系統型態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單人使用的時間追蹤與統計 Web 應用程式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架構型態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Modular Monolith / Layered Architecture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主要技術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C#、ASP.NET Core MVC、Razor View、JavaScript、EF Core、MySQL、Nginx、AWS EC2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預估規模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約 1,000 名註冊使用者，以正確性與可維護性優先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需求狀態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V1 核心需求已收斂</w:t>
            </w:r>
          </w:p>
        </w:tc>
      </w:tr>
    </w:tbl>
    <w:p>
      <w:pPr>
        <w:spacing w:after="40"/>
      </w:pPr>
    </w:p>
    <w:p>
      <w:pPr>
        <w:pStyle w:val="Heading1"/>
      </w:pPr>
      <w:r>
        <w:t>目錄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1. 系統目標與範圍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2. 已確認的功能需求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3. 技術與架構總覽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4. 核心領域模型與資料庫設計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5. Timer 與 TimeEntry 核心流程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6. 前端頁面與互動設計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7. Dashboard、Report 與統計規則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8. API 與 Controller 設計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9. 認證、安全性與資料隔離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10. 錯誤處理、Logging 與非功能需求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11. AWS EC2 部署架構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12. 測試策略與驗收標準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13. 建議開發順序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14. 可設定項與設計假設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15. 參考資料</w:t>
      </w:r>
    </w:p>
    <w:p>
      <w:pPr>
        <w:pStyle w:val="Heading1"/>
      </w:pPr>
      <w:r>
        <w:t>1. 系統目標與範圍</w:t>
      </w:r>
    </w:p>
    <w:p>
      <w:pPr>
        <w:pStyle w:val="Heading2"/>
      </w:pPr>
      <w:r>
        <w:t>1.1 產品定位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本系統以柳比歇夫時間管理法的「實際時間紀錄」精神為核心，將使用者主動追蹤的活動保存為時間紀錄，並透過分類、標籤與日期區間進行分析。系統不替使用者安排未來時間，而是提供可追溯的歷史資料。</w:t>
      </w:r>
    </w:p>
    <w:p>
      <w:pPr>
        <w:pStyle w:val="Heading2"/>
      </w:pPr>
      <w:r>
        <w:t>1.2 V1 核心目標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讓使用者可用 Timer 或手動輸入兩種方式建立 TimeEntry。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讓使用者用單層 Category 與自由 Tag 描述時間用途。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讓使用者可用 List 與 Calendar 兩種方式檢視歷史紀錄。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讓使用者依日期區間查看總時間、Category、Tag 與每日統計。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讓使用者匯出 CSV，保留自己的原始時間資料。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讓 Timer 狀態保存在伺服器，使不同裝置能查看與停止同一個 Timer。</w:t>
      </w:r>
    </w:p>
    <w:p>
      <w:pPr>
        <w:pStyle w:val="Heading2"/>
      </w:pPr>
      <w:r>
        <w:t>1.3 明確不在 V1 範圍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時間預算與計畫功能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AI 生產力建議或對話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訂閱與付費權限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團隊 / Workspace / 好友 / 分享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多人協作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Calendar 拖曳與拉伸編輯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微服務、Kubernetes、Redis、訊息佇列</w:t>
      </w:r>
    </w:p>
    <w:p>
      <w:pPr>
        <w:pStyle w:val="Heading1"/>
      </w:pPr>
      <w:r>
        <w:t>2. 已確認的功能需求</w:t>
      </w:r>
    </w:p>
    <w:p>
      <w:pPr>
        <w:pStyle w:val="Heading2"/>
      </w:pPr>
      <w:r>
        <w:t>2.1 使用者與帳號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需求</w:t>
            </w:r>
          </w:p>
        </w:tc>
        <w:tc>
          <w:tcPr>
            <w:tcW w:type="dxa" w:w="7344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V1 規格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登入方式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Email + Password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認證方式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JWT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帳號功能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註冊、登入、登出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Password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基本安全需求；資料庫只存雜湊值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多裝置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允許同一帳號在不同裝置使用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資料隔離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所有 TimeEntry、Category、Tag、RunningTimer 都只屬於該使用者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時區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每位使用者保存自己的 Time Zone，且可修改</w:t>
            </w:r>
          </w:p>
        </w:tc>
      </w:tr>
    </w:tbl>
    <w:p>
      <w:pPr>
        <w:spacing w:after="40"/>
      </w:pPr>
    </w:p>
    <w:p>
      <w:pPr>
        <w:pStyle w:val="Heading2"/>
      </w:pPr>
      <w:r>
        <w:t>2.2 TimeEntry 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規則</w:t>
            </w:r>
          </w:p>
        </w:tc>
        <w:tc>
          <w:tcPr>
            <w:tcW w:type="dxa" w:w="7344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定義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必要欄位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StartTime + EndTime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選填欄位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Name、Category、Tags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活動名稱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每筆 TimeEntry 自己保存文字名稱，不另外建立 Activity Entity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重疊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完全允許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重疊統計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直接加總各 TimeEntry duration；總 tracked time 可大於實際經過時間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修改 / 刪除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允許修改與刪除歷史紀錄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手動新增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允許直接輸入起訖時間，不必經過 Timer</w:t>
            </w:r>
          </w:p>
        </w:tc>
      </w:tr>
    </w:tbl>
    <w:p>
      <w:pPr>
        <w:spacing w:after="40"/>
      </w:pPr>
    </w:p>
    <w:p>
      <w:pPr>
        <w:pStyle w:val="Heading2"/>
      </w:pPr>
      <w:r>
        <w:t>2.3 Category 與 Tag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項目</w:t>
            </w:r>
          </w:p>
        </w:tc>
        <w:tc>
          <w:tcPr>
            <w:tcW w:type="dxa" w:w="3888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Category</w:t>
            </w:r>
          </w:p>
        </w:tc>
        <w:tc>
          <w:tcPr>
            <w:tcW w:type="dxa" w:w="3888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Tag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關係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每個 TimeEntry 0~1 個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每個 TimeEntry 0~N 個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結構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單層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自由標籤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建立方式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管理頁新增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管理頁新增，或編輯 TimeEntry 時即時建立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修改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名稱與所有資訊可修改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可修改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刪除效果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TimeEntry 保留，CategoryId = NULL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只移除關聯，TimeEntry 保留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視覺用途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顏色用於 Calendar 時間方塊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主要用於篩選與統計</w:t>
            </w:r>
          </w:p>
        </w:tc>
      </w:tr>
    </w:tbl>
    <w:p>
      <w:pPr>
        <w:spacing w:after="40"/>
      </w:pPr>
    </w:p>
    <w:p>
      <w:pPr>
        <w:pStyle w:val="Heading2"/>
      </w:pPr>
      <w:r>
        <w:t>2.4 歷史與報表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功能</w:t>
            </w:r>
          </w:p>
        </w:tc>
        <w:tc>
          <w:tcPr>
            <w:tcW w:type="dxa" w:w="7344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規格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History List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由新到舊顯示，可修改與刪除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Calendar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顯示時間方塊；顏色依 Category；V1 僅顯示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Dashboard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今日總時間、Category、Tag、本週每日統計；日期區間可切換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Report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Category 時間分布圓餅圖、Tag 時間分布長條圖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Date Range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不限制日期跨度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CSV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依日期範圍匯出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RWD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至少 Desktop / Mobile 兩種版型</w:t>
            </w:r>
          </w:p>
        </w:tc>
      </w:tr>
    </w:tbl>
    <w:p>
      <w:pPr>
        <w:spacing w:after="40"/>
      </w:pPr>
    </w:p>
    <w:p>
      <w:pPr>
        <w:pStyle w:val="Heading1"/>
      </w:pPr>
      <w:r>
        <w:t>3. 技術與架構總覽</w:t>
      </w:r>
    </w:p>
    <w:p>
      <w:pPr>
        <w:pStyle w:val="Heading2"/>
      </w:pPr>
      <w:r>
        <w:t>3.1 建議技術基線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層級</w:t>
            </w:r>
          </w:p>
        </w:tc>
        <w:tc>
          <w:tcPr>
            <w:tcW w:type="dxa" w:w="3456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建議技術</w:t>
            </w:r>
          </w:p>
        </w:tc>
        <w:tc>
          <w:tcPr>
            <w:tcW w:type="dxa" w:w="4608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說明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Runtime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.NET 10 LTS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截至 2026-09 為 Active LTS；建議使用最新 10.0.x patch。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Backend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ASP.NET Core MVC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Server-rendered Razor View + Controller。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ORM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Entity Framework Core 10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Application Service 透過 DbContext 存取資料。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MySQL Provider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Oracle MySql.EntityFrameworkCore 26.7.x 或相容最新版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26.7 release 已更新 EF Core 10 lane。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Database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MySQL 8.4 LTS / InnoDB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偏重穩定性的 LTS 線。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Frontend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HTML + CSS + JavaScript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局部使用 Fetch/AJAX，不採 SPA。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Proxy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Nginx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HTTPS termination / reverse proxy。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Hosting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AWS EC2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ASP.NET Core 與 MySQL 置於同一台 EC2。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BEB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0F172A"/>
                <w:sz w:val="20"/>
              </w:rPr>
              <w:t>版本原則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9"/>
              </w:rPr>
              <w:t>上表是架構基線，不是需求硬限制。實際開發時應固定 package lock / csproj 版本，並使用當期安全修補版本；若 Connector/NET 的 EF Core 10 相容性出現問題，可在不改變整體架構的前提下調整 provider 小版本。</w:t>
            </w:r>
          </w:p>
        </w:tc>
      </w:tr>
    </w:tbl>
    <w:p>
      <w:pPr>
        <w:spacing w:after="20"/>
      </w:pPr>
    </w:p>
    <w:p>
      <w:pPr>
        <w:pStyle w:val="Heading2"/>
      </w:pPr>
      <w:r>
        <w:t>3.2 架構風格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第一版採 Modular Monolith + Layered Architecture。約 1,000 名註冊使用者、單一資料庫、單一產品領域與單機 EC2 的情境，不需要先引入微服務。這能降低部署、分散式交易、觀測性與網路故障的複雜度。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ASP.NET Core MVC 的 Controller 應維持 UI / request-level responsibility；商務流程放在 Application Service。Microsoft 官方 MVC 文件同樣建議 well-factored app 的 Controller 不直接承載資料存取或主要 business logic，而是委派給 service。</w:t>
      </w:r>
    </w:p>
    <w:p>
      <w:pPr>
        <w:pStyle w:val="Heading2"/>
      </w:pPr>
      <w:r>
        <w:t>3.3 分層責任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Layer</w:t>
            </w:r>
          </w:p>
        </w:tc>
        <w:tc>
          <w:tcPr>
            <w:tcW w:type="dxa" w:w="3960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主要內容</w:t>
            </w:r>
          </w:p>
        </w:tc>
        <w:tc>
          <w:tcPr>
            <w:tcW w:type="dxa" w:w="4176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責任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Presentation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MVC Controller、API Controller、Razor View、ViewModel、Request/Response Model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Request/response、model binding、頁面渲染、JSON 回應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Application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AuthService、TimerService、TimeEntryService、CategoryService、TagService、DashboardService、ReportService、CsvExportService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Use Case、transaction orchestration、統計與所有權驗證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Domain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User、RunningTimer、TimeEntry、Category、Tag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核心概念、狀態與 domain rules</w:t>
            </w:r>
          </w:p>
        </w:tc>
      </w:tr>
      <w:tr>
        <w:trPr>
          <w:cantSplit/>
        </w:trPr>
        <w:tc>
          <w:tcPr>
            <w:tcW w:type="dxa" w:w="165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Infrastructure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EF Core、AppDbContext、JWT、PasswordHasher、Logging、CSV、Clock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資料庫與技術性實作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72535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7253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color w:val="475569"/>
          <w:sz w:val="18"/>
        </w:rPr>
        <w:t>圖 1　整體系統分層與請求路徑</w:t>
      </w:r>
    </w:p>
    <w:p>
      <w:pPr>
        <w:pStyle w:val="Heading2"/>
      </w:pPr>
      <w:r>
        <w:t>3.4 不建立 Generic Repository 的理由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V1 不額外建立 GenericRepository&lt;T&gt; 包裝 EF Core。DbContext 已提供 change tracking、unit-of-work 與 query abstraction；再包一層純 CRUD repository 會增加樣板程式並限制 EF Core 的查詢能力。只有未來真的出現多資料來源、複雜 aggregate repository 或 persistence abstraction 需求時再引入。</w:t>
      </w:r>
    </w:p>
    <w:p>
      <w:pPr>
        <w:pStyle w:val="Heading1"/>
      </w:pPr>
      <w:r>
        <w:t>4. 核心領域模型與資料庫設計</w:t>
      </w:r>
    </w:p>
    <w:p>
      <w:pPr>
        <w:pStyle w:val="Heading2"/>
      </w:pPr>
      <w:r>
        <w:t>4.1 Entity 關係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156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15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color w:val="475569"/>
          <w:sz w:val="18"/>
        </w:rPr>
        <w:t>圖 2　核心 ERD（邏輯模型）</w:t>
      </w:r>
    </w:p>
    <w:p>
      <w:pPr>
        <w:pStyle w:val="Heading2"/>
      </w:pPr>
      <w:r>
        <w:t>4.2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欄位</w:t>
            </w:r>
          </w:p>
        </w:tc>
        <w:tc>
          <w:tcPr>
            <w:tcW w:type="dxa" w:w="2448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型別</w:t>
            </w:r>
          </w:p>
        </w:tc>
        <w:tc>
          <w:tcPr>
            <w:tcW w:type="dxa" w:w="4896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Constraint / 說明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BIGINT UNSIGNED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Email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VARCHAR(255)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UNIQUE, NOT NULL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PasswordHash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VARCHAR(512)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NOT NULL；不保存明文密碼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TimeZoneId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VARCHAR(100)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NOT NULL；建議保存 IANA ID，如 Asia/Taipei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CreatedAtUtc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DATETIME(6)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UpdatedAtUtc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DATETIME(6)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NOT NULL</w:t>
            </w:r>
          </w:p>
        </w:tc>
      </w:tr>
    </w:tbl>
    <w:p>
      <w:pPr>
        <w:spacing w:after="40"/>
      </w:pPr>
    </w:p>
    <w:p>
      <w:pPr>
        <w:pStyle w:val="Heading2"/>
      </w:pPr>
      <w:r>
        <w:t>4.3 RunningTimers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欄位</w:t>
            </w:r>
          </w:p>
        </w:tc>
        <w:tc>
          <w:tcPr>
            <w:tcW w:type="dxa" w:w="2448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型別</w:t>
            </w:r>
          </w:p>
        </w:tc>
        <w:tc>
          <w:tcPr>
            <w:tcW w:type="dxa" w:w="4896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Constraint / 說明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UserId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BIGINT UNSIGNED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PK + FK → Users.Id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StartedAtUtc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DATETIME(6)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NOT NULL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5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0F172A"/>
                <w:sz w:val="20"/>
              </w:rPr>
              <w:t>關鍵資料庫約束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9"/>
              </w:rPr>
              <w:t>RunningTimers.UserId 同時是 Primary Key，因此資料庫層天然保證一個 User 最多只能有一個 RunningTimer。這比只在應用程式用 if 檢查更可靠。</w:t>
            </w:r>
          </w:p>
        </w:tc>
      </w:tr>
    </w:tbl>
    <w:p>
      <w:pPr>
        <w:spacing w:after="20"/>
      </w:pPr>
    </w:p>
    <w:p>
      <w:pPr>
        <w:pStyle w:val="Heading2"/>
      </w:pPr>
      <w:r>
        <w:t>4.4 TimeEntries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欄位</w:t>
            </w:r>
          </w:p>
        </w:tc>
        <w:tc>
          <w:tcPr>
            <w:tcW w:type="dxa" w:w="2448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型別</w:t>
            </w:r>
          </w:p>
        </w:tc>
        <w:tc>
          <w:tcPr>
            <w:tcW w:type="dxa" w:w="4896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Constraint / 說明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Id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BIGINT UNSIGNED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UserId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BIGINT UNSIGNED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FK, NOT NULL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CategoryId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BIGINT UNSIGNED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FK, NULL；Category 刪除時 SET NULL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Name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VARCHAR(255)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NULL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StartTimeUtc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DATETIME(6)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EndTimeUtc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DATETIME(6)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NOT NULL；需 &gt; StartTimeUtc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CreatedAtUtc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DATETIME(6)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NOT NULL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UpdatedAtUtc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DATETIME(6)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NOT NULL</w:t>
            </w:r>
          </w:p>
        </w:tc>
      </w:tr>
    </w:tbl>
    <w:p>
      <w:pPr>
        <w:spacing w:after="40"/>
      </w:pPr>
    </w:p>
    <w:p>
      <w:pPr>
        <w:pStyle w:val="Heading2"/>
      </w:pPr>
      <w:r>
        <w:t>4.5 Categories / Tags / TimeEntryTags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Table</w:t>
            </w:r>
          </w:p>
        </w:tc>
        <w:tc>
          <w:tcPr>
            <w:tcW w:type="dxa" w:w="7200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重點欄位與 constraint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Categories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Id PK, UserId FK, Name, Color, CreatedAtUtc, UpdatedAtUtc；建議 UNIQUE(UserId, Name) 或 application-level case-insensitive uniqueness。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Tags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Id PK, UserId FK, Name, CreatedAtUtc, UpdatedAtUtc；建議 UNIQUE(UserId, Name)，以支援「不存在則建立」的 idempotent 行為。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TimeEntryTags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TimeEntryId + TagId composite PK；兩個欄位皆為 FK；刪除 TimeEntry 或 Tag 時只 cascade join row。</w:t>
            </w:r>
          </w:p>
        </w:tc>
      </w:tr>
    </w:tbl>
    <w:p>
      <w:pPr>
        <w:spacing w:after="40"/>
      </w:pPr>
    </w:p>
    <w:p>
      <w:pPr>
        <w:pStyle w:val="Heading2"/>
      </w:pPr>
      <w:r>
        <w:t>4.6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Index</w:t>
            </w:r>
          </w:p>
        </w:tc>
        <w:tc>
          <w:tcPr>
            <w:tcW w:type="dxa" w:w="5472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Users(Email) UNIQUE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登入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TimeEntries(UserId, StartTimeUtc)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History / Calendar / Date range query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TimeEntries(UserId, CategoryId, StartTimeUtc)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Category 聚合與期間查詢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Categories(UserId, Name)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管理與 lookup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Tags(UserId, Name) UNIQUE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Tag lookup / inline create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TimeEntryTags(TagId, TimeEntryId)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Tag report / reverse lookup</w:t>
            </w:r>
          </w:p>
        </w:tc>
      </w:tr>
    </w:tbl>
    <w:p>
      <w:pPr>
        <w:spacing w:after="40"/>
      </w:pPr>
    </w:p>
    <w:p>
      <w:pPr>
        <w:pStyle w:val="Heading2"/>
      </w:pPr>
      <w:r>
        <w:t>4.7 Foreign Key 刪除策略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168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關係</w:t>
            </w:r>
          </w:p>
        </w:tc>
        <w:tc>
          <w:tcPr>
            <w:tcW w:type="dxa" w:w="2592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策略</w:t>
            </w:r>
          </w:p>
        </w:tc>
        <w:tc>
          <w:tcPr>
            <w:tcW w:type="dxa" w:w="4032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Category → TimeEntry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ON DELETE SET NULL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刪分類但保留歷史時間事實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TimeEntry → TimeEntryTags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ON DELETE CASCADE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刪時間紀錄時同步清除 join rows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Tag → TimeEntryTags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ON DELETE CASCADE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刪 Tag 只移除關聯，不刪 TimeEntry</w:t>
            </w:r>
          </w:p>
        </w:tc>
      </w:tr>
    </w:tbl>
    <w:p>
      <w:pPr>
        <w:spacing w:after="40"/>
      </w:pPr>
    </w:p>
    <w:p>
      <w:pPr>
        <w:pStyle w:val="Heading1"/>
      </w:pPr>
      <w:r>
        <w:t>5. Timer 與 TimeEntry 核心流程</w:t>
      </w:r>
    </w:p>
    <w:p>
      <w:pPr>
        <w:pStyle w:val="Heading2"/>
      </w:pPr>
      <w:r>
        <w:t>5.1 為什麼 RunningTimer 與 TimeEntry 分離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TimeEntry 代表已完成、可被統計的歷史事實；RunningTimer 代表尚在進行中的狀態。將兩者分離，可以維持「完成的 TimeEntry 一定有 Start + End」的 invariant，也能讓多裝置只共享一個正在執行的 Timer。</w:t>
      </w:r>
    </w:p>
    <w:p>
      <w:pPr>
        <w:pStyle w:val="Heading2"/>
      </w:pPr>
      <w:r>
        <w:t>5.2 Start Timer</w:t>
      </w:r>
    </w:p>
    <w:p>
      <w:pPr>
        <w:spacing w:after="60"/>
        <w:ind w:left="29"/>
      </w:pPr>
      <w:r>
        <w:rPr>
          <w:rFonts w:ascii="Noto Sans CJK TC" w:hAnsi="Noto Sans CJK TC" w:eastAsia="Noto Sans CJK TC"/>
          <w:color w:val="0F172A"/>
          <w:sz w:val="20"/>
        </w:rPr>
      </w:r>
      <w:r>
        <w:rPr>
          <w:rFonts w:ascii="Noto Sans" w:hAnsi="Noto Sans" w:eastAsia="Noto Sans CJK TC"/>
          <w:sz w:val="20"/>
        </w:rPr>
        <w:t>1.  Browser 發送 POST /api/timer/start。</w:t>
      </w:r>
    </w:p>
    <w:p>
      <w:pPr>
        <w:spacing w:after="60"/>
        <w:ind w:left="29"/>
      </w:pPr>
      <w:r>
        <w:rPr>
          <w:rFonts w:ascii="Noto Sans CJK TC" w:hAnsi="Noto Sans CJK TC" w:eastAsia="Noto Sans CJK TC"/>
          <w:color w:val="0F172A"/>
          <w:sz w:val="20"/>
        </w:rPr>
      </w:r>
      <w:r>
        <w:rPr>
          <w:rFonts w:ascii="Noto Sans" w:hAnsi="Noto Sans" w:eastAsia="Noto Sans CJK TC"/>
          <w:sz w:val="20"/>
        </w:rPr>
        <w:t>2.  Middleware 驗證 JWT；Controller 取得 authenticated UserId。</w:t>
      </w:r>
    </w:p>
    <w:p>
      <w:pPr>
        <w:spacing w:after="60"/>
        <w:ind w:left="29"/>
      </w:pPr>
      <w:r>
        <w:rPr>
          <w:rFonts w:ascii="Noto Sans CJK TC" w:hAnsi="Noto Sans CJK TC" w:eastAsia="Noto Sans CJK TC"/>
          <w:color w:val="0F172A"/>
          <w:sz w:val="20"/>
        </w:rPr>
      </w:r>
      <w:r>
        <w:rPr>
          <w:rFonts w:ascii="Noto Sans" w:hAnsi="Noto Sans" w:eastAsia="Noto Sans CJK TC"/>
          <w:sz w:val="20"/>
        </w:rPr>
        <w:t>3.  TimerService 嘗試 Insert RunningTimer(UserId, ServerUtcNow)。</w:t>
      </w:r>
    </w:p>
    <w:p>
      <w:pPr>
        <w:spacing w:after="60"/>
      </w:pPr>
      <w:r>
        <w:rPr>
          <w:rFonts w:ascii="Noto Sans CJK TC" w:hAnsi="Noto Sans CJK TC" w:eastAsia="Noto Sans CJK TC"/>
          <w:color w:val="0F172A"/>
          <w:sz w:val="20"/>
        </w:rPr>
      </w:r>
      <w:r>
        <w:rPr>
          <w:rFonts w:ascii="Noto Sans" w:hAnsi="Noto Sans" w:eastAsia="Noto Sans CJK TC"/>
          <w:sz w:val="20"/>
        </w:rPr>
        <w:t>4.  如果該 User 已有 RunningTimer，回傳 409 TIMER_ALREADY_RUNNING，並可附上現存 StartedAtUtc。</w:t>
      </w:r>
    </w:p>
    <w:p>
      <w:pPr>
        <w:spacing w:after="60"/>
        <w:ind w:left="29"/>
      </w:pPr>
      <w:r>
        <w:rPr>
          <w:rFonts w:ascii="Noto Sans CJK TC" w:hAnsi="Noto Sans CJK TC" w:eastAsia="Noto Sans CJK TC"/>
          <w:color w:val="0F172A"/>
          <w:sz w:val="20"/>
        </w:rPr>
      </w:r>
      <w:r>
        <w:rPr>
          <w:rFonts w:ascii="Noto Sans" w:hAnsi="Noto Sans" w:eastAsia="Noto Sans CJK TC"/>
          <w:sz w:val="20"/>
        </w:rPr>
        <w:t>5.  成功後回傳 StartedAtUtc 與 ServerNowUtc；前端用 server/client offset 顯示 elapsed time。</w:t>
      </w:r>
    </w:p>
    <w:p>
      <w:pPr>
        <w:pStyle w:val="Heading2"/>
      </w:pPr>
      <w:r>
        <w:t>5.3 跨裝置同步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Timer 不在前端每秒寫入後端。Server 只保存 StartedAtUtc。每次登入、Dashboard 載入或切換裝置時，前端呼叫 GET /api/timer 取得目前狀態。即使瀏覽器關閉，Timer 仍存在於資料庫。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0F172A"/>
                <w:sz w:val="20"/>
              </w:rPr>
              <w:t>時鐘一致性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9"/>
              </w:rPr>
              <w:t>Stop 時間必須由 Server UTC 決定，不使用 Browser 傳入的「現在」。GET / Start response 建議一併回傳 ServerNowUtc，讓 UI 可校正用戶端時鐘偏差。</w:t>
            </w:r>
          </w:p>
        </w:tc>
      </w:tr>
    </w:tbl>
    <w:p>
      <w:pPr>
        <w:spacing w:after="20"/>
      </w:pPr>
    </w:p>
    <w:p>
      <w:pPr>
        <w:pStyle w:val="Heading2"/>
      </w:pPr>
      <w:r>
        <w:t>5.4 Stop Timer：必須使用 Transaction</w:t>
      </w:r>
    </w:p>
    <w:p>
      <w:pPr>
        <w:spacing w:after="60"/>
        <w:ind w:left="29"/>
      </w:pPr>
      <w:r>
        <w:rPr>
          <w:rFonts w:ascii="Noto Sans CJK TC" w:hAnsi="Noto Sans CJK TC" w:eastAsia="Noto Sans CJK TC"/>
          <w:color w:val="0F172A"/>
          <w:sz w:val="20"/>
        </w:rPr>
      </w:r>
      <w:r>
        <w:rPr>
          <w:rFonts w:ascii="Noto Sans" w:hAnsi="Noto Sans" w:eastAsia="Noto Sans CJK TC"/>
          <w:sz w:val="20"/>
        </w:rPr>
        <w:t>1.  開始 transaction。</w:t>
      </w:r>
    </w:p>
    <w:p>
      <w:pPr>
        <w:spacing w:after="60"/>
        <w:ind w:left="29"/>
      </w:pPr>
      <w:r>
        <w:rPr>
          <w:rFonts w:ascii="Noto Sans CJK TC" w:hAnsi="Noto Sans CJK TC" w:eastAsia="Noto Sans CJK TC"/>
          <w:color w:val="0F172A"/>
          <w:sz w:val="20"/>
        </w:rPr>
      </w:r>
      <w:r>
        <w:rPr>
          <w:rFonts w:ascii="Noto Sans" w:hAnsi="Noto Sans" w:eastAsia="Noto Sans CJK TC"/>
          <w:sz w:val="20"/>
        </w:rPr>
        <w:t>2.  依 UserId 對 RunningTimer 做 locking read / SELECT ... FOR UPDATE 等價操作。</w:t>
      </w:r>
    </w:p>
    <w:p>
      <w:pPr>
        <w:spacing w:after="60"/>
        <w:ind w:left="29"/>
      </w:pPr>
      <w:r>
        <w:rPr>
          <w:rFonts w:ascii="Noto Sans CJK TC" w:hAnsi="Noto Sans CJK TC" w:eastAsia="Noto Sans CJK TC"/>
          <w:color w:val="0F172A"/>
          <w:sz w:val="20"/>
        </w:rPr>
      </w:r>
      <w:r>
        <w:rPr>
          <w:rFonts w:ascii="Noto Sans" w:hAnsi="Noto Sans" w:eastAsia="Noto Sans CJK TC"/>
          <w:sz w:val="20"/>
        </w:rPr>
        <w:t>3.  若不存在 RunningTimer，回傳 409 / TIMER_NOT_RUNNING。</w:t>
      </w:r>
    </w:p>
    <w:p>
      <w:pPr>
        <w:spacing w:after="60"/>
        <w:ind w:left="29"/>
      </w:pPr>
      <w:r>
        <w:rPr>
          <w:rFonts w:ascii="Noto Sans CJK TC" w:hAnsi="Noto Sans CJK TC" w:eastAsia="Noto Sans CJK TC"/>
          <w:color w:val="0F172A"/>
          <w:sz w:val="20"/>
        </w:rPr>
      </w:r>
      <w:r>
        <w:rPr>
          <w:rFonts w:ascii="Noto Sans" w:hAnsi="Noto Sans" w:eastAsia="Noto Sans CJK TC"/>
          <w:sz w:val="20"/>
        </w:rPr>
        <w:t>4.  以 Server UTC 作為 EndTimeUtc，建立 TimeEntry。</w:t>
      </w:r>
    </w:p>
    <w:p>
      <w:pPr>
        <w:spacing w:after="60"/>
        <w:ind w:left="29"/>
      </w:pPr>
      <w:r>
        <w:rPr>
          <w:rFonts w:ascii="Noto Sans CJK TC" w:hAnsi="Noto Sans CJK TC" w:eastAsia="Noto Sans CJK TC"/>
          <w:color w:val="0F172A"/>
          <w:sz w:val="20"/>
        </w:rPr>
      </w:r>
      <w:r>
        <w:rPr>
          <w:rFonts w:ascii="Noto Sans" w:hAnsi="Noto Sans" w:eastAsia="Noto Sans CJK TC"/>
          <w:sz w:val="20"/>
        </w:rPr>
        <w:t>5.  刪除 RunningTimer。</w:t>
      </w:r>
    </w:p>
    <w:p>
      <w:pPr>
        <w:spacing w:after="60"/>
        <w:ind w:left="29"/>
      </w:pPr>
      <w:r>
        <w:rPr>
          <w:rFonts w:ascii="Noto Sans CJK TC" w:hAnsi="Noto Sans CJK TC" w:eastAsia="Noto Sans CJK TC"/>
          <w:color w:val="0F172A"/>
          <w:sz w:val="20"/>
        </w:rPr>
      </w:r>
      <w:r>
        <w:rPr>
          <w:rFonts w:ascii="Noto Sans" w:hAnsi="Noto Sans" w:eastAsia="Noto Sans CJK TC"/>
          <w:sz w:val="20"/>
        </w:rPr>
        <w:t>6.  Commit transaction。</w:t>
      </w:r>
    </w:p>
    <w:p>
      <w:pPr>
        <w:spacing w:after="60"/>
        <w:ind w:left="29"/>
      </w:pPr>
      <w:r>
        <w:rPr>
          <w:rFonts w:ascii="Noto Sans CJK TC" w:hAnsi="Noto Sans CJK TC" w:eastAsia="Noto Sans CJK TC"/>
          <w:color w:val="0F172A"/>
          <w:sz w:val="20"/>
        </w:rPr>
      </w:r>
      <w:r>
        <w:rPr>
          <w:rFonts w:ascii="Noto Sans" w:hAnsi="Noto Sans" w:eastAsia="Noto Sans CJK TC"/>
          <w:sz w:val="20"/>
        </w:rPr>
        <w:t>7.  回傳新 TimeEntry，前端開啟編輯區補填 Name / Category / Tags。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這個 transaction 可以處理 Desktop 與 Mobile 同時按 Stop 的 race condition：第一個 transaction 鎖住並消耗 RunningTimer，第二個在取得最新狀態後會發現 Timer 已不存在，而不會再建立第二筆 TimeEntry。MySQL InnoDB 的 locking read 會把鎖保留到 transaction commit / rollback。</w:t>
      </w:r>
    </w:p>
    <w:p>
      <w:pPr>
        <w:pStyle w:val="Heading2"/>
      </w:pPr>
      <w:r>
        <w:t>5.5 長時間 Timer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需求允許 Timer 長時間持續，不自動停止。V1 建議提供可設定的 Warning threshold（預設建議 24 小時），只顯示警告，不阻止繼續計時或停止。這個 24 小時是設計預設值，不是已確認需求。</w:t>
      </w:r>
    </w:p>
    <w:p>
      <w:pPr>
        <w:pStyle w:val="Heading2"/>
      </w:pPr>
      <w:r>
        <w:t>5.6 手動 TimeEntry 與重疊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手動新增只要求 StartTime + EndTime，Name / Category / Tags 都可為空。TimeEntry 可互相重疊。統計採 additive semantics：例如 10:00–11:00 與 10:30–12:00 會計 2.5 小時，而不是去重成 2 小時。</w:t>
      </w:r>
    </w:p>
    <w:p>
      <w:pPr>
        <w:pStyle w:val="Heading1"/>
      </w:pPr>
      <w:r>
        <w:t>6. 前端頁面與互動設計</w:t>
      </w:r>
    </w:p>
    <w:p>
      <w:pPr>
        <w:pStyle w:val="Heading2"/>
      </w:pPr>
      <w:r>
        <w:t>6.1 前端系統流程圖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122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12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color w:val="475569"/>
          <w:sz w:val="18"/>
        </w:rPr>
        <w:t>圖 3　前端使用者操作流程</w:t>
      </w:r>
    </w:p>
    <w:p>
      <w:pPr>
        <w:pStyle w:val="Heading2"/>
      </w:pPr>
      <w:r>
        <w:t>6.2 頁面清單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頁面</w:t>
            </w:r>
          </w:p>
        </w:tc>
        <w:tc>
          <w:tcPr>
            <w:tcW w:type="dxa" w:w="6912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主要功能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Login / Register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註冊、登入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Dashboard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Timer 狀態、期間總時間、Category、Tag、每日統計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History List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新到舊瀏覽、Edit、Delete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Calendar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時間方塊視覺化；V1 僅顯示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Report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Category Pie、Tag Bar、CSV Export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Category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新增、修改名稱/顏色、刪除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Tag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新增、修改、刪除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Settings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修改 Time Zone</w:t>
            </w:r>
          </w:p>
        </w:tc>
      </w:tr>
    </w:tbl>
    <w:p>
      <w:pPr>
        <w:spacing w:after="40"/>
      </w:pPr>
    </w:p>
    <w:p>
      <w:pPr>
        <w:pStyle w:val="Heading2"/>
      </w:pPr>
      <w:r>
        <w:t>6.3 Calendar View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Calendar 的資訊架構參考 Toggl Track：時間紀錄以垂直時間軸上的 colored block 顯示，並以分類顏色區分。Toggl 官方 Calendar View 亦採彩色時間方塊並提供 Day / Week 類型視圖；本專案 V1 只借鑑其視覺呈現，不實作 drag/drop、resize 或 Calendar 直接新增。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Desktop</w:t>
            </w:r>
          </w:p>
        </w:tc>
        <w:tc>
          <w:tcPr>
            <w:tcW w:type="dxa" w:w="4824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Mobile</w:t>
            </w:r>
          </w:p>
        </w:tc>
      </w:tr>
      <w:tr>
        <w:trPr>
          <w:cantSplit/>
        </w:trPr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Week / Day 時間軸；可同時查看多天。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以 Day-oriented View 為主，避免 7 欄壓縮導致不可讀。</w:t>
            </w:r>
          </w:p>
        </w:tc>
      </w:tr>
      <w:tr>
        <w:trPr>
          <w:cantSplit/>
        </w:trPr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左側顯示時間刻度，Entry 依實際開始/結束時間定位。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Header 顯示日期；時間軸垂直捲動。</w:t>
            </w:r>
          </w:p>
        </w:tc>
      </w:tr>
      <w:tr>
        <w:trPr>
          <w:cantSplit/>
        </w:trPr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Category.Color 為 block 主色。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同樣使用 Category.Color；無 Category 使用 neutral color。</w:t>
            </w:r>
          </w:p>
        </w:tc>
      </w:tr>
    </w:tbl>
    <w:p>
      <w:pPr>
        <w:spacing w:after="40"/>
      </w:pPr>
    </w:p>
    <w:p>
      <w:pPr>
        <w:pStyle w:val="Heading2"/>
      </w:pPr>
      <w:r>
        <w:t>6.4 RWD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Breakpoint</w:t>
            </w:r>
          </w:p>
        </w:tc>
        <w:tc>
          <w:tcPr>
            <w:tcW w:type="dxa" w:w="7200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主要版型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Desktop ≥ 768px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Sidebar / multi-column Dashboard / Week Calendar / Report charts 可並排 / History table 或寬列表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Mobile &lt; 768px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Compact top nav 或 bottom nav / cards 垂直堆疊 / Day Calendar / History card / Timer 為高優先主操作</w:t>
            </w:r>
          </w:p>
        </w:tc>
      </w:tr>
    </w:tbl>
    <w:p>
      <w:pPr>
        <w:spacing w:after="40"/>
      </w:pPr>
    </w:p>
    <w:p>
      <w:pPr>
        <w:pStyle w:val="Heading2"/>
      </w:pPr>
      <w:r>
        <w:t>6.5 JavaScript 模組建議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檔案</w:t>
            </w:r>
          </w:p>
        </w:tc>
        <w:tc>
          <w:tcPr>
            <w:tcW w:type="dxa" w:w="6768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責任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timer.js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Start、Stop、GET current timer、elapsed display、long timer warning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time-entry.js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Create、Edit、Delete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calendar.js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visible range、load entries、render blocks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dashboard.js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date range、fetch stats、update charts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report.js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Category / Tag charts、export action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category.js / tag.js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管理 CRUD 與 inline tag create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settings.js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timezone update</w:t>
            </w:r>
          </w:p>
        </w:tc>
      </w:tr>
    </w:tbl>
    <w:p>
      <w:pPr>
        <w:spacing w:after="40"/>
      </w:pPr>
    </w:p>
    <w:p>
      <w:pPr>
        <w:pStyle w:val="Heading1"/>
      </w:pPr>
      <w:r>
        <w:t>7. Dashboard、Report 與統計規則</w:t>
      </w:r>
    </w:p>
    <w:p>
      <w:pPr>
        <w:pStyle w:val="Heading2"/>
      </w:pPr>
      <w:r>
        <w:t>7.1 時區策略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資料庫統一保存 UTC；使用者設定保存 IANA Time Zone ID（EC2 Linux 情境例如 Asia/Taipei）。前端顯示與日期區間輸入使用 User Time Zone，再由 Application Service 轉換成 UTC 查詢。修改使用者時區不改寫歷史 UTC timestamp，只改變顯示與「某一天」的邊界。</w:t>
      </w:r>
    </w:p>
    <w:p>
      <w:pPr>
        <w:pStyle w:val="Heading2"/>
      </w:pPr>
      <w:r>
        <w:t>7.2 Date Range Query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不要只以 StartTimeUtc 是否落在日期區間內判斷。Calendar / Report 應查詢所有與區間相交的 TimeEntry：Entry.Start &lt; Range.End 且 Entry.End &gt; Range.Start。這樣才能包含從前一天跨午夜延伸到今天的紀錄。</w:t>
      </w:r>
    </w:p>
    <w:p>
      <w:pPr>
        <w:pStyle w:val="Heading2"/>
      </w:pPr>
      <w:r>
        <w:t>7.3 Interval Intersection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統計某個 local day / range 時，對每筆 Entry 計算「Entry 與查詢區間的交集」。例如 23:00–01:00 的兩小時紀錄，在隔日 00:00–24:00 報表中只算 00:00–01:00 的一小時。</w:t>
      </w:r>
    </w:p>
    <w:p>
      <w:pPr>
        <w:pStyle w:val="Heading2"/>
      </w:pPr>
      <w:r>
        <w:t>7.4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元件</w:t>
            </w:r>
          </w:p>
        </w:tc>
        <w:tc>
          <w:tcPr>
            <w:tcW w:type="dxa" w:w="6912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規則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Total Tracked Time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所選期間內所有 TimeEntry 的有效 duration 加總。重疊不去重。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Category Distribution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Category duration + percentage；必須包含 Uncategorized，才能構成完整總量。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Tag Distribution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每個 Tag 各自加總 duration。由於一筆 Entry 可有多 Tag，各 Tag 合計可能大於 Total。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Daily Tracked Time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依使用者時區切分每日 duration；本週視圖可呈現每日比較。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Range Selector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Today / This Week / This Month / Custom Range；使用者可自由切換。</w:t>
            </w:r>
          </w:p>
        </w:tc>
      </w:tr>
    </w:tbl>
    <w:p>
      <w:pPr>
        <w:spacing w:after="40"/>
      </w:pPr>
    </w:p>
    <w:p>
      <w:pPr>
        <w:pStyle w:val="Heading2"/>
      </w:pPr>
      <w:r>
        <w:t>7.5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圖表</w:t>
            </w:r>
          </w:p>
        </w:tc>
        <w:tc>
          <w:tcPr>
            <w:tcW w:type="dxa" w:w="6768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為什麼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Category Pie Chart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每個 TimeEntry 最多一個 Category，因此 Category（含 Uncategorized）能形成 part-to-whole。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Tag Bar Chart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Tag 可重複計入同一筆 Entry，不適合 Pie；Bar 比較各 Tag 時數較不會誤導。</w:t>
            </w:r>
          </w:p>
        </w:tc>
      </w:tr>
    </w:tbl>
    <w:p>
      <w:pPr>
        <w:spacing w:after="40"/>
      </w:pPr>
    </w:p>
    <w:p>
      <w:pPr>
        <w:pStyle w:val="Heading2"/>
      </w:pPr>
      <w:r>
        <w:t>7.6 統計 Service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建議建立共用 TimeAggregationService，由 DashboardService 與 ReportService 共用時間區間轉換、intersection、duration 與聚合規則，避免兩個頁面各自實作而產生統計差異。</w:t>
      </w:r>
    </w:p>
    <w:p>
      <w:pPr>
        <w:pStyle w:val="Heading2"/>
      </w:pPr>
      <w:r>
        <w:t>7.7 CSV Export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CSV 依使用者目前時區輸出 Date、Start、End、Duration、Name、Category、Tags、TimeZone。Tags 可使用分號串接。大量日期範圍建議 streaming response，避免先把完整 CSV 放在記憶體。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EF2F2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0F172A"/>
                <w:sz w:val="20"/>
              </w:rPr>
              <w:t>CSV Formula Injection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9"/>
              </w:rPr>
              <w:t>Name、Category、Tag 都是使用者可控制字串。匯出給 Excel / LibreOffice 時，若 cell 以 =、+、-、@ 等字元開始可能被視為公式；CSV exporter 必須採明確的 spreadsheet-safe escaping / neutralization policy，並以 OWASP CSV Injection 測試案例驗證。</w:t>
            </w:r>
          </w:p>
        </w:tc>
      </w:tr>
    </w:tbl>
    <w:p>
      <w:pPr>
        <w:spacing w:after="20"/>
      </w:pPr>
    </w:p>
    <w:p>
      <w:pPr>
        <w:pStyle w:val="Heading1"/>
      </w:pPr>
      <w:r>
        <w:t>8. API 與 Controller 設計</w:t>
      </w:r>
    </w:p>
    <w:p>
      <w:pPr>
        <w:pStyle w:val="Heading2"/>
      </w:pPr>
      <w:r>
        <w:t>8.1 MVC Controllers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Controller</w:t>
            </w:r>
          </w:p>
        </w:tc>
        <w:tc>
          <w:tcPr>
            <w:tcW w:type="dxa" w:w="6768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頁面職責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AccountController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Login / Register / Logout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DashboardController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Dashboard View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TimeEntryController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History / Calendar View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ReportController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Report View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CategoryController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Category management View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TagController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Tag management View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SettingsController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Settings View</w:t>
            </w:r>
          </w:p>
        </w:tc>
      </w:tr>
    </w:tbl>
    <w:p>
      <w:pPr>
        <w:spacing w:after="40"/>
      </w:pPr>
    </w:p>
    <w:p>
      <w:pPr>
        <w:pStyle w:val="Heading2"/>
      </w:pPr>
      <w:r>
        <w:t>8.2 AJAX / JSON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7"/>
              </w:rPr>
              <w:t>Method</w:t>
            </w:r>
          </w:p>
        </w:tc>
        <w:tc>
          <w:tcPr>
            <w:tcW w:type="dxa" w:w="4464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7"/>
              </w:rPr>
              <w:t>Endpoint</w:t>
            </w:r>
          </w:p>
        </w:tc>
        <w:tc>
          <w:tcPr>
            <w:tcW w:type="dxa" w:w="4176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GET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/api/timer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取得目前 RunningTimer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POST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/api/timer/start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開始 Timer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POST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/api/timer/stop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停止 Timer 並建立 TimeEntry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GET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/api/time-entries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依 range / filter 查詢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POST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/api/time-entries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手動建立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PATCH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/api/time-entries/{id}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修改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DELETE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/api/time-entries/{id}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刪除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GET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/api/categories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查詢 Category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POST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/api/categories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新增 Category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PATCH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/api/categories/{id}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修改 Category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DELETE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/api/categories/{id}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刪除 Category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GET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/api/tags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查詢 Tag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POST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/api/tags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新增 Tag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PATCH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/api/tags/{id}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修改 Tag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DELETE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/api/tags/{id}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刪除 Tag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GET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/api/dashboard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Dashboard 統計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GET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/api/reports/category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Category report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GET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/api/reports/tag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Tag report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GET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/api/time-entries/export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CSV 匯出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PATCH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/api/settings/timezone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修改時區</w:t>
            </w:r>
          </w:p>
        </w:tc>
      </w:tr>
    </w:tbl>
    <w:p>
      <w:pPr>
        <w:spacing w:after="40"/>
      </w:pPr>
    </w:p>
    <w:p>
      <w:pPr>
        <w:pStyle w:val="Heading2"/>
      </w:pPr>
      <w:r>
        <w:t>8.3 標準錯誤語意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HTTP</w:t>
            </w:r>
          </w:p>
        </w:tc>
        <w:tc>
          <w:tcPr>
            <w:tcW w:type="dxa" w:w="3312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用途</w:t>
            </w:r>
          </w:p>
        </w:tc>
        <w:tc>
          <w:tcPr>
            <w:tcW w:type="dxa" w:w="5328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例子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400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輸入驗證失敗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EndTime &lt;= StartTime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401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未登入 / JWT 無效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token expired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403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權限不足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若未來增加角色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404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資源不存在或不屬於目前 User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TimeEntry not found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409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合法 request 但狀態衝突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Timer already running / Timer not running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500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未預期 server error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DB / code exception</w:t>
            </w:r>
          </w:p>
        </w:tc>
      </w:tr>
    </w:tbl>
    <w:p>
      <w:pPr>
        <w:spacing w:after="40"/>
      </w:pPr>
    </w:p>
    <w:p>
      <w:pPr>
        <w:pStyle w:val="Heading1"/>
      </w:pPr>
      <w:r>
        <w:t>9. 認證、安全性與資料隔離</w:t>
      </w:r>
    </w:p>
    <w:p>
      <w:pPr>
        <w:pStyle w:val="Heading2"/>
      </w:pPr>
      <w:r>
        <w:t>9.1 後端系統流程圖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9703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970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color w:val="475569"/>
          <w:sz w:val="18"/>
        </w:rPr>
        <w:t>圖 4　後端 request / service / database 處理流程</w:t>
      </w:r>
    </w:p>
    <w:p>
      <w:pPr>
        <w:pStyle w:val="Heading2"/>
      </w:pPr>
      <w:r>
        <w:t>9.2 JWT 保存方式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在「必須使用 JWT」的需求下，建議 Web Browser 不把 JWT 放在 localStorage，而是由 Server 寫入 Secure + HttpOnly Cookie。這降低前端 JavaScript 直接讀取憑證的風險；但因 Cookie 會自動附帶到 request，所有 state-changing request 必須同時防 CSRF。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Cookie 屬性</w:t>
            </w:r>
          </w:p>
        </w:tc>
        <w:tc>
          <w:tcPr>
            <w:tcW w:type="dxa" w:w="7200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建議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HttpOnly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Secure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true（production 僅 HTTPS）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SameSite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Lax，依實際登入流程再驗證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Path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/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Expiration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建議先做成 configuration；例如 8 小時，不寫死在 domain</w:t>
            </w:r>
          </w:p>
        </w:tc>
      </w:tr>
    </w:tbl>
    <w:p>
      <w:pPr>
        <w:spacing w:after="40"/>
      </w:pPr>
    </w:p>
    <w:p>
      <w:pPr>
        <w:pStyle w:val="Heading2"/>
      </w:pPr>
      <w:r>
        <w:t>9.3 Antiforgery / CSRF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Razor Form 使用 ASP.NET Core antiforgery token；Fetch/AJAX 的 POST / PATCH / DELETE 則將 antiforgery token 放入 request header。Microsoft 官方文件明確指出，當 authentication token 放在 Cookie 並用於 API request 時，CSRF 是需要處理的風險。</w:t>
      </w:r>
    </w:p>
    <w:p>
      <w:pPr>
        <w:pStyle w:val="Heading2"/>
      </w:pPr>
      <w:r>
        <w:t>9.4 Password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Password 不自行設計密碼學演算法；使用 ASP.NET Core PasswordHasher / Identity hashing primitives。只把 hash 存入 Users.PasswordHash。Log、exception、response 都不得包含 password。</w:t>
      </w:r>
    </w:p>
    <w:p>
      <w:pPr>
        <w:pStyle w:val="Heading2"/>
      </w:pPr>
      <w:r>
        <w:t>9.5 Ownership Security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EF2F2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0F172A"/>
                <w:sz w:val="20"/>
              </w:rPr>
              <w:t>硬性規則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9"/>
              </w:rPr>
              <w:t>任何屬於使用者的 resource，不可以只用 Id 查詢；必須使用「ResourceId + authenticated UserId」或先做 ownership check。前端傳入的 UserId 永遠不可信。</w:t>
            </w:r>
          </w:p>
        </w:tc>
      </w:tr>
    </w:tbl>
    <w:p>
      <w:pPr>
        <w:spacing w:after="20"/>
      </w:pP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例如 DELETE /api/time-entries/123 的資料庫條件應等價於 Id = 123 AND UserId = currentUserId。CategoryId 與 TagId 綁定到 TimeEntry 前，也必須驗證它們屬於 currentUserId，避免跨使用者 ID 猜測造成 IDOR。</w:t>
      </w:r>
    </w:p>
    <w:p>
      <w:pPr>
        <w:pStyle w:val="Heading2"/>
      </w:pPr>
      <w:r>
        <w:t>9.6 Rate Limiting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Login / Register 建議套用 ASP.NET Core 內建 Rate Limiting middleware 的 named policy，降低密碼暴力嘗試與惡意註冊。實際 permit limit 應透過 configuration 決定並在部署環境負載測試後調整。</w:t>
      </w:r>
    </w:p>
    <w:p>
      <w:pPr>
        <w:pStyle w:val="Heading1"/>
      </w:pPr>
      <w:r>
        <w:t>10. 錯誤處理、Logging 與非功能需求</w:t>
      </w:r>
    </w:p>
    <w:p>
      <w:pPr>
        <w:pStyle w:val="Heading2"/>
      </w:pPr>
      <w:r>
        <w:t>10.1 Global Exception Handling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未預期 Exception 由 Global Exception Handler 統一捕捉、記錄 correlation / request context，再回傳一般化錯誤訊息。瀏覽器不得看到 stack trace、SQL、connection string 或 server filesystem path。</w:t>
      </w:r>
    </w:p>
    <w:p>
      <w:pPr>
        <w:pStyle w:val="Heading2"/>
      </w:pPr>
      <w:r>
        <w:t>10.2 Application Logging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應記錄</w:t>
            </w:r>
          </w:p>
        </w:tc>
        <w:tc>
          <w:tcPr>
            <w:tcW w:type="dxa" w:w="4824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不得記錄</w:t>
            </w:r>
          </w:p>
        </w:tc>
      </w:tr>
      <w:tr>
        <w:trPr>
          <w:cantSplit/>
        </w:trPr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Startup / shutdown、unexpected exception、DB failure、auth failure summary、Timer transaction failure、CSV export failure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Password、JWT、Cookie、DB password、完整 connection string、敏感 request payload</w:t>
            </w:r>
          </w:p>
        </w:tc>
      </w:tr>
    </w:tbl>
    <w:p>
      <w:pPr>
        <w:spacing w:after="40"/>
      </w:pPr>
    </w:p>
    <w:p>
      <w:pPr>
        <w:pStyle w:val="Heading2"/>
      </w:pPr>
      <w:r>
        <w:t>10.3 Performance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History List 使用 pagination，建議每頁 50 筆作為 UI 初始值。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Calendar 只查詢 visible range，不下載全部歷史。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Dashboard / Report V1 直接由 MySQL aggregate query 與 service 計算；不先導入 Redis 或 pre-aggregate table。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當單一使用者的 TimeEntry 規模顯著增長後，再依實際 query plan 評估 daily aggregate table / cache。</w:t>
      </w:r>
    </w:p>
    <w:p>
      <w:pPr>
        <w:pStyle w:val="Heading2"/>
      </w:pPr>
      <w:r>
        <w:t>10.4 Clock Abstraction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Application Layer 建議抽象 IClock / TimeProvider，而不是到處直接取得 DateTime.UtcNow。Timer 與統計測試就能固定時間，例如明確測試 10:00 Start、11:30 Stop = 90 分鐘。</w:t>
      </w:r>
    </w:p>
    <w:p>
      <w:pPr>
        <w:pStyle w:val="Heading2"/>
      </w:pPr>
      <w:r>
        <w:t>10.5 可用性與 RWD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第一版沒有高可用（HA）要求。Single EC2 是單點故障；但 UI 必須支援 Desktop / Mobile。Timer Start/Stop 在手機版應保留為高優先操作，不應因 RWD 被折疊到難以存取的位置。</w:t>
      </w:r>
    </w:p>
    <w:p>
      <w:pPr>
        <w:pStyle w:val="Heading1"/>
      </w:pPr>
      <w:r>
        <w:t>11. AWS EC2 部署架構</w:t>
      </w:r>
    </w:p>
    <w:p>
      <w:pPr>
        <w:pStyle w:val="Heading2"/>
      </w:pPr>
      <w:r>
        <w:t>11.1 Topology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V1 使用單一 EC2：Nginx、ASP.NET Core Kestrel、MySQL 共機。這符合目前預期規模與簡化部署的需求，但代表 EC2 故障會同時影響 Application 與 Database。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元件</w:t>
            </w:r>
          </w:p>
        </w:tc>
        <w:tc>
          <w:tcPr>
            <w:tcW w:type="dxa" w:w="7200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建議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Public entry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443 / HTTPS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80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只做 HTTP → HTTPS redirect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Nginx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Reverse proxy 到 127.0.0.1 的 Kestrel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Kestrel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只監聽 localhost / private interface，不直接暴露 Internet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MySQL 3306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不對 public Internet 開放；同機可 bind localhost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SSH 22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只允許管理者固定來源 IP / VPN / 更安全的管理通道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Process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ASP.NET Core 使用 systemd 管理啟動與 restart</w:t>
            </w:r>
          </w:p>
        </w:tc>
      </w:tr>
    </w:tbl>
    <w:p>
      <w:pPr>
        <w:spacing w:after="40"/>
      </w:pPr>
    </w:p>
    <w:p>
      <w:pPr>
        <w:pStyle w:val="Heading2"/>
      </w:pPr>
      <w:r>
        <w:t>11.2 Security Group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AWS 官方 Security Group database rule 範例指出 MySQL 使用 TCP 3306，source 應指定必要的 IP range 或 security group。因本專案 DB 與 App 同機，最佳做法是根本不把 3306 對 Internet 開放。</w:t>
      </w:r>
    </w:p>
    <w:p>
      <w:pPr>
        <w:pStyle w:val="Heading2"/>
      </w:pPr>
      <w:r>
        <w:t>11.3 Backup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單機設計必須補上備份。至少包含定期 MySQL logical backup（例如 dump）與 EBS snapshot / AWS Backup 類型策略，並且要做 restore drill。AWS EC2 best practices 建議定期使用 EBS snapshots 備份 volume；若 snapshot 時 DB 仍持續寫入，需考慮 application consistency。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BEB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0F172A"/>
                <w:sz w:val="20"/>
              </w:rPr>
              <w:t>資料一致性提醒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9"/>
              </w:rPr>
              <w:t>EBS snapshot 只保證 volume-level point-in-time；如果 MySQL 有未落盤 buffer，單純對正在寫入的 volume snapshot 可能不是完整 application-consistent backup。V1 應至少有可驗證的 MySQL dump；EBS snapshot 作為額外 recovery layer。</w:t>
            </w:r>
          </w:p>
        </w:tc>
      </w:tr>
    </w:tbl>
    <w:p>
      <w:pPr>
        <w:spacing w:after="20"/>
      </w:pPr>
    </w:p>
    <w:p>
      <w:pPr>
        <w:pStyle w:val="Heading2"/>
      </w:pPr>
      <w:r>
        <w:t>11.4 Secrets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JWT signing key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Database password / connection credentials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Production-specific secrets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不得 commit 到 Git。Development 使用 User Secrets / environment variables；Production 可從受保護 environment / AWS secret management 方案讀取。</w:t>
      </w:r>
    </w:p>
    <w:p>
      <w:pPr>
        <w:pStyle w:val="Heading1"/>
      </w:pPr>
      <w:r>
        <w:t>12. 測試策略與驗收標準</w:t>
      </w:r>
    </w:p>
    <w:p>
      <w:pPr>
        <w:pStyle w:val="Heading2"/>
      </w:pPr>
      <w:r>
        <w:t>12.1 Unit Test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duration calculation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interval intersection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cross-midnight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timezone conversion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overlap additive statistics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Category aggregate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Tag aggregate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Timer state transition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long timer warning logic</w:t>
      </w:r>
    </w:p>
    <w:p>
      <w:pPr>
        <w:pStyle w:val="Heading2"/>
      </w:pPr>
      <w:r>
        <w:t>12.2 Integration Test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Register / Login / Logout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Start Timer / Stop Timer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兩裝置同時 Stop 只產生一筆 TimeEntry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Manual TimeEntry CRUD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Category delete → CategoryId NULL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Tag delete → join rows 清除、TimeEntry 保留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跨使用者 resource access 被拒絕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Dashboard / Report 的 range query 與跨午夜案例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CSV output encoding / escaping</w:t>
      </w:r>
    </w:p>
    <w:p>
      <w:pPr>
        <w:pStyle w:val="Heading2"/>
      </w:pPr>
      <w:r>
        <w:t>12.3 Security Test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JWT expired / invalid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CSRF token missing on state-changing request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IDOR：User A 嘗試讀寫 User B resource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Login rate limiting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XSS output encoding for Name / Tag / Category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color w:val="0F172A"/>
          <w:sz w:val="20"/>
        </w:rPr>
        <w:t>CSV formula injection</w:t>
      </w:r>
    </w:p>
    <w:p>
      <w:pPr>
        <w:pStyle w:val="Heading2"/>
      </w:pPr>
      <w:r>
        <w:t>12.4 核心驗收情境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88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情境</w:t>
            </w:r>
          </w:p>
        </w:tc>
        <w:tc>
          <w:tcPr>
            <w:tcW w:type="dxa" w:w="5760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預期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Start while Timer running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409；不建立第二個 RunningTimer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Browser 關閉後重新登入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Timer 繼續，elapsed 依 StartedAtUtc 計算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不同裝置 Stop 同一 Timer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只建立一筆 TimeEntry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Category delete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相關 TimeEntry 保留；CategoryId = NULL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Tag delete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只刪除 TimeEntryTags relation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TimeEntry overlap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允許；統計 additive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23:00–01:00 跨午夜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各日按 intersection 計算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修改 User Time Zone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UTC data 不變；顯示日期/時間重新換算</w:t>
            </w:r>
          </w:p>
        </w:tc>
      </w:tr>
      <w:tr>
        <w:trPr>
          <w:cantSplit/>
        </w:trPr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Calendar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Desktop / Mobile 均可讀；V1 不直接編輯</w:t>
            </w:r>
          </w:p>
        </w:tc>
      </w:tr>
    </w:tbl>
    <w:p>
      <w:pPr>
        <w:spacing w:after="40"/>
      </w:pPr>
    </w:p>
    <w:p>
      <w:pPr>
        <w:pStyle w:val="Heading1"/>
      </w:pPr>
      <w:r>
        <w:t>13. 建議開發順序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7"/>
              </w:rPr>
              <w:t>Phase</w:t>
            </w:r>
          </w:p>
        </w:tc>
        <w:tc>
          <w:tcPr>
            <w:tcW w:type="dxa" w:w="4464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7"/>
              </w:rPr>
              <w:t>內容</w:t>
            </w:r>
          </w:p>
        </w:tc>
        <w:tc>
          <w:tcPr>
            <w:tcW w:type="dxa" w:w="3744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7"/>
              </w:rPr>
              <w:t>完成條件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1. Foundation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ASP.NET Core MVC、MySQL、EF Core、Migration、基本 Layout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可啟動與連 DB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2. Auth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User、PasswordHasher、JWT Cookie、Antiforgery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Register/Login/Logout 完成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3. Core Tracking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RunningTimer、Start/Stop、Manual TimeEntry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核心時間資料可產生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4. Metadata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Category、Color、Tag、TimeEntryTags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可編輯時間描述資料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5. History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List、Pagination、Edit/Delete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可管理歷史紀錄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6. Calendar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Range query、time blocks、RWD day/week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可視覺檢視時間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7. Statistics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TimeAggregationService、Dashboard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可切換區間查看統計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8. Report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Category Pie、Tag Bar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報告可用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9. Settings / CSV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Timezone、CSV export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可改時區與匯出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10. Production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Logging、Exception、Rate limit、Nginx、EC2、Backup、QA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7"/>
              </w:rPr>
              <w:t>可部署</w:t>
            </w:r>
          </w:p>
        </w:tc>
      </w:tr>
    </w:tbl>
    <w:p>
      <w:pPr>
        <w:spacing w:after="40"/>
      </w:pPr>
    </w:p>
    <w:p>
      <w:pPr>
        <w:pStyle w:val="Heading1"/>
      </w:pPr>
      <w:r>
        <w:t>14. 可設定項與設計假設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color w:val="0F172A"/>
          <w:sz w:val="21"/>
        </w:rPr>
        <w:t>下列項目不是需求訪談中已確認的硬性數值，因此應放在 configuration 或作為 V1 預設，而不是散落在程式中的 magic number。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168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項目</w:t>
            </w:r>
          </w:p>
        </w:tc>
        <w:tc>
          <w:tcPr>
            <w:tcW w:type="dxa" w:w="3600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建議 V1 預設</w:t>
            </w:r>
          </w:p>
        </w:tc>
        <w:tc>
          <w:tcPr>
            <w:tcW w:type="dxa" w:w="2880"/>
            <w:shd w:fill="E2E8F0"/>
            <w:vAlign w:val="center"/>
          </w:tcPr>
          <w:p>
            <w:pPr>
              <w:jc w:val="left"/>
            </w:pPr>
            <w:r>
              <w:rPr>
                <w:rFonts w:ascii="Noto Sans CJK TC" w:hAnsi="Noto Sans CJK TC" w:eastAsia="Noto Sans CJK TC"/>
                <w:b/>
                <w:color w:val="0F172A"/>
                <w:sz w:val="18"/>
              </w:rPr>
              <w:t>狀態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JWT lifetime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例如 8 小時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架構建議；可調整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Long Timer warning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24 小時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架構建議；只警告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History page size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50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UI / performance 建議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Category name uniqueness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同一 User 建議不重複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設計建議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Tag name uniqueness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同一 User 不重複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為 inline create 建議強制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未分類顏色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neutral gray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UI 預設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未來時間的 Manual Entry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目前未定義額外限制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維持 End &gt; Start 的最小驗證；若產品要禁止未來時間再加規則</w:t>
            </w:r>
          </w:p>
        </w:tc>
      </w:tr>
    </w:tbl>
    <w:p>
      <w:pPr>
        <w:spacing w:after="40"/>
      </w:pPr>
    </w:p>
    <w:p>
      <w:pPr>
        <w:pStyle w:val="Heading1"/>
      </w:pPr>
      <w:r>
        <w:t>15. 參考資料</w:t>
      </w:r>
    </w:p>
    <w:p>
      <w:pPr>
        <w:spacing w:after="100"/>
      </w:pPr>
      <w:r>
        <w:rPr>
          <w:rFonts w:ascii="Noto Sans CJK TC" w:hAnsi="Noto Sans CJK TC" w:eastAsia="Noto Sans CJK TC"/>
          <w:color w:val="0F172A"/>
          <w:sz w:val="19"/>
        </w:rPr>
        <w:t xml:space="preserve">[1] Microsoft .NET Support Policy（.NET 10 LTS） — </w:t>
      </w:r>
      <w:hyperlink r:id="rId15">
        <w:r>
          <w:rPr>
            <w:color w:val="2563EB"/>
            <w:u w:val="single"/>
            <w:rFonts w:eastAsia="Noto Sans CJK TC" w:ascii="Noto Sans" w:hAnsi="Noto Sans"/>
          </w:rPr>
          <w:t>https://dotnet.microsoft.com/en-us/platform/support/policy/dotnet-core</w:t>
        </w:r>
      </w:hyperlink>
    </w:p>
    <w:p>
      <w:pPr>
        <w:spacing w:after="100"/>
      </w:pPr>
      <w:r>
        <w:rPr>
          <w:rFonts w:ascii="Noto Sans CJK TC" w:hAnsi="Noto Sans CJK TC" w:eastAsia="Noto Sans CJK TC"/>
          <w:color w:val="0F172A"/>
          <w:sz w:val="19"/>
        </w:rPr>
        <w:t xml:space="preserve">[2] Microsoft Learn — Overview of ASP.NET Core MVC — </w:t>
      </w:r>
      <w:hyperlink r:id="rId16">
        <w:r>
          <w:rPr>
            <w:color w:val="2563EB"/>
            <w:u w:val="single"/>
            <w:rFonts w:eastAsia="Noto Sans CJK TC" w:ascii="Noto Sans" w:hAnsi="Noto Sans"/>
          </w:rPr>
          <w:t>https://learn.microsoft.com/en-us/aspnet/core/mvc/overview?view=aspnetcore-10.0</w:t>
        </w:r>
      </w:hyperlink>
    </w:p>
    <w:p>
      <w:pPr>
        <w:spacing w:after="100"/>
      </w:pPr>
      <w:r>
        <w:rPr>
          <w:rFonts w:ascii="Noto Sans CJK TC" w:hAnsi="Noto Sans CJK TC" w:eastAsia="Noto Sans CJK TC"/>
          <w:color w:val="0F172A"/>
          <w:sz w:val="19"/>
        </w:rPr>
        <w:t xml:space="preserve">[3] Microsoft Learn — Controllers and actions in ASP.NET Core MVC — </w:t>
      </w:r>
      <w:hyperlink r:id="rId17">
        <w:r>
          <w:rPr>
            <w:color w:val="2563EB"/>
            <w:u w:val="single"/>
            <w:rFonts w:eastAsia="Noto Sans CJK TC" w:ascii="Noto Sans" w:hAnsi="Noto Sans"/>
          </w:rPr>
          <w:t>https://learn.microsoft.com/en-us/aspnet/core/mvc/controllers/actions?view=aspnetcore-10.0</w:t>
        </w:r>
      </w:hyperlink>
    </w:p>
    <w:p>
      <w:pPr>
        <w:spacing w:after="100"/>
      </w:pPr>
      <w:r>
        <w:rPr>
          <w:rFonts w:ascii="Noto Sans CJK TC" w:hAnsi="Noto Sans CJK TC" w:eastAsia="Noto Sans CJK TC"/>
          <w:color w:val="0F172A"/>
          <w:sz w:val="19"/>
        </w:rPr>
        <w:t xml:space="preserve">[4] Microsoft Learn — Prevent Cross-Site Request Forgery in ASP.NET Core — </w:t>
      </w:r>
      <w:hyperlink r:id="rId18">
        <w:r>
          <w:rPr>
            <w:color w:val="2563EB"/>
            <w:u w:val="single"/>
            <w:rFonts w:eastAsia="Noto Sans CJK TC" w:ascii="Noto Sans" w:hAnsi="Noto Sans"/>
          </w:rPr>
          <w:t>https://learn.microsoft.com/en-us/aspnet/core/security/anti-request-forgery?view=aspnetcore-10.0</w:t>
        </w:r>
      </w:hyperlink>
    </w:p>
    <w:p>
      <w:pPr>
        <w:spacing w:after="100"/>
      </w:pPr>
      <w:r>
        <w:rPr>
          <w:rFonts w:ascii="Noto Sans CJK TC" w:hAnsi="Noto Sans CJK TC" w:eastAsia="Noto Sans CJK TC"/>
          <w:color w:val="0F172A"/>
          <w:sz w:val="19"/>
        </w:rPr>
        <w:t xml:space="preserve">[5] Microsoft Learn — SameSite cookies in ASP.NET Core — </w:t>
      </w:r>
      <w:hyperlink r:id="rId19">
        <w:r>
          <w:rPr>
            <w:color w:val="2563EB"/>
            <w:u w:val="single"/>
            <w:rFonts w:eastAsia="Noto Sans CJK TC" w:ascii="Noto Sans" w:hAnsi="Noto Sans"/>
          </w:rPr>
          <w:t>https://learn.microsoft.com/en-us/aspnet/core/security/samesite?view=aspnetcore-10.0</w:t>
        </w:r>
      </w:hyperlink>
    </w:p>
    <w:p>
      <w:pPr>
        <w:spacing w:after="100"/>
      </w:pPr>
      <w:r>
        <w:rPr>
          <w:rFonts w:ascii="Noto Sans CJK TC" w:hAnsi="Noto Sans CJK TC" w:eastAsia="Noto Sans CJK TC"/>
          <w:color w:val="0F172A"/>
          <w:sz w:val="19"/>
        </w:rPr>
        <w:t xml:space="preserve">[6] Microsoft Learn — Rate limiting middleware in ASP.NET Core — </w:t>
      </w:r>
      <w:hyperlink r:id="rId20">
        <w:r>
          <w:rPr>
            <w:color w:val="2563EB"/>
            <w:u w:val="single"/>
            <w:rFonts w:eastAsia="Noto Sans CJK TC" w:ascii="Noto Sans" w:hAnsi="Noto Sans"/>
          </w:rPr>
          <w:t>https://learn.microsoft.com/en-us/aspnet/core/performance/rate-limit?view=aspnetcore-10.0</w:t>
        </w:r>
      </w:hyperlink>
    </w:p>
    <w:p>
      <w:pPr>
        <w:spacing w:after="100"/>
      </w:pPr>
      <w:r>
        <w:rPr>
          <w:rFonts w:ascii="Noto Sans CJK TC" w:hAnsi="Noto Sans CJK TC" w:eastAsia="Noto Sans CJK TC"/>
          <w:color w:val="0F172A"/>
          <w:sz w:val="19"/>
        </w:rPr>
        <w:t xml:space="preserve">[7] Microsoft Learn — Host ASP.NET Core on Linux with Nginx — </w:t>
      </w:r>
      <w:hyperlink r:id="rId21">
        <w:r>
          <w:rPr>
            <w:color w:val="2563EB"/>
            <w:u w:val="single"/>
            <w:rFonts w:eastAsia="Noto Sans CJK TC" w:ascii="Noto Sans" w:hAnsi="Noto Sans"/>
          </w:rPr>
          <w:t>https://learn.microsoft.com/en-us/aspnet/core/host-and-deploy/linux-nginx?view=aspnetcore-10.0</w:t>
        </w:r>
      </w:hyperlink>
    </w:p>
    <w:p>
      <w:pPr>
        <w:spacing w:after="100"/>
      </w:pPr>
      <w:r>
        <w:rPr>
          <w:rFonts w:ascii="Noto Sans CJK TC" w:hAnsi="Noto Sans CJK TC" w:eastAsia="Noto Sans CJK TC"/>
          <w:color w:val="0F172A"/>
          <w:sz w:val="19"/>
        </w:rPr>
        <w:t xml:space="preserve">[8] MySQL Connector/NET 26.7.0 Release Notes — </w:t>
      </w:r>
      <w:hyperlink r:id="rId22">
        <w:r>
          <w:rPr>
            <w:color w:val="2563EB"/>
            <w:u w:val="single"/>
            <w:rFonts w:eastAsia="Noto Sans CJK TC" w:ascii="Noto Sans" w:hAnsi="Noto Sans"/>
          </w:rPr>
          <w:t>https://dev.mysql.com/doc/relnotes/connector-net/en/news-26-7-0.html</w:t>
        </w:r>
      </w:hyperlink>
    </w:p>
    <w:p>
      <w:pPr>
        <w:spacing w:after="100"/>
      </w:pPr>
      <w:r>
        <w:rPr>
          <w:rFonts w:ascii="Noto Sans CJK TC" w:hAnsi="Noto Sans CJK TC" w:eastAsia="Noto Sans CJK TC"/>
          <w:color w:val="0F172A"/>
          <w:sz w:val="19"/>
        </w:rPr>
        <w:t xml:space="preserve">[9] MySQL 8.4 — Innovation and LTS release model — </w:t>
      </w:r>
      <w:hyperlink r:id="rId23">
        <w:r>
          <w:rPr>
            <w:color w:val="2563EB"/>
            <w:u w:val="single"/>
            <w:rFonts w:eastAsia="Noto Sans CJK TC" w:ascii="Noto Sans" w:hAnsi="Noto Sans"/>
          </w:rPr>
          <w:t>https://dev.mysql.com/doc/refman/8.4/en/mysql-releases.html</w:t>
        </w:r>
      </w:hyperlink>
    </w:p>
    <w:p>
      <w:pPr>
        <w:spacing w:after="100"/>
      </w:pPr>
      <w:r>
        <w:rPr>
          <w:rFonts w:ascii="Noto Sans CJK TC" w:hAnsi="Noto Sans CJK TC" w:eastAsia="Noto Sans CJK TC"/>
          <w:color w:val="0F172A"/>
          <w:sz w:val="19"/>
        </w:rPr>
        <w:t xml:space="preserve">[10] MySQL 8.4 — FOREIGN KEY Constraints — </w:t>
      </w:r>
      <w:hyperlink r:id="rId24">
        <w:r>
          <w:rPr>
            <w:color w:val="2563EB"/>
            <w:u w:val="single"/>
            <w:rFonts w:eastAsia="Noto Sans CJK TC" w:ascii="Noto Sans" w:hAnsi="Noto Sans"/>
          </w:rPr>
          <w:t>https://dev.mysql.com/doc/refman/8.4/en/create-table-foreign-keys.html</w:t>
        </w:r>
      </w:hyperlink>
    </w:p>
    <w:p>
      <w:pPr>
        <w:spacing w:after="100"/>
      </w:pPr>
      <w:r>
        <w:rPr>
          <w:rFonts w:ascii="Noto Sans CJK TC" w:hAnsi="Noto Sans CJK TC" w:eastAsia="Noto Sans CJK TC"/>
          <w:color w:val="0F172A"/>
          <w:sz w:val="19"/>
        </w:rPr>
        <w:t xml:space="preserve">[11] MySQL 8.4 — InnoDB Locking Reads — </w:t>
      </w:r>
      <w:hyperlink r:id="rId25">
        <w:r>
          <w:rPr>
            <w:color w:val="2563EB"/>
            <w:u w:val="single"/>
            <w:rFonts w:eastAsia="Noto Sans CJK TC" w:ascii="Noto Sans" w:hAnsi="Noto Sans"/>
          </w:rPr>
          <w:t>https://dev.mysql.com/doc/refman/8.4/en/innodb-locking-reads.html</w:t>
        </w:r>
      </w:hyperlink>
    </w:p>
    <w:p>
      <w:pPr>
        <w:spacing w:after="100"/>
      </w:pPr>
      <w:r>
        <w:rPr>
          <w:rFonts w:ascii="Noto Sans CJK TC" w:hAnsi="Noto Sans CJK TC" w:eastAsia="Noto Sans CJK TC"/>
          <w:color w:val="0F172A"/>
          <w:sz w:val="19"/>
        </w:rPr>
        <w:t xml:space="preserve">[12] AWS EC2 — Security group rules for database servers — </w:t>
      </w:r>
      <w:hyperlink r:id="rId26">
        <w:r>
          <w:rPr>
            <w:color w:val="2563EB"/>
            <w:u w:val="single"/>
            <w:rFonts w:eastAsia="Noto Sans CJK TC" w:ascii="Noto Sans" w:hAnsi="Noto Sans"/>
          </w:rPr>
          <w:t>https://docs.aws.amazon.com/AWSEC2/latest/UserGuide/security-group-rules-reference.html</w:t>
        </w:r>
      </w:hyperlink>
    </w:p>
    <w:p>
      <w:pPr>
        <w:spacing w:after="100"/>
      </w:pPr>
      <w:r>
        <w:rPr>
          <w:rFonts w:ascii="Noto Sans CJK TC" w:hAnsi="Noto Sans CJK TC" w:eastAsia="Noto Sans CJK TC"/>
          <w:color w:val="0F172A"/>
          <w:sz w:val="19"/>
        </w:rPr>
        <w:t xml:space="preserve">[13] AWS EC2 — Best practices / EBS backup — </w:t>
      </w:r>
      <w:hyperlink r:id="rId27">
        <w:r>
          <w:rPr>
            <w:color w:val="2563EB"/>
            <w:u w:val="single"/>
            <w:rFonts w:eastAsia="Noto Sans CJK TC" w:ascii="Noto Sans" w:hAnsi="Noto Sans"/>
          </w:rPr>
          <w:t>https://docs.aws.amazon.com/AWSEC2/latest/UserGuide/ec2-best-practices.html</w:t>
        </w:r>
      </w:hyperlink>
    </w:p>
    <w:p>
      <w:pPr>
        <w:spacing w:after="100"/>
      </w:pPr>
      <w:r>
        <w:rPr>
          <w:rFonts w:ascii="Noto Sans CJK TC" w:hAnsi="Noto Sans CJK TC" w:eastAsia="Noto Sans CJK TC"/>
          <w:color w:val="0F172A"/>
          <w:sz w:val="19"/>
        </w:rPr>
        <w:t xml:space="preserve">[14] OWASP — CSV Injection — </w:t>
      </w:r>
      <w:hyperlink r:id="rId28">
        <w:r>
          <w:rPr>
            <w:color w:val="2563EB"/>
            <w:u w:val="single"/>
            <w:rFonts w:eastAsia="Noto Sans CJK TC" w:ascii="Noto Sans" w:hAnsi="Noto Sans"/>
          </w:rPr>
          <w:t>https://owasp.org/www-community/attacks/CSV_Injection</w:t>
        </w:r>
      </w:hyperlink>
    </w:p>
    <w:p>
      <w:pPr>
        <w:spacing w:after="100"/>
      </w:pPr>
      <w:r>
        <w:rPr>
          <w:rFonts w:ascii="Noto Sans CJK TC" w:hAnsi="Noto Sans CJK TC" w:eastAsia="Noto Sans CJK TC"/>
          <w:color w:val="0F172A"/>
          <w:sz w:val="19"/>
        </w:rPr>
        <w:t xml:space="preserve">[15] Toggl Track — Tracking time in the Calendar view — </w:t>
      </w:r>
      <w:hyperlink r:id="rId29">
        <w:r>
          <w:rPr>
            <w:color w:val="2563EB"/>
            <w:u w:val="single"/>
            <w:rFonts w:eastAsia="Noto Sans CJK TC" w:ascii="Noto Sans" w:hAnsi="Noto Sans"/>
          </w:rPr>
          <w:t>https://support.toggl.com/en-us/article/tracking-time-in-the-calendar-view-1fftm9r/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0F172A"/>
                <w:sz w:val="20"/>
              </w:rPr>
              <w:t>來源說明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9"/>
              </w:rPr>
              <w:t>需求與商務規則來自本專案需求訪談；外部資料只用來驗證技術能力、框架建議與平台行為，不用來替代已確認的產品需求。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color w:val="475569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Noto Sans CJK TC" w:hAnsi="Noto Sans CJK TC" w:eastAsia="Noto Sans CJK TC"/>
        <w:color w:val="475569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TC" w:hAnsi="Noto Sans CJK TC" w:eastAsia="Noto Sans CJK TC"/>
        <w:color w:val="475569"/>
        <w:sz w:val="17"/>
      </w:rPr>
      <w:t>柳比歇夫時間管理系統｜System Design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" w:hAnsi="Noto Sans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" w:hAnsi="Noto Sans" w:eastAsia="Noto Sans CJK TC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 w:eastAsia="Noto Sans CJK TC"/>
      <w:b/>
      <w:bCs/>
      <w:color w:val="2563E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" w:hAnsi="Noto Sans" w:eastAsia="Noto Sans CJK TC"/>
      <w:b/>
      <w:bCs/>
      <w:color w:val="4755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 CJK TC"/>
      <w:color w:val="0F172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" w:hAnsi="Noto Sans" w:eastAsia="Noto Sans CJK T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" w:hAnsi="Noto Sans" w:eastAsia="Noto Sans CJK T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" w:hAnsi="Noto Sans" w:eastAsia="Noto Sans CJK T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dotnet.microsoft.com/en-us/platform/support/policy/dotnet-core" TargetMode="External"/><Relationship Id="rId16" Type="http://schemas.openxmlformats.org/officeDocument/2006/relationships/hyperlink" Target="https://learn.microsoft.com/en-us/aspnet/core/mvc/overview?view=aspnetcore-10.0" TargetMode="External"/><Relationship Id="rId17" Type="http://schemas.openxmlformats.org/officeDocument/2006/relationships/hyperlink" Target="https://learn.microsoft.com/en-us/aspnet/core/mvc/controllers/actions?view=aspnetcore-10.0" TargetMode="External"/><Relationship Id="rId18" Type="http://schemas.openxmlformats.org/officeDocument/2006/relationships/hyperlink" Target="https://learn.microsoft.com/en-us/aspnet/core/security/anti-request-forgery?view=aspnetcore-10.0" TargetMode="External"/><Relationship Id="rId19" Type="http://schemas.openxmlformats.org/officeDocument/2006/relationships/hyperlink" Target="https://learn.microsoft.com/en-us/aspnet/core/security/samesite?view=aspnetcore-10.0" TargetMode="External"/><Relationship Id="rId20" Type="http://schemas.openxmlformats.org/officeDocument/2006/relationships/hyperlink" Target="https://learn.microsoft.com/en-us/aspnet/core/performance/rate-limit?view=aspnetcore-10.0" TargetMode="External"/><Relationship Id="rId21" Type="http://schemas.openxmlformats.org/officeDocument/2006/relationships/hyperlink" Target="https://learn.microsoft.com/en-us/aspnet/core/host-and-deploy/linux-nginx?view=aspnetcore-10.0" TargetMode="External"/><Relationship Id="rId22" Type="http://schemas.openxmlformats.org/officeDocument/2006/relationships/hyperlink" Target="https://dev.mysql.com/doc/relnotes/connector-net/en/news-26-7-0.html" TargetMode="External"/><Relationship Id="rId23" Type="http://schemas.openxmlformats.org/officeDocument/2006/relationships/hyperlink" Target="https://dev.mysql.com/doc/refman/8.4/en/mysql-releases.html" TargetMode="External"/><Relationship Id="rId24" Type="http://schemas.openxmlformats.org/officeDocument/2006/relationships/hyperlink" Target="https://dev.mysql.com/doc/refman/8.4/en/create-table-foreign-keys.html" TargetMode="External"/><Relationship Id="rId25" Type="http://schemas.openxmlformats.org/officeDocument/2006/relationships/hyperlink" Target="https://dev.mysql.com/doc/refman/8.4/en/innodb-locking-reads.html" TargetMode="External"/><Relationship Id="rId26" Type="http://schemas.openxmlformats.org/officeDocument/2006/relationships/hyperlink" Target="https://docs.aws.amazon.com/AWSEC2/latest/UserGuide/security-group-rules-reference.html" TargetMode="External"/><Relationship Id="rId27" Type="http://schemas.openxmlformats.org/officeDocument/2006/relationships/hyperlink" Target="https://docs.aws.amazon.com/AWSEC2/latest/UserGuide/ec2-best-practices.html" TargetMode="External"/><Relationship Id="rId28" Type="http://schemas.openxmlformats.org/officeDocument/2006/relationships/hyperlink" Target="https://owasp.org/www-community/attacks/CSV_Injection" TargetMode="External"/><Relationship Id="rId29" Type="http://schemas.openxmlformats.org/officeDocument/2006/relationships/hyperlink" Target="https://support.toggl.com/en-us/article/tracking-time-in-the-calendar-view-1fftm9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柳比歇夫時間管理 Web 應用程式－系統設計文件</dc:title>
  <dc:subject>ASP.NET Core MVC / MySQL system design</dc:subject>
  <dc:creator>OpenAI</dc:creator>
  <cp:keywords>Lyubishev, time tracking, ASP.NET Core MVC, MySQL, system design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