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CenturyGothic-bold.ttf" ContentType="application/x-font-ttf"/>
  <Override PartName="/word/fonts/CenturyGothic-boldItalic.ttf" ContentType="application/x-font-ttf"/>
  <Override PartName="/word/fonts/CenturyGothic-italic.ttf" ContentType="application/x-font-ttf"/>
  <Override PartName="/word/fonts/CenturyGothic-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OpenSans-bold.ttf" ContentType="application/x-font-ttf"/>
  <Override PartName="/word/fonts/OpenSans-boldItalic.ttf" ContentType="application/x-font-ttf"/>
  <Override PartName="/word/fonts/OpenSans-italic.ttf" ContentType="application/x-font-ttf"/>
  <Override PartName="/word/fonts/OpenSans-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888888"/>
          <w:sz w:val="48"/>
          <w:szCs w:val="48"/>
        </w:rPr>
      </w:pPr>
      <w:r w:rsidDel="00000000" w:rsidR="00000000" w:rsidRPr="00000000">
        <w:rPr>
          <w:rtl w:val="0"/>
        </w:rPr>
      </w:r>
    </w:p>
    <w:p w:rsidR="00000000" w:rsidDel="00000000" w:rsidP="00000000" w:rsidRDefault="00000000" w:rsidRPr="00000000" w14:paraId="00000002">
      <w:pPr>
        <w:jc w:val="center"/>
        <w:rPr>
          <w:b w:val="1"/>
          <w:color w:val="888888"/>
          <w:sz w:val="48"/>
          <w:szCs w:val="48"/>
        </w:rPr>
      </w:pPr>
      <w:r w:rsidDel="00000000" w:rsidR="00000000" w:rsidRPr="00000000">
        <w:rPr>
          <w:rtl w:val="0"/>
        </w:rPr>
      </w:r>
    </w:p>
    <w:p w:rsidR="00000000" w:rsidDel="00000000" w:rsidP="00000000" w:rsidRDefault="00000000" w:rsidRPr="00000000" w14:paraId="00000003">
      <w:pPr>
        <w:jc w:val="center"/>
        <w:rPr>
          <w:rFonts w:ascii="Century Gothic" w:cs="Century Gothic" w:eastAsia="Century Gothic" w:hAnsi="Century Gothic"/>
          <w:color w:val="000000"/>
          <w:sz w:val="30"/>
          <w:szCs w:val="30"/>
        </w:rPr>
      </w:pPr>
      <w:r w:rsidDel="00000000" w:rsidR="00000000" w:rsidRPr="00000000">
        <w:rPr>
          <w:rFonts w:ascii="Century Gothic" w:cs="Century Gothic" w:eastAsia="Century Gothic" w:hAnsi="Century Gothic"/>
          <w:b w:val="1"/>
          <w:color w:val="888888"/>
          <w:sz w:val="48"/>
          <w:szCs w:val="48"/>
          <w:rtl w:val="0"/>
        </w:rPr>
        <w:t xml:space="preserve">David</w:t>
      </w:r>
      <w:r w:rsidDel="00000000" w:rsidR="00000000" w:rsidRPr="00000000">
        <w:rPr>
          <w:rtl w:val="0"/>
        </w:rPr>
      </w:r>
    </w:p>
    <w:p w:rsidR="00000000" w:rsidDel="00000000" w:rsidP="00000000" w:rsidRDefault="00000000" w:rsidRPr="00000000" w14:paraId="00000004">
      <w:pPr>
        <w:tabs>
          <w:tab w:val="left" w:leader="none" w:pos="8720"/>
        </w:tabs>
        <w:jc w:val="center"/>
        <w:rPr>
          <w:rFonts w:ascii="Century Gothic" w:cs="Century Gothic" w:eastAsia="Century Gothic" w:hAnsi="Century Gothic"/>
          <w:color w:val="2d68b4"/>
          <w:sz w:val="30"/>
          <w:szCs w:val="30"/>
        </w:rPr>
      </w:pPr>
      <w:bookmarkStart w:colFirst="0" w:colLast="0" w:name="_heading=h.gjdgxs" w:id="0"/>
      <w:bookmarkEnd w:id="0"/>
      <w:r w:rsidDel="00000000" w:rsidR="00000000" w:rsidRPr="00000000">
        <w:rPr>
          <w:rFonts w:ascii="Century Gothic" w:cs="Century Gothic" w:eastAsia="Century Gothic" w:hAnsi="Century Gothic"/>
          <w:color w:val="2d68b4"/>
          <w:sz w:val="30"/>
          <w:szCs w:val="30"/>
          <w:rtl w:val="0"/>
        </w:rPr>
        <w:t xml:space="preserve">Manager Consultant Technology IT  Digital Transformation</w:t>
      </w:r>
    </w:p>
    <w:p w:rsidR="00000000" w:rsidDel="00000000" w:rsidP="00000000" w:rsidRDefault="00000000" w:rsidRPr="00000000" w14:paraId="00000005">
      <w:pPr>
        <w:tabs>
          <w:tab w:val="left" w:leader="none" w:pos="8720"/>
        </w:tabs>
        <w:jc w:val="center"/>
        <w:rPr>
          <w:rFonts w:ascii="Century Gothic" w:cs="Century Gothic" w:eastAsia="Century Gothic" w:hAnsi="Century Gothic"/>
          <w:color w:val="888888"/>
          <w:sz w:val="24"/>
          <w:szCs w:val="24"/>
        </w:rPr>
      </w:pPr>
      <w:bookmarkStart w:colFirst="0" w:colLast="0" w:name="_heading=h.30j0zll" w:id="1"/>
      <w:bookmarkEnd w:id="1"/>
      <w:r w:rsidDel="00000000" w:rsidR="00000000" w:rsidRPr="00000000">
        <w:rPr>
          <w:rFonts w:ascii="Century Gothic" w:cs="Century Gothic" w:eastAsia="Century Gothic" w:hAnsi="Century Gothic"/>
          <w:color w:val="888888"/>
          <w:sz w:val="24"/>
          <w:szCs w:val="24"/>
          <w:rtl w:val="0"/>
        </w:rPr>
        <w:t xml:space="preserve">12 ans d'expérience</w:t>
      </w:r>
    </w:p>
    <w:p w:rsidR="00000000" w:rsidDel="00000000" w:rsidP="00000000" w:rsidRDefault="00000000" w:rsidRPr="00000000" w14:paraId="00000006">
      <w:pPr>
        <w:tabs>
          <w:tab w:val="left" w:leader="none" w:pos="8720"/>
        </w:tabs>
        <w:rPr>
          <w:color w:val="888888"/>
          <w:sz w:val="30"/>
          <w:szCs w:val="3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rPr>
          <w:color w:val="888888"/>
          <w:sz w:val="30"/>
          <w:szCs w:val="30"/>
        </w:rPr>
      </w:pPr>
      <w:r w:rsidDel="00000000" w:rsidR="00000000" w:rsidRPr="00000000">
        <w:rPr>
          <w:rtl w:val="0"/>
        </w:rPr>
      </w:r>
    </w:p>
    <w:p w:rsidR="00000000" w:rsidDel="00000000" w:rsidP="00000000" w:rsidRDefault="00000000" w:rsidRPr="00000000" w14:paraId="00000008">
      <w:pPr>
        <w:tabs>
          <w:tab w:val="left" w:leader="none" w:pos="2552"/>
        </w:tabs>
        <w:rPr>
          <w:rFonts w:ascii="Century Gothic" w:cs="Century Gothic" w:eastAsia="Century Gothic" w:hAnsi="Century Gothic"/>
          <w:i w:val="1"/>
          <w:color w:val="000000"/>
          <w:sz w:val="10"/>
          <w:szCs w:val="10"/>
        </w:rPr>
      </w:pPr>
      <w:r w:rsidDel="00000000" w:rsidR="00000000" w:rsidRPr="00000000">
        <w:rPr>
          <w:rtl w:val="0"/>
        </w:rPr>
      </w:r>
    </w:p>
    <w:tbl>
      <w:tblPr>
        <w:tblStyle w:val="Table1"/>
        <w:tblpPr w:leftFromText="180" w:rightFromText="180" w:topFromText="180" w:bottomFromText="180" w:vertAnchor="text" w:horzAnchor="text" w:tblpX="980.9999999999997" w:tblpY="0"/>
        <w:tblW w:w="8085.0" w:type="dxa"/>
        <w:jc w:val="left"/>
        <w:tblInd w:w="1206.0" w:type="dxa"/>
        <w:tblLayout w:type="fixed"/>
        <w:tblLook w:val="0000"/>
      </w:tblPr>
      <w:tblGrid>
        <w:gridCol w:w="7905"/>
        <w:gridCol w:w="180"/>
        <w:tblGridChange w:id="0">
          <w:tblGrid>
            <w:gridCol w:w="7905"/>
            <w:gridCol w:w="180"/>
          </w:tblGrid>
        </w:tblGridChange>
      </w:tblGrid>
      <w:tr>
        <w:trPr>
          <w:cantSplit w:val="0"/>
          <w:trHeight w:val="584" w:hRule="atLeast"/>
          <w:tblHeader w:val="0"/>
        </w:trPr>
        <w:tc>
          <w:tcPr/>
          <w:p w:rsidR="00000000" w:rsidDel="00000000" w:rsidP="00000000" w:rsidRDefault="00000000" w:rsidRPr="00000000" w14:paraId="00000009">
            <w:pPr>
              <w:keepNext w:val="1"/>
              <w:pBdr>
                <w:bottom w:color="4f81bd" w:space="1" w:sz="8" w:val="single"/>
                <w:right w:color="bebfbe" w:space="4" w:sz="4" w:val="single"/>
              </w:pBdr>
              <w:shd w:fill="ffffff" w:val="clear"/>
              <w:tabs>
                <w:tab w:val="left" w:leader="none" w:pos="0"/>
              </w:tabs>
              <w:spacing w:after="0" w:lineRule="auto"/>
              <w:ind w:right="-383.7401574803147"/>
              <w:jc w:val="center"/>
              <w:rPr>
                <w:rFonts w:ascii="Open Sans" w:cs="Open Sans" w:eastAsia="Open Sans" w:hAnsi="Open Sans"/>
                <w:smallCaps w:val="1"/>
                <w:color w:val="3a7ec2"/>
                <w:sz w:val="24"/>
                <w:szCs w:val="24"/>
              </w:rPr>
            </w:pPr>
            <w:r w:rsidDel="00000000" w:rsidR="00000000" w:rsidRPr="00000000">
              <w:rPr>
                <w:rFonts w:ascii="Open Sans" w:cs="Open Sans" w:eastAsia="Open Sans" w:hAnsi="Open Sans"/>
                <w:b w:val="1"/>
                <w:smallCaps w:val="1"/>
                <w:color w:val="3a7ec2"/>
                <w:sz w:val="30"/>
                <w:szCs w:val="30"/>
                <w:rtl w:val="0"/>
              </w:rPr>
              <w:t xml:space="preserve">Principaux Projets</w:t>
            </w:r>
            <w:r w:rsidDel="00000000" w:rsidR="00000000" w:rsidRPr="00000000">
              <w:rPr>
                <w:rtl w:val="0"/>
              </w:rPr>
            </w:r>
          </w:p>
          <w:p w:rsidR="00000000" w:rsidDel="00000000" w:rsidP="00000000" w:rsidRDefault="00000000" w:rsidRPr="00000000" w14:paraId="0000000A">
            <w:pPr>
              <w:tabs>
                <w:tab w:val="left" w:leader="none" w:pos="840"/>
              </w:tabs>
              <w:spacing w:after="0" w:line="274" w:lineRule="auto"/>
              <w:ind w:right="-383.7401574803147"/>
              <w:rPr>
                <w:rFonts w:ascii="Century Gothic" w:cs="Century Gothic" w:eastAsia="Century Gothic" w:hAnsi="Century Gothic"/>
                <w:color w:val="1c5dac"/>
              </w:rPr>
            </w:pPr>
            <w:r w:rsidDel="00000000" w:rsidR="00000000" w:rsidRPr="00000000">
              <w:rPr>
                <w:rtl w:val="0"/>
              </w:rPr>
            </w:r>
          </w:p>
        </w:tc>
        <w:tc>
          <w:tcPr/>
          <w:p w:rsidR="00000000" w:rsidDel="00000000" w:rsidP="00000000" w:rsidRDefault="00000000" w:rsidRPr="00000000" w14:paraId="0000000B">
            <w:pPr>
              <w:keepNext w:val="1"/>
              <w:pBdr>
                <w:left w:color="bebfbe" w:space="4" w:sz="4" w:val="single"/>
                <w:bottom w:color="4f81bd" w:space="1" w:sz="8" w:val="single"/>
              </w:pBdr>
              <w:shd w:fill="ffffff" w:val="clear"/>
              <w:tabs>
                <w:tab w:val="left" w:leader="none" w:pos="0"/>
              </w:tabs>
              <w:spacing w:after="0" w:lineRule="auto"/>
              <w:ind w:right="-383.7401574803147"/>
              <w:jc w:val="left"/>
              <w:rPr>
                <w:rFonts w:ascii="Open Sans" w:cs="Open Sans" w:eastAsia="Open Sans" w:hAnsi="Open Sans"/>
                <w:smallCaps w:val="1"/>
                <w:color w:val="3a7ec2"/>
                <w:sz w:val="24"/>
                <w:szCs w:val="24"/>
              </w:rPr>
            </w:pPr>
            <w:r w:rsidDel="00000000" w:rsidR="00000000" w:rsidRPr="00000000">
              <w:rPr>
                <w:rtl w:val="0"/>
              </w:rPr>
            </w:r>
          </w:p>
          <w:p w:rsidR="00000000" w:rsidDel="00000000" w:rsidP="00000000" w:rsidRDefault="00000000" w:rsidRPr="00000000" w14:paraId="0000000C">
            <w:pPr>
              <w:spacing w:after="0" w:lineRule="auto"/>
              <w:ind w:right="-383.7401574803147"/>
              <w:rPr>
                <w:rFonts w:ascii="Century Gothic" w:cs="Century Gothic" w:eastAsia="Century Gothic" w:hAnsi="Century Gothic"/>
                <w:color w:val="000000"/>
              </w:rPr>
            </w:pPr>
            <w:r w:rsidDel="00000000" w:rsidR="00000000" w:rsidRPr="00000000">
              <w:rPr>
                <w:rtl w:val="0"/>
              </w:rPr>
            </w:r>
          </w:p>
        </w:tc>
      </w:tr>
      <w:tr>
        <w:trPr>
          <w:cantSplit w:val="0"/>
          <w:trHeight w:val="354" w:hRule="atLeast"/>
          <w:tblHeader w:val="0"/>
        </w:trPr>
        <w:tc>
          <w:tcPr>
            <w:tcBorders>
              <w:right w:color="bebfbe" w:space="0" w:sz="4" w:val="single"/>
            </w:tcBorders>
          </w:tcPr>
          <w:p w:rsidR="00000000" w:rsidDel="00000000" w:rsidP="00000000" w:rsidRDefault="00000000" w:rsidRPr="00000000" w14:paraId="0000000D">
            <w:pPr>
              <w:tabs>
                <w:tab w:val="left" w:leader="none" w:pos="840"/>
              </w:tabs>
              <w:spacing w:after="0" w:line="274" w:lineRule="auto"/>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1. KPMG</w:t>
              <w:br/>
              <w:t xml:space="preserve">2. Blablacar</w:t>
              <w:br/>
              <w:t xml:space="preserve">3. BNP Paribas CIB</w:t>
            </w:r>
          </w:p>
        </w:tc>
        <w:tc>
          <w:tcPr>
            <w:tcBorders>
              <w:left w:color="bebfbe" w:space="0" w:sz="4" w:val="single"/>
            </w:tcBorders>
          </w:tcPr>
          <w:p w:rsidR="00000000" w:rsidDel="00000000" w:rsidP="00000000" w:rsidRDefault="00000000" w:rsidRPr="00000000" w14:paraId="0000000E">
            <w:pPr>
              <w:spacing w:after="0" w:lineRule="auto"/>
              <w:jc w:val="left"/>
              <w:rPr>
                <w:rFonts w:ascii="Century Gothic" w:cs="Century Gothic" w:eastAsia="Century Gothic" w:hAnsi="Century Gothic"/>
                <w:b w:val="1"/>
                <w:color w:val="000000"/>
              </w:rPr>
            </w:pPr>
            <w:r w:rsidDel="00000000" w:rsidR="00000000" w:rsidRPr="00000000">
              <w:rPr>
                <w:rtl w:val="0"/>
              </w:rPr>
            </w:r>
          </w:p>
          <w:p w:rsidR="00000000" w:rsidDel="00000000" w:rsidP="00000000" w:rsidRDefault="00000000" w:rsidRPr="00000000" w14:paraId="0000000F">
            <w:pPr>
              <w:spacing w:after="0" w:lineRule="auto"/>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10">
            <w:pPr>
              <w:spacing w:after="0" w:lineRule="auto"/>
              <w:rPr>
                <w:rFonts w:ascii="Century Gothic" w:cs="Century Gothic" w:eastAsia="Century Gothic" w:hAnsi="Century Gothic"/>
                <w:color w:val="000000"/>
              </w:rPr>
            </w:pPr>
            <w:r w:rsidDel="00000000" w:rsidR="00000000" w:rsidRPr="00000000">
              <w:rPr>
                <w:rtl w:val="0"/>
              </w:rPr>
            </w:r>
          </w:p>
        </w:tc>
      </w:tr>
    </w:tbl>
    <w:p w:rsidR="00000000" w:rsidDel="00000000" w:rsidP="00000000" w:rsidRDefault="00000000" w:rsidRPr="00000000" w14:paraId="00000011">
      <w:pPr>
        <w:tabs>
          <w:tab w:val="left" w:leader="none" w:pos="2552"/>
        </w:tabs>
        <w:rPr>
          <w:rFonts w:ascii="Century Gothic" w:cs="Century Gothic" w:eastAsia="Century Gothic" w:hAnsi="Century Gothic"/>
          <w:i w:val="1"/>
          <w:color w:val="000000"/>
          <w:sz w:val="10"/>
          <w:szCs w:val="10"/>
        </w:rPr>
      </w:pPr>
      <w:r w:rsidDel="00000000" w:rsidR="00000000" w:rsidRPr="00000000">
        <w:rPr>
          <w:rtl w:val="0"/>
        </w:rPr>
      </w:r>
    </w:p>
    <w:p w:rsidR="00000000" w:rsidDel="00000000" w:rsidP="00000000" w:rsidRDefault="00000000" w:rsidRPr="00000000" w14:paraId="00000012">
      <w:pPr>
        <w:pBdr>
          <w:bottom w:color="457cbf" w:space="1" w:sz="12" w:val="dashed"/>
        </w:pBdr>
        <w:shd w:fill="ffffff" w:val="clear"/>
        <w:tabs>
          <w:tab w:val="left" w:leader="none" w:pos="8720"/>
        </w:tabs>
        <w:spacing w:after="240" w:before="240" w:lineRule="auto"/>
        <w:ind w:right="141"/>
        <w:rPr>
          <w:b w:val="1"/>
          <w:color w:val="888888"/>
          <w:sz w:val="26"/>
          <w:szCs w:val="26"/>
        </w:rPr>
      </w:pPr>
      <w:r w:rsidDel="00000000" w:rsidR="00000000" w:rsidRPr="00000000">
        <w:rPr>
          <w:rtl w:val="0"/>
        </w:rPr>
      </w:r>
    </w:p>
    <w:p w:rsidR="00000000" w:rsidDel="00000000" w:rsidP="00000000" w:rsidRDefault="00000000" w:rsidRPr="00000000" w14:paraId="00000013">
      <w:pPr>
        <w:pBdr>
          <w:bottom w:color="457cbf" w:space="1" w:sz="12" w:val="dashed"/>
        </w:pBdr>
        <w:shd w:fill="ffffff" w:val="clear"/>
        <w:tabs>
          <w:tab w:val="left" w:leader="none" w:pos="8720"/>
        </w:tabs>
        <w:spacing w:after="240" w:before="240" w:lineRule="auto"/>
        <w:ind w:right="141"/>
        <w:rPr>
          <w:b w:val="1"/>
          <w:color w:val="888888"/>
          <w:sz w:val="26"/>
          <w:szCs w:val="26"/>
        </w:rPr>
      </w:pPr>
      <w:r w:rsidDel="00000000" w:rsidR="00000000" w:rsidRPr="00000000">
        <w:rPr>
          <w:rtl w:val="0"/>
        </w:rPr>
      </w:r>
    </w:p>
    <w:p w:rsidR="00000000" w:rsidDel="00000000" w:rsidP="00000000" w:rsidRDefault="00000000" w:rsidRPr="00000000" w14:paraId="00000014">
      <w:pPr>
        <w:pBdr>
          <w:bottom w:color="457cbf" w:space="1" w:sz="12" w:val="dashed"/>
        </w:pBdr>
        <w:shd w:fill="ffffff" w:val="clear"/>
        <w:tabs>
          <w:tab w:val="left" w:leader="none" w:pos="8720"/>
        </w:tabs>
        <w:spacing w:after="240" w:before="240" w:lineRule="auto"/>
        <w:ind w:right="141"/>
        <w:rPr>
          <w:b w:val="1"/>
          <w:color w:val="888888"/>
          <w:sz w:val="26"/>
          <w:szCs w:val="26"/>
        </w:rPr>
      </w:pPr>
      <w:r w:rsidDel="00000000" w:rsidR="00000000" w:rsidRPr="00000000">
        <w:rPr>
          <w:rtl w:val="0"/>
        </w:rPr>
      </w:r>
    </w:p>
    <w:p w:rsidR="00000000" w:rsidDel="00000000" w:rsidP="00000000" w:rsidRDefault="00000000" w:rsidRPr="00000000" w14:paraId="00000015">
      <w:pPr>
        <w:pBdr>
          <w:bottom w:color="457cbf" w:space="1" w:sz="12" w:val="dashed"/>
        </w:pBdr>
        <w:shd w:fill="ffffff" w:val="clear"/>
        <w:tabs>
          <w:tab w:val="left" w:leader="none" w:pos="8720"/>
        </w:tabs>
        <w:spacing w:after="240" w:before="240" w:lineRule="auto"/>
        <w:ind w:right="141"/>
        <w:rPr>
          <w:b w:val="1"/>
          <w:sz w:val="26"/>
          <w:szCs w:val="26"/>
        </w:rPr>
      </w:pPr>
      <w:r w:rsidDel="00000000" w:rsidR="00000000" w:rsidRPr="00000000">
        <w:rPr>
          <w:rFonts w:ascii="Open Sans" w:cs="Open Sans" w:eastAsia="Open Sans" w:hAnsi="Open Sans"/>
          <w:b w:val="1"/>
          <w:smallCaps w:val="1"/>
          <w:color w:val="3a7ec2"/>
          <w:sz w:val="30"/>
          <w:szCs w:val="30"/>
          <w:rtl w:val="0"/>
        </w:rPr>
        <w:t xml:space="preserve">Expertise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-276222</wp:posOffset>
            </wp:positionH>
            <wp:positionV relativeFrom="paragraph">
              <wp:posOffset>9525</wp:posOffset>
            </wp:positionV>
            <wp:extent cx="183515" cy="190500"/>
            <wp:effectExtent b="0" l="0" r="0" t="0"/>
            <wp:wrapSquare wrapText="bothSides" distB="0" distT="0" distL="114300" distR="114300"/>
            <wp:docPr descr="20-gear2.png" id="1001" name="image4.png"/>
            <a:graphic>
              <a:graphicData uri="http://schemas.openxmlformats.org/drawingml/2006/picture">
                <pic:pic>
                  <pic:nvPicPr>
                    <pic:cNvPr descr="20-gear2.png" id="0" name="image4.png"/>
                    <pic:cNvPicPr preferRelativeResize="0"/>
                  </pic:nvPicPr>
                  <pic:blipFill>
                    <a:blip r:embed="rId7"/>
                    <a:srcRect b="0" l="0" r="0" t="0"/>
                    <a:stretch>
                      <a:fillRect/>
                    </a:stretch>
                  </pic:blipFill>
                  <pic:spPr>
                    <a:xfrm>
                      <a:off x="0" y="0"/>
                      <a:ext cx="183515" cy="190500"/>
                    </a:xfrm>
                    <a:prstGeom prst="rect"/>
                    <a:ln/>
                  </pic:spPr>
                </pic:pic>
              </a:graphicData>
            </a:graphic>
          </wp:anchor>
        </w:drawing>
      </w:r>
    </w:p>
    <w:p w:rsidR="00000000" w:rsidDel="00000000" w:rsidP="00000000" w:rsidRDefault="00000000" w:rsidRPr="00000000" w14:paraId="00000016">
      <w:pPr>
        <w:widowControl w:val="0"/>
        <w:spacing w:after="0" w:before="72" w:line="276" w:lineRule="auto"/>
        <w:ind w:left="0" w:right="283" w:firstLine="0"/>
        <w:jc w:val="both"/>
        <w:rPr>
          <w:rFonts w:ascii="Century Gothic" w:cs="Century Gothic" w:eastAsia="Century Gothic" w:hAnsi="Century Gothic"/>
          <w:color w:val="000000"/>
          <w:u w:val="none"/>
        </w:rPr>
      </w:pPr>
      <w:r w:rsidDel="00000000" w:rsidR="00000000" w:rsidRPr="00000000">
        <w:rPr>
          <w:rFonts w:ascii="Century Gothic" w:cs="Century Gothic" w:eastAsia="Century Gothic" w:hAnsi="Century Gothic"/>
          <w:color w:val="000000"/>
          <w:rtl w:val="0"/>
        </w:rPr>
        <w:t xml:space="preserve">Outils bureautiques: Microsoft Office (Word, Excel, PowerPoint), Google Suite</w:t>
        <w:br/>
        <w:t xml:space="preserve">Outils collaboratifs: Slack, Microsoft Teams, Trello</w:t>
        <w:br/>
        <w:t xml:space="preserve">Outils métiers: SAP, Salesforce, Tableau</w:t>
        <w:br/>
        <w:t xml:space="preserve">Langages: HTML, CSS, JavaScript, SQL</w:t>
      </w:r>
      <w:r w:rsidDel="00000000" w:rsidR="00000000" w:rsidRPr="00000000">
        <w:rPr>
          <w:rtl w:val="0"/>
        </w:rPr>
      </w:r>
    </w:p>
    <w:p w:rsidR="00000000" w:rsidDel="00000000" w:rsidP="00000000" w:rsidRDefault="00000000" w:rsidRPr="00000000" w14:paraId="00000017">
      <w:pPr>
        <w:widowControl w:val="0"/>
        <w:spacing w:after="0" w:before="0" w:line="240" w:lineRule="auto"/>
        <w:ind w:left="1440" w:right="283" w:firstLine="0"/>
        <w:jc w:val="both"/>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18">
      <w:pPr>
        <w:widowControl w:val="0"/>
        <w:spacing w:before="0" w:line="276" w:lineRule="auto"/>
        <w:ind w:left="0" w:right="283" w:firstLine="0"/>
        <w:jc w:val="both"/>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Gestion de projet</w:t>
        <w:br/>
        <w:t xml:space="preserve">- Analyse et résolution de problèmes</w:t>
        <w:br/>
        <w:t xml:space="preserve">- Communication efficace</w:t>
        <w:br/>
        <w:t xml:space="preserve">- Travail en équipe</w:t>
        <w:br/>
        <w:t xml:space="preserve">- Capacité d'adaptation</w:t>
        <w:br/>
        <w:t xml:space="preserve">- Organisation et planification</w:t>
        <w:br/>
        <w:t xml:space="preserve">- Prise de décision</w:t>
        <w:br/>
        <w:t xml:space="preserve">- Sens du service client</w:t>
        <w:br/>
        <w:t xml:space="preserve">- Maîtrise des outils informatiques</w:t>
      </w:r>
    </w:p>
    <w:p w:rsidR="00000000" w:rsidDel="00000000" w:rsidP="00000000" w:rsidRDefault="00000000" w:rsidRPr="00000000" w14:paraId="00000019">
      <w:pPr>
        <w:pBdr>
          <w:bottom w:color="457cbf" w:space="1" w:sz="12" w:val="dashed"/>
        </w:pBdr>
        <w:shd w:fill="ffffff" w:val="clear"/>
        <w:tabs>
          <w:tab w:val="left" w:leader="none" w:pos="8720"/>
        </w:tabs>
        <w:spacing w:after="240" w:before="240" w:lineRule="auto"/>
        <w:ind w:right="141"/>
        <w:rPr/>
      </w:pPr>
      <w:r w:rsidDel="00000000" w:rsidR="00000000" w:rsidRPr="00000000">
        <w:rPr>
          <w:rFonts w:ascii="Open Sans" w:cs="Open Sans" w:eastAsia="Open Sans" w:hAnsi="Open Sans"/>
          <w:b w:val="1"/>
          <w:smallCaps w:val="1"/>
          <w:color w:val="3a7ec2"/>
          <w:sz w:val="30"/>
          <w:szCs w:val="30"/>
          <w:rtl w:val="0"/>
        </w:rPr>
        <w:t xml:space="preserve">Formation et Certification</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-304796</wp:posOffset>
            </wp:positionH>
            <wp:positionV relativeFrom="paragraph">
              <wp:posOffset>180975</wp:posOffset>
            </wp:positionV>
            <wp:extent cx="238760" cy="179070"/>
            <wp:effectExtent b="0" l="0" r="0" t="0"/>
            <wp:wrapSquare wrapText="bothSides" distB="0" distT="0" distL="114300" distR="114300"/>
            <wp:docPr descr="http://www.google.fr/url?source=imglanding&amp;ct=img&amp;q=http://salsabor.fr/salsaborv2/wp-content/uploads/2014/06/icone-graduation-salsabor-300x205.png&amp;sa=X&amp;ved=0CAkQ8wdqFQoTCMu-44yNhcYCFcE4FAod7iEAGA&amp;usg=AFQjCNG_ps5mjvNBQLKJp7xpMEkDFJnfrw" id="1002" name="image2.png"/>
            <a:graphic>
              <a:graphicData uri="http://schemas.openxmlformats.org/drawingml/2006/picture">
                <pic:pic>
                  <pic:nvPicPr>
                    <pic:cNvPr descr="http://www.google.fr/url?source=imglanding&amp;ct=img&amp;q=http://salsabor.fr/salsaborv2/wp-content/uploads/2014/06/icone-graduation-salsabor-300x205.png&amp;sa=X&amp;ved=0CAkQ8wdqFQoTCMu-44yNhcYCFcE4FAod7iEAGA&amp;usg=AFQjCNG_ps5mjvNBQLKJp7xpMEkDFJnfrw" id="0" name="image2.png"/>
                    <pic:cNvPicPr preferRelativeResize="0"/>
                  </pic:nvPicPr>
                  <pic:blipFill>
                    <a:blip r:embed="rId8"/>
                    <a:srcRect b="0" l="9224" r="-1" t="0"/>
                    <a:stretch>
                      <a:fillRect/>
                    </a:stretch>
                  </pic:blipFill>
                  <pic:spPr>
                    <a:xfrm>
                      <a:off x="0" y="0"/>
                      <a:ext cx="238760" cy="179070"/>
                    </a:xfrm>
                    <a:prstGeom prst="rect"/>
                    <a:ln/>
                  </pic:spPr>
                </pic:pic>
              </a:graphicData>
            </a:graphic>
          </wp:anchor>
        </w:drawing>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283"/>
        <w:jc w:val="both"/>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Master en Marketing Digital, UniversitÃ© de Paris</w:t>
        <w:br/>
        <w:t xml:space="preserve">- Licence en Sciences Ã‰conomiques, UniversitÃ© de Paris</w:t>
        <w:br/>
        <w:t xml:space="preserve">- BaccalaurÃ©at en Sciences Ã‰conomiques et Sociales, LycÃ©e Henri IV</w:t>
      </w:r>
    </w:p>
    <w:p w:rsidR="00000000" w:rsidDel="00000000" w:rsidP="00000000" w:rsidRDefault="00000000" w:rsidRPr="00000000" w14:paraId="0000001B">
      <w:pPr>
        <w:spacing w:line="276" w:lineRule="auto"/>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01C">
      <w:pPr>
        <w:pBdr>
          <w:top w:space="0" w:sz="0" w:val="nil"/>
          <w:left w:space="0" w:sz="0" w:val="nil"/>
          <w:bottom w:color="457cbf" w:space="1" w:sz="12" w:val="dashed"/>
          <w:right w:space="0" w:sz="0" w:val="nil"/>
          <w:between w:space="0" w:sz="0" w:val="nil"/>
        </w:pBdr>
        <w:shd w:fill="ffffff" w:val="clear"/>
        <w:tabs>
          <w:tab w:val="left" w:leader="none" w:pos="8720"/>
        </w:tabs>
        <w:spacing w:after="240" w:before="240" w:lineRule="auto"/>
        <w:ind w:right="141"/>
        <w:rPr>
          <w:b w:val="1"/>
          <w:color w:val="888888"/>
          <w:sz w:val="26"/>
          <w:szCs w:val="26"/>
        </w:rPr>
      </w:pPr>
      <w:r w:rsidDel="00000000" w:rsidR="00000000" w:rsidRPr="00000000">
        <w:rPr>
          <w:rFonts w:ascii="Open Sans" w:cs="Open Sans" w:eastAsia="Open Sans" w:hAnsi="Open Sans"/>
          <w:b w:val="1"/>
          <w:smallCaps w:val="1"/>
          <w:color w:val="3a7ec2"/>
          <w:sz w:val="30"/>
          <w:szCs w:val="30"/>
          <w:rtl w:val="0"/>
        </w:rPr>
        <w:t xml:space="preserve">Experiences Professionnelles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-266695</wp:posOffset>
            </wp:positionH>
            <wp:positionV relativeFrom="paragraph">
              <wp:posOffset>171450</wp:posOffset>
            </wp:positionV>
            <wp:extent cx="157480" cy="182880"/>
            <wp:effectExtent b="0" l="0" r="0" t="0"/>
            <wp:wrapSquare wrapText="bothSides" distB="0" distT="0" distL="114300" distR="114300"/>
            <wp:docPr descr="179-notepad.png" id="1003" name="image1.png"/>
            <a:graphic>
              <a:graphicData uri="http://schemas.openxmlformats.org/drawingml/2006/picture">
                <pic:pic>
                  <pic:nvPicPr>
                    <pic:cNvPr descr="179-notepad.png" id="0" name="image1.png"/>
                    <pic:cNvPicPr preferRelativeResize="0"/>
                  </pic:nvPicPr>
                  <pic:blipFill>
                    <a:blip r:embed="rId9"/>
                    <a:srcRect b="0" l="0" r="0" t="0"/>
                    <a:stretch>
                      <a:fillRect/>
                    </a:stretch>
                  </pic:blipFill>
                  <pic:spPr>
                    <a:xfrm>
                      <a:off x="0" y="0"/>
                      <a:ext cx="157480" cy="182880"/>
                    </a:xfrm>
                    <a:prstGeom prst="rect"/>
                    <a:ln/>
                  </pic:spPr>
                </pic:pic>
              </a:graphicData>
            </a:graphic>
          </wp:anchor>
        </w:drawing>
      </w:r>
    </w:p>
    <w:p w:rsidR="00000000" w:rsidDel="00000000" w:rsidP="00000000" w:rsidRDefault="00000000" w:rsidRPr="00000000" w14:paraId="0000001D">
      <w:pPr>
        <w:spacing w:after="200" w:line="276" w:lineRule="auto"/>
        <w:rPr>
          <w:rFonts w:ascii="Century Gothic" w:cs="Century Gothic" w:eastAsia="Century Gothic" w:hAnsi="Century Gothic"/>
          <w:color w:val="2d68b4"/>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1E">
      <w:pPr>
        <w:spacing w:after="200" w:line="276"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KPMG                                                                                          La personne a travaillé chez KPMG depuis octobre 2023.</w:t>
      </w:r>
      <w:r w:rsidDel="00000000" w:rsidR="00000000" w:rsidRPr="00000000">
        <w:rPr>
          <w:rtl w:val="0"/>
        </w:rPr>
      </w:r>
    </w:p>
    <w:p w:rsidR="00000000" w:rsidDel="00000000" w:rsidP="00000000" w:rsidRDefault="00000000" w:rsidRPr="00000000" w14:paraId="0000001F">
      <w:pPr>
        <w:spacing w:after="200" w:line="276" w:lineRule="auto"/>
        <w:rPr>
          <w:rFonts w:ascii="Century Gothic" w:cs="Century Gothic" w:eastAsia="Century Gothic" w:hAnsi="Century Gothic"/>
          <w:color w:val="000000"/>
          <w:u w:val="single"/>
        </w:rPr>
      </w:pPr>
      <w:r w:rsidDel="00000000" w:rsidR="00000000" w:rsidRPr="00000000">
        <w:rPr>
          <w:rFonts w:ascii="Century Gothic" w:cs="Century Gothic" w:eastAsia="Century Gothic" w:hAnsi="Century Gothic"/>
          <w:color w:val="000000"/>
          <w:u w:val="single"/>
          <w:rtl w:val="0"/>
        </w:rPr>
        <w:t xml:space="preserve">Le poste occupé chez KPMG par la personne du CV est Manager Consultant, Technology IT  Digital Transformation.</w:t>
      </w:r>
    </w:p>
    <w:p w:rsidR="00000000" w:rsidDel="00000000" w:rsidP="00000000" w:rsidRDefault="00000000" w:rsidRPr="00000000" w14:paraId="00000020">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David Lam travaille actuellement en tant que Manager Consultant chez KPMG, spécialisé dans la technologie IT et la transformation digitale. Sa mission actuelle consiste à accompagner stratégiquement le Chief Data Officer (CDO) de KPMG dans la mise en œuvre de sa feuille de route Data Governance présentée au Comité Exécutif. Il est chargé du déploiement de la stratégie de gouvernance des données dans tout le groupe, de l'élaboration de meilleures pratiques en matière de gestion et de confidentialité des données, de l'identification et de la mise en œuvre de premiers "quick wins" en termes de résolution de problèmes et d'amélioration des données, ainsi que de la création de tableaux de bord de pilotage des données et de processus pour la gestion du cycle de vie des données. Il participe également à la sensibilisation des équipes aux enjeux de la gouvernance des données.</w:t>
      </w:r>
    </w:p>
    <w:p w:rsidR="00000000" w:rsidDel="00000000" w:rsidP="00000000" w:rsidRDefault="00000000" w:rsidRPr="00000000" w14:paraId="00000021">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Accompagnement stratégique au Chief Data Officer (CDO) de KPMG dans le cadre de sa feuille de route Data Governance</w:t>
        <w:br/>
        <w:t xml:space="preserve">- Déploiement de la Stratégie de gouvernance des données dans tout le groupe</w:t>
        <w:br/>
        <w:t xml:space="preserve">- Élaboration de premières meilleures pratiques en matière de gestion et de confidentialité des données</w:t>
        <w:br/>
        <w:t xml:space="preserve">- Identification et mise en œuvre de premiers "livrables" en matière de résolution de problèmes et amélioration des données</w:t>
        <w:br/>
        <w:t xml:space="preserve">- Aide à l'élaboration d'un tableau de bord de pilotage Data</w:t>
        <w:br/>
        <w:t xml:space="preserve">- Mise en œuvre d'un processus pour la gestion du cycle de vie des données</w:t>
        <w:br/>
        <w:t xml:space="preserve">- Sensibilisation aux enjeux de la gouvernance des données</w:t>
        <w:br/>
        <w:t xml:space="preserve">- Projet OB Ecosystem chez Blablacar : définition du Framework de documentation des processus et des flux de données, coordination du projet, lancement d'une initiative d'outillage Data</w:t>
        <w:br/>
        <w:t xml:space="preserve">- Projet NewVersement pour AFD  Proparco : pilotage de la refonte de l'outil de versement des fonds, gestion de projet en méthodologie AGILE avec les intégrateurs, préparation et démonstration des fonctionnalités</w:t>
        <w:br/>
        <w:t xml:space="preserve">- Mission d'étude et cadrage stratégique pour la création d'un nouveau business BPCE chez Natixis</w:t>
        <w:br/>
        <w:t xml:space="preserve">- Projet RSA Archer GRC Tool chez BNP Paribas CIB : onboarding de processus métiers, pilotage de projet, revue et formalisation des procédures, gouvernance des données</w:t>
        <w:br/>
        <w:t xml:space="preserve">- Participation à la réponse d'appels d'offres, rédaction de propositions commerciales</w:t>
        <w:br/>
        <w:t xml:space="preserve">- Conception et déploiement du dispositif de gouvernance de données de CNP Assurances dans le cadre de la directive Solvabilité II</w:t>
        <w:br/>
        <w:t xml:space="preserve">- Pilotage du programme de remédiation OFAC de Crédit Agricole SA</w:t>
        <w:br/>
        <w:t xml:space="preserve">- Conception d'une solution intégrée de Data Analytics pour Deloitte</w:t>
        <w:br/>
        <w:t xml:space="preserve">- Gestion du dispositif de management de données bancaire dans le cadre de la loi FATCA pour Edmond de Rothschild</w:t>
        <w:br/>
        <w:t xml:space="preserve">- Examen de la qualité des actifs des banques de l'Union européenne pour la Banque centrale européenne et l'Autorité bancaire européenne</w:t>
      </w:r>
    </w:p>
    <w:p w:rsidR="00000000" w:rsidDel="00000000" w:rsidP="00000000" w:rsidRDefault="00000000" w:rsidRPr="00000000" w14:paraId="00000022">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Environnement technique pour la mission chez KPMG : </w:t>
        <w:br/>
        <w:t xml:space="preserve">- Collibra (Data Intelligence Solution)</w:t>
        <w:br/>
        <w:t xml:space="preserve">- MS Pack Office / Google drive</w:t>
        <w:br/>
        <w:t xml:space="preserve">- Slack, Confluence, Miro, Teams, JIRA</w:t>
        <w:br/>
        <w:t xml:space="preserve">- Archer GRC, ServiceNow, DataGalaxy, Collibra, Bubble Platform, Suites Adobe, Salesforce</w:t>
        <w:br/>
        <w:t xml:space="preserve">- VBA/Excel, SQL, Java, C#, C++, C, HTML/Javascript/PHP, Wordpress, Joomla, Meteor, Phalcon, ZendFramework, Symfony 2, CakePHP</w:t>
        <w:br/>
        <w:t xml:space="preserve">- ETL AB Initio</w:t>
        <w:br/>
        <w:t xml:space="preserve">- Power BI</w:t>
        <w:br/>
        <w:t xml:space="preserve">- Pentaho</w:t>
        <w:br/>
        <w:t xml:space="preserve">- JavaScript</w:t>
        <w:br/>
        <w:t xml:space="preserve">- MariaDB</w:t>
        <w:br/>
        <w:t xml:space="preserve">- Qlikview</w:t>
        <w:br/>
        <w:t xml:space="preserve">- SQL, PL/SQL, Python</w:t>
      </w:r>
      <w:r w:rsidDel="00000000" w:rsidR="00000000" w:rsidRPr="00000000">
        <w:rPr>
          <w:rtl w:val="0"/>
        </w:rPr>
      </w:r>
    </w:p>
    <w:p w:rsidR="00000000" w:rsidDel="00000000" w:rsidP="00000000" w:rsidRDefault="00000000" w:rsidRPr="00000000" w14:paraId="00000023">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1E">
      <w:pPr>
        <w:spacing w:after="200" w:line="276"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Blablacar                                                                                          La personne a travaillé chez le client Blablacar depuis juin 2023.</w:t>
      </w:r>
      <w:r w:rsidDel="00000000" w:rsidR="00000000" w:rsidRPr="00000000">
        <w:rPr>
          <w:rtl w:val="0"/>
        </w:rPr>
      </w:r>
    </w:p>
    <w:p w:rsidR="00000000" w:rsidDel="00000000" w:rsidP="00000000" w:rsidRDefault="00000000" w:rsidRPr="00000000" w14:paraId="0000001F">
      <w:pPr>
        <w:spacing w:after="200" w:line="276" w:lineRule="auto"/>
        <w:rPr>
          <w:rFonts w:ascii="Century Gothic" w:cs="Century Gothic" w:eastAsia="Century Gothic" w:hAnsi="Century Gothic"/>
          <w:color w:val="000000"/>
          <w:u w:val="single"/>
        </w:rPr>
      </w:pPr>
      <w:r w:rsidDel="00000000" w:rsidR="00000000" w:rsidRPr="00000000">
        <w:rPr>
          <w:rFonts w:ascii="Century Gothic" w:cs="Century Gothic" w:eastAsia="Century Gothic" w:hAnsi="Century Gothic"/>
          <w:color w:val="000000"/>
          <w:u w:val="single"/>
          <w:rtl w:val="0"/>
        </w:rPr>
        <w:t xml:space="preserve">Le poste que la personne du CV a occupé chez Blablacar est "Product  Engineering Project Lead" pour le projet OB Ecosystem.</w:t>
      </w:r>
    </w:p>
    <w:p w:rsidR="00000000" w:rsidDel="00000000" w:rsidP="00000000" w:rsidRDefault="00000000" w:rsidRPr="00000000" w14:paraId="00000020">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David Lam a rejoint Blablacar en juin 2023 en tant que Project Lead sur le projet OB Ecosystem. Ce projet vise à revoir la définition et la gestion des données manipulées par les équipes OB (Operated Buses) en charge de l'offre BlaBlaCar Bus, et à déployer les premiers PoC identifiés pour assurer la scalabilité de l'offre. Son rôle consiste à définir le Framework de documentation des processus et des flux de données, à aider les Solution Leads à définir l'architecture technique la plus appropriée, à coordonner les différents volets du projet, à assurer le reporting global et la gestion des risques, et à lancer une initiative d'outillage Data pour industrialiser la gestion des données.</w:t>
      </w:r>
    </w:p>
    <w:p w:rsidR="00000000" w:rsidDel="00000000" w:rsidP="00000000" w:rsidRDefault="00000000" w:rsidRPr="00000000" w14:paraId="00000021">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Projet OB Ecosystem chez Blablacar en tant que Product  Engineering Project Lead depuis juin 2023</w:t>
        <w:br/>
        <w:t xml:space="preserve">  - Définition du Framework de documentation des processus et des flux de données entre les outils OB</w:t>
        <w:br/>
        <w:t xml:space="preserve">  - Coordination de chaque volet du projet et assurer le reporting global et la gestion des risques</w:t>
        <w:br/>
        <w:t xml:space="preserve">  - Lancement d’une initiative d’outillage Data (DataGalaxy/Altan/Zeenea) afin d’industrialiser la gestion des données</w:t>
        <w:br/>
        <w:t xml:space="preserve">- Accompagnement stratégique au Chief Data Officer (CDO) de KPMG dans le cadre de sa feuille de route Data Governance depuis octobre 2023</w:t>
        <w:br/>
        <w:t xml:space="preserve">  - Déploiement de la Stratégie de gouvernance des données dans tout le groupe</w:t>
        <w:br/>
        <w:t xml:space="preserve">  - Élaboration de meilleures pratiques en matière de gestion et de confidentialités des données</w:t>
        <w:br/>
        <w:t xml:space="preserve">  - Aide à l'élaboration d'une maquette de tableau de bord de pilotage Data</w:t>
        <w:br/>
        <w:t xml:space="preserve">  - Sensibilisation aux enjeux de la gouvernance des données</w:t>
        <w:br/>
        <w:t xml:space="preserve">- Mission d'étude et cadrage stratégique pour la création d'un nouveau business BPCE pour ses affiliés chez Capteo en 2018</w:t>
        <w:br/>
        <w:t xml:space="preserve">  - Préparation du Kick-off et cadrage des différentes phases du projet</w:t>
        <w:br/>
        <w:t xml:space="preserve">  - Etude d'impact sur les ratios à optimiser</w:t>
        <w:br/>
        <w:t xml:space="preserve">  - Consolidation des données issues de l'investigation</w:t>
        <w:br/>
        <w:t xml:space="preserve">- Mission de Pilotage du programme de refonte de l'outil de versement des fonds de l'AFD et sa filiale Proparco chez AFD  Proparco en 2022-2023</w:t>
        <w:br/>
        <w:t xml:space="preserve">  - Gestion de projet en méthodologie AGILE avec les intégrateurs</w:t>
        <w:br/>
        <w:t xml:space="preserve">  - Gestion du Backlog, rédaction des Users Stories, tests et recette métier</w:t>
        <w:br/>
        <w:t xml:space="preserve">  - Suivi de l'avancement fonctionnel global de l'ensemble des chantiers et du respect du planning</w:t>
      </w:r>
    </w:p>
    <w:p w:rsidR="00000000" w:rsidDel="00000000" w:rsidP="00000000" w:rsidRDefault="00000000" w:rsidRPr="00000000" w14:paraId="00000022">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Environnement technique pour la mission chez Blablacar :</w:t>
        <w:br/>
        <w:t xml:space="preserve"/>
        <w:br/>
        <w:t xml:space="preserve">- Outils collaboratifs : Slack, Confluence, Miro, Teams, JIRA</w:t>
        <w:br/>
        <w:t xml:space="preserve">- Outils Métier : Archer GRC, ServiceNow, DataGalaxy, Collibra, Bubble Platform, Suites Adobe, Salesforce</w:t>
        <w:br/>
        <w:t xml:space="preserve">- Langages et outils : VBA/Excel, SQL, Java, C#, C++, C, HTML/Javascript/PHP, Wordpress, Joomla, Meteor, Phalcon, ZendFramework, Symfony 2, CakePHP</w:t>
      </w:r>
      <w:r w:rsidDel="00000000" w:rsidR="00000000" w:rsidRPr="00000000">
        <w:rPr>
          <w:rtl w:val="0"/>
        </w:rPr>
      </w:r>
    </w:p>
    <w:p w:rsidR="00000000" w:rsidDel="00000000" w:rsidP="00000000" w:rsidRDefault="00000000" w:rsidRPr="00000000" w14:paraId="00000023">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r w:rsidDel="00000000" w:rsidR="00000000" w:rsidRPr="00000000">
        <w:rPr>
          <w:rtl w:val="0"/>
        </w:rPr>
      </w:r>
    </w:p>
    <w:p w:rsidR="00000000" w:rsidDel="00000000" w:rsidP="00000000" w:rsidRDefault="00000000" w:rsidRPr="00000000" w14:paraId="0000001E">
      <w:pPr>
        <w:spacing w:after="200" w:line="276" w:lineRule="auto"/>
        <w:rPr>
          <w:rFonts w:ascii="Century Gothic" w:cs="Century Gothic" w:eastAsia="Century Gothic" w:hAnsi="Century Gothic"/>
          <w:color w:val="000000"/>
          <w:sz w:val="22"/>
          <w:szCs w:val="22"/>
          <w:u w:val="single"/>
        </w:rPr>
      </w:pPr>
      <w:r w:rsidDel="00000000" w:rsidR="00000000" w:rsidRPr="00000000">
        <w:rPr>
          <w:rFonts w:ascii="Century Gothic" w:cs="Century Gothic" w:eastAsia="Century Gothic" w:hAnsi="Century Gothic"/>
          <w:color w:val="2d68b4"/>
          <w:sz w:val="23"/>
          <w:szCs w:val="23"/>
          <w:rtl w:val="0"/>
        </w:rPr>
        <w:t xml:space="preserve">BNP Paribas CIB                                                                                          Début : 2018</w:t>
        <w:br/>
        <w:t xml:space="preserve">Fin : 2022</w:t>
      </w:r>
      <w:r w:rsidDel="00000000" w:rsidR="00000000" w:rsidRPr="00000000">
        <w:rPr>
          <w:rtl w:val="0"/>
        </w:rPr>
      </w:r>
    </w:p>
    <w:p w:rsidR="00000000" w:rsidDel="00000000" w:rsidP="00000000" w:rsidRDefault="00000000" w:rsidRPr="00000000" w14:paraId="0000001F">
      <w:pPr>
        <w:spacing w:after="200" w:line="276" w:lineRule="auto"/>
        <w:rPr>
          <w:rFonts w:ascii="Century Gothic" w:cs="Century Gothic" w:eastAsia="Century Gothic" w:hAnsi="Century Gothic"/>
          <w:color w:val="000000"/>
          <w:u w:val="single"/>
        </w:rPr>
      </w:pPr>
      <w:r w:rsidDel="00000000" w:rsidR="00000000" w:rsidRPr="00000000">
        <w:rPr>
          <w:rFonts w:ascii="Century Gothic" w:cs="Century Gothic" w:eastAsia="Century Gothic" w:hAnsi="Century Gothic"/>
          <w:color w:val="000000"/>
          <w:u w:val="single"/>
          <w:rtl w:val="0"/>
        </w:rPr>
        <w:t xml:space="preserve">Le poste occupé chez BNP Paribas CIB était Product Manager pour le RSA Archer GRC Tool (Governance Risk  Compliance) pendant 3 ans.</w:t>
      </w:r>
    </w:p>
    <w:p w:rsidR="00000000" w:rsidDel="00000000" w:rsidP="00000000" w:rsidRDefault="00000000" w:rsidRPr="00000000" w14:paraId="00000020">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David Lam a travaillé chez BNP Paribas CIB en tant que Product Manager pour le RSA Archer GRC Tool. Il était responsable de l'application dédiée à la gestion des risques technologiques et de la cybersécurité. Ses missions comprenaient l'onboarding de processus métiers, le pilotage de projets, la formalisation des supports de présentation, la revue des procédures et des mode opératoires, l'embarquement d'utilisateurs internationaux, la rédaction des études de besoins et des spécifications fonctionnelles, la gouvernance des données, la conduite de tests, la rédaction de cahiers de recettes, la qualification et la mise en production, ainsi que le déploiement de plans de contrôles sur plus de 50 entités dans le monde entier. Il a également piloté le programme de convergence vers un outil unique de GRC en tant que SPOC. En outre, il a travaillé sur un projet d'automatisation de la production centralisée des Dashboards et KPI des équipes CIB via l'outil ETL AB Initio et Power BI. Il a également été impliqué dans le business development, la réponse aux appels d'offres, la rédaction de propositions commerciales, l'étude des besoins, la définition des démarches méthodologiques, les soutenances, et l'acquisition de nouveaux talents.</w:t>
      </w:r>
    </w:p>
    <w:p w:rsidR="00000000" w:rsidDel="00000000" w:rsidP="00000000" w:rsidRDefault="00000000" w:rsidRPr="00000000" w14:paraId="00000021">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 Pilotage du projet de déploiement de la Stratégie de gouvernance des données chez KPMG</w:t>
        <w:br/>
        <w:t xml:space="preserve">- Collaboration avec les équipes Metier  IT pour identifier et mettre en œuvre des premiers livrables en matière de résolution de problèmes et amélioration des données chez KPMG</w:t>
        <w:br/>
        <w:t xml:space="preserve">- Elaboration et mise en œuvre d'un processus pour la gestion du cycle de vie des données chez KPMG</w:t>
        <w:br/>
        <w:t xml:space="preserve">- Participation à la création d'une session de sensibilisation aux enjeux de la gouvernance des données chez KPMG</w:t>
        <w:br/>
        <w:t xml:space="preserve">- Définition du Framework de documentation des processus et des flux de données entre les outils OB chez Blablacar</w:t>
        <w:br/>
        <w:t xml:space="preserve">- Coordination de chaque volet du projet OB Ecosystem chez Blablacar</w:t>
        <w:br/>
        <w:t xml:space="preserve">- Pilotage du programme de refonte de l'outil de versement des fonds de l'AFD et sa filiale Proparco</w:t>
        <w:br/>
        <w:t xml:space="preserve">- Gestion de projet en méthodologie AGILE avec les intégrateurs et outil basé sur la solution de BPM Bonitasoft chez AFD et Proparco</w:t>
        <w:br/>
        <w:t xml:space="preserve">- Pilotage du projet d'implémentation des évolutions structurantes dans le cadre du déploiement de la nouvelle gouvernance Groupe chez BNP Paribas CIB</w:t>
        <w:br/>
        <w:t xml:space="preserve">- Gestion des anomalies, serveurs et bases de données, monitoring et optimisation des performances chez BNP Paribas CIB</w:t>
        <w:br/>
        <w:t xml:space="preserve">- Conduite de tests et rédaction de cahiers de recettes, qualification et mise en production chez BNP Paribas CIB</w:t>
        <w:br/>
        <w:t xml:space="preserve">- Pilotage du programme de Convergence Groupe vers un outil unique de GRC en tant que SPOC (Single Point Of Contact) CIB chez BNP Paribas CIB</w:t>
        <w:br/>
        <w:t xml:space="preserve">- Projet d'automatisation de la production centralisée des Dashboards et KPI des équipes CIB via un l'outil ETL AB Initio et de Power BI chez BNP Paribas CIB</w:t>
        <w:br/>
        <w:t xml:space="preserve">- Définition et déploiement du dispositif de gouvernance de données du 1er assureur français CNP Assurances dans le cadre de la directive Solvabilité 2 chez CNP Assurances.</w:t>
      </w:r>
    </w:p>
    <w:p w:rsidR="00000000" w:rsidDel="00000000" w:rsidP="00000000" w:rsidRDefault="00000000" w:rsidRPr="00000000" w14:paraId="00000022">
      <w:pPr>
        <w:spacing w:after="200" w:line="276" w:lineRule="auto"/>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Environnement technique pour la mission chez BNP Paribas CIB :</w:t>
        <w:br/>
        <w:t xml:space="preserve"/>
        <w:br/>
        <w:t xml:space="preserve">- MS Pack Office / Google drive</w:t>
        <w:br/>
        <w:t xml:space="preserve">- Slack, Confluence, Miro, Teams, JIRA</w:t>
        <w:br/>
        <w:t xml:space="preserve">- Archer GRC, ServiceNow, DataGalaxy, Collibra, Bubble Platform, Suites Adobe, Salesforce</w:t>
        <w:br/>
        <w:t xml:space="preserve">- VBA/Excel, SQL, Java, C#, C++, C, HTML/Javascript/PHP, Wordpress, Joomla, Meteor, Phalcon, ZendFramework, Symfony 2, CakePHP</w:t>
        <w:br/>
        <w:t xml:space="preserve">- ETL AB Initio, Power BI</w:t>
        <w:br/>
        <w:t xml:space="preserve">- Pentaho, JavaScript, MariaDB, Qlikview</w:t>
        <w:br/>
        <w:t xml:space="preserve">- Documentum, Eclipse, Visual Basic, Apache Tomcat, Filezilla, PuTTY, VMWare, Redmine</w:t>
        <w:br/>
        <w:t xml:space="preserve">- VBA/Excel, Google Chart</w:t>
        <w:br/>
        <w:t xml:space="preserve">- CMS Spip, Modèle MVC, Yahoo UI</w:t>
      </w:r>
      <w:r w:rsidDel="00000000" w:rsidR="00000000" w:rsidRPr="00000000">
        <w:rPr>
          <w:rtl w:val="0"/>
        </w:rPr>
      </w:r>
    </w:p>
    <w:p w:rsidR="00000000" w:rsidDel="00000000" w:rsidP="00000000" w:rsidRDefault="00000000" w:rsidRPr="00000000" w14:paraId="00000023">
      <w:pPr>
        <w:spacing w:after="200" w:line="276" w:lineRule="auto"/>
        <w:rPr>
          <w:rFonts w:ascii="Century Gothic" w:cs="Century Gothic" w:eastAsia="Century Gothic" w:hAnsi="Century Gothic"/>
          <w:color w:val="000000"/>
          <w:sz w:val="23"/>
          <w:szCs w:val="23"/>
        </w:rPr>
      </w:pPr>
      <w:r w:rsidDel="00000000" w:rsidR="00000000" w:rsidRPr="00000000">
        <w:rPr>
          <w:rFonts w:ascii="Century Gothic" w:cs="Century Gothic" w:eastAsia="Century Gothic" w:hAnsi="Century Gothic"/>
          <w:color w:val="000000"/>
          <w:sz w:val="23"/>
          <w:szCs w:val="23"/>
          <w:rtl w:val="0"/>
        </w:rPr>
        <w:t xml:space="preserve"/>
      </w:r>
    </w:p>
    <w:p w:rsidR="00000000" w:rsidDel="00000000" w:rsidP="00000000" w:rsidRDefault="00000000" w:rsidRPr="00000000" w14:paraId="00000024">
      <w:pPr>
        <w:spacing w:after="200" w:line="276" w:lineRule="auto"/>
        <w:rPr>
          <w:rFonts w:ascii="Century Gothic" w:cs="Century Gothic" w:eastAsia="Century Gothic" w:hAnsi="Century Gothic"/>
          <w:color w:val="000000"/>
          <w:sz w:val="23"/>
          <w:szCs w:val="23"/>
        </w:rPr>
      </w:pPr>
      <w:r w:rsidDel="00000000" w:rsidR="00000000" w:rsidRPr="00000000">
        <w:rPr>
          <w:rtl w:val="0"/>
        </w:rPr>
      </w:r>
    </w:p>
    <w:p w:rsidR="00000000" w:rsidDel="00000000" w:rsidP="00000000" w:rsidRDefault="00000000" w:rsidRPr="00000000" w14:paraId="00000025">
      <w:pPr>
        <w:spacing w:after="200" w:line="276" w:lineRule="auto"/>
        <w:rPr>
          <w:rFonts w:ascii="Century Gothic" w:cs="Century Gothic" w:eastAsia="Century Gothic" w:hAnsi="Century Gothic"/>
          <w:color w:val="000000"/>
          <w:sz w:val="23"/>
          <w:szCs w:val="23"/>
        </w:rPr>
      </w:pPr>
      <w:r w:rsidDel="00000000" w:rsidR="00000000" w:rsidRPr="00000000">
        <w:rPr>
          <w:rtl w:val="0"/>
        </w:rPr>
      </w:r>
    </w:p>
    <w:p w:rsidR="00000000" w:rsidDel="00000000" w:rsidP="00000000" w:rsidRDefault="00000000" w:rsidRPr="00000000" w14:paraId="00000026">
      <w:pPr>
        <w:spacing w:after="200" w:line="276" w:lineRule="auto"/>
        <w:rPr>
          <w:rFonts w:ascii="Century Gothic" w:cs="Century Gothic" w:eastAsia="Century Gothic" w:hAnsi="Century Gothic"/>
          <w:color w:val="000000"/>
          <w:sz w:val="23"/>
          <w:szCs w:val="23"/>
        </w:rPr>
      </w:pPr>
      <w:r w:rsidDel="00000000" w:rsidR="00000000" w:rsidRPr="00000000">
        <w:rPr>
          <w:rtl w:val="0"/>
        </w:rPr>
      </w:r>
    </w:p>
    <w:sectPr>
      <w:headerReference r:id="rId10" w:type="default"/>
      <w:headerReference r:id="rId11" w:type="first"/>
      <w:footerReference r:id="rId12" w:type="default"/>
      <w:footerReference r:id="rId13" w:type="first"/>
      <w:pgSz w:h="16838" w:w="11906" w:orient="portrait"/>
      <w:pgMar w:bottom="1134" w:top="1134" w:left="1134" w:right="991" w:header="0"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center" w:leader="none" w:pos="4153"/>
        <w:tab w:val="right" w:leader="none" w:pos="8306"/>
      </w:tabs>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center" w:leader="none" w:pos="4153"/>
        <w:tab w:val="right" w:leader="none" w:pos="8306"/>
      </w:tabs>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spacing w:before="200" w:lineRule="auto"/>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1685925</wp:posOffset>
          </wp:positionH>
          <wp:positionV relativeFrom="paragraph">
            <wp:posOffset>161925</wp:posOffset>
          </wp:positionV>
          <wp:extent cx="2655128" cy="842963"/>
          <wp:effectExtent b="0" l="0" r="0" t="0"/>
          <wp:wrapNone/>
          <wp:docPr id="2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2655128" cy="842963"/>
                  </a:xfrm>
                  <a:prstGeom prst="rect"/>
                  <a:ln/>
                </pic:spPr>
              </pic:pic>
            </a:graphicData>
          </a:graphic>
        </wp:anchor>
      </w:drawing>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leader="none" w:pos="2835"/>
        <w:tab w:val="right" w:leader="none" w:pos="9638"/>
      </w:tabs>
      <w:ind w:left="-850" w:firstLine="0"/>
      <w:jc w:val="center"/>
      <w:rPr>
        <w:sz w:val="36"/>
        <w:szCs w:val="36"/>
      </w:rPr>
    </w:pPr>
    <w:r w:rsidDel="00000000" w:rsidR="00000000" w:rsidRPr="00000000">
      <w:rPr>
        <w:sz w:val="36"/>
        <w:szCs w:val="36"/>
        <w:rtl w:val="0"/>
      </w:rPr>
      <w:tab/>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leader="none" w:pos="2835"/>
        <w:tab w:val="left" w:leader="none" w:pos="4130"/>
        <w:tab w:val="right" w:leader="none" w:pos="9638"/>
      </w:tabs>
      <w:spacing w:after="240" w:lineRule="auto"/>
      <w:jc w:val="right"/>
      <w:rPr>
        <w:rFonts w:ascii="Century Gothic" w:cs="Century Gothic" w:eastAsia="Century Gothic" w:hAnsi="Century Gothic"/>
        <w:color w:val="457cbf"/>
      </w:rPr>
    </w:pPr>
    <w:r w:rsidDel="00000000" w:rsidR="00000000" w:rsidRPr="00000000">
      <w:rPr>
        <w:rFonts w:ascii="Century Gothic" w:cs="Century Gothic" w:eastAsia="Century Gothic" w:hAnsi="Century Gothic"/>
        <w:color w:val="457cbf"/>
        <w:rtl w:val="0"/>
      </w:rPr>
      <w:t xml:space="preserve">Manager Consultant Technology IT  Digital Transformation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12202a"/>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457cbf" w:space="1" w:sz="12" w:val="dashed"/>
      </w:pBdr>
      <w:shd w:fill="ffffff" w:val="clear"/>
      <w:tabs>
        <w:tab w:val="left" w:leader="none" w:pos="8720"/>
      </w:tabs>
      <w:spacing w:after="240" w:before="240" w:lineRule="auto"/>
    </w:pPr>
    <w:rPr>
      <w:b w:val="1"/>
      <w:color w:val="7f7f7f"/>
      <w:sz w:val="26"/>
      <w:szCs w:val="26"/>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120" w:lineRule="auto"/>
    </w:pPr>
    <w:rPr>
      <w:rFonts w:ascii="Helvetica Neue" w:cs="Helvetica Neue" w:eastAsia="Helvetica Neue" w:hAnsi="Helvetica Neue"/>
      <w:color w:val="ff0000"/>
      <w:sz w:val="22"/>
      <w:szCs w:val="22"/>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457cbf" w:space="1" w:sz="12" w:val="dashed"/>
      </w:pBdr>
      <w:shd w:fill="ffffff" w:val="clear"/>
      <w:tabs>
        <w:tab w:val="left" w:leader="none" w:pos="8720"/>
      </w:tabs>
      <w:spacing w:after="240" w:before="240" w:lineRule="auto"/>
    </w:pPr>
    <w:rPr>
      <w:b w:val="1"/>
      <w:color w:val="7f7f7f"/>
      <w:sz w:val="26"/>
      <w:szCs w:val="26"/>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120" w:lineRule="auto"/>
    </w:pPr>
    <w:rPr>
      <w:rFonts w:ascii="Helvetica Neue" w:cs="Helvetica Neue" w:eastAsia="Helvetica Neue" w:hAnsi="Helvetica Neue"/>
      <w:color w:val="ff0000"/>
      <w:sz w:val="22"/>
      <w:szCs w:val="22"/>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457cbf" w:space="1" w:sz="12" w:val="dashed"/>
      </w:pBdr>
      <w:shd w:fill="ffffff" w:val="clear"/>
      <w:tabs>
        <w:tab w:val="left" w:leader="none" w:pos="8720"/>
      </w:tabs>
      <w:spacing w:after="240" w:before="240" w:lineRule="auto"/>
    </w:pPr>
    <w:rPr>
      <w:b w:val="1"/>
      <w:color w:val="7f7f7f"/>
      <w:sz w:val="26"/>
      <w:szCs w:val="26"/>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120" w:lineRule="auto"/>
    </w:pPr>
    <w:rPr>
      <w:rFonts w:ascii="Helvetica Neue" w:cs="Helvetica Neue" w:eastAsia="Helvetica Neue" w:hAnsi="Helvetica Neue"/>
      <w:color w:val="ff0000"/>
      <w:sz w:val="22"/>
      <w:szCs w:val="22"/>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457cbf" w:space="1" w:sz="12" w:val="dashed"/>
      </w:pBdr>
      <w:shd w:fill="ffffff" w:val="clear"/>
      <w:tabs>
        <w:tab w:val="left" w:leader="none" w:pos="8720"/>
      </w:tabs>
      <w:spacing w:after="240" w:before="240" w:lineRule="auto"/>
    </w:pPr>
    <w:rPr>
      <w:b w:val="1"/>
      <w:color w:val="7f7f7f"/>
      <w:sz w:val="26"/>
      <w:szCs w:val="26"/>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120" w:lineRule="auto"/>
    </w:pPr>
    <w:rPr>
      <w:rFonts w:ascii="Helvetica Neue" w:cs="Helvetica Neue" w:eastAsia="Helvetica Neue" w:hAnsi="Helvetica Neue"/>
      <w:color w:val="ff0000"/>
      <w:sz w:val="22"/>
      <w:szCs w:val="22"/>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itre1">
    <w:name w:val="heading 1"/>
    <w:basedOn w:val="Normal"/>
    <w:next w:val="Normal"/>
    <w:uiPriority w:val="9"/>
    <w:qFormat w:val="1"/>
    <w:pPr>
      <w:keepNext w:val="1"/>
      <w:keepLines w:val="1"/>
      <w:pBdr>
        <w:bottom w:color="457cbf" w:space="1" w:sz="12" w:val="dashed"/>
      </w:pBdr>
      <w:shd w:color="auto" w:fill="ffffff" w:val="clear"/>
      <w:tabs>
        <w:tab w:val="left" w:pos="8720"/>
      </w:tabs>
      <w:spacing w:after="240" w:before="240"/>
      <w:outlineLvl w:val="0"/>
    </w:pPr>
    <w:rPr>
      <w:b w:val="1"/>
      <w:color w:val="7f7f7f"/>
      <w:sz w:val="26"/>
      <w:szCs w:val="26"/>
    </w:rPr>
  </w:style>
  <w:style w:type="paragraph" w:styleId="Titre2">
    <w:name w:val="heading 2"/>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120"/>
      <w:outlineLvl w:val="1"/>
    </w:pPr>
    <w:rPr>
      <w:rFonts w:ascii="Helvetica Neue" w:cs="Helvetica Neue" w:eastAsia="Helvetica Neue" w:hAnsi="Helvetica Neue"/>
      <w:color w:val="ff0000"/>
      <w:sz w:val="22"/>
      <w:szCs w:val="22"/>
    </w:rPr>
  </w:style>
  <w:style w:type="paragraph" w:styleId="Titre3">
    <w:name w:val="heading 3"/>
    <w:basedOn w:val="Normal"/>
    <w:next w:val="Normal"/>
    <w:uiPriority w:val="9"/>
    <w:semiHidden w:val="1"/>
    <w:unhideWhenUsed w:val="1"/>
    <w:qFormat w:val="1"/>
    <w:pPr>
      <w:keepNext w:val="1"/>
      <w:keepLines w:val="1"/>
      <w:spacing w:before="200"/>
      <w:outlineLvl w:val="2"/>
    </w:pPr>
    <w:rPr>
      <w:rFonts w:ascii="Calibri" w:cs="Calibri" w:eastAsia="Calibri" w:hAnsi="Calibri"/>
      <w:b w:val="1"/>
      <w:color w:val="4f81bd"/>
    </w:rPr>
  </w:style>
  <w:style w:type="paragraph" w:styleId="Titre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itre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itre6">
    <w:name w:val="heading 6"/>
    <w:basedOn w:val="Normal"/>
    <w:next w:val="Normal"/>
    <w:uiPriority w:val="9"/>
    <w:semiHidden w:val="1"/>
    <w:unhideWhenUsed w:val="1"/>
    <w:qFormat w:val="1"/>
    <w:pPr>
      <w:keepNext w:val="1"/>
      <w:keepLines w:val="1"/>
      <w:spacing w:after="40" w:before="200"/>
      <w:outlineLvl w:val="5"/>
    </w:pPr>
    <w:rPr>
      <w:b w:val="1"/>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re">
    <w:name w:val="Title"/>
    <w:basedOn w:val="Normal"/>
    <w:next w:val="Normal"/>
    <w:uiPriority w:val="10"/>
    <w:qFormat w:val="1"/>
    <w:pPr>
      <w:keepNext w:val="1"/>
      <w:keepLines w:val="1"/>
      <w:spacing w:after="120" w:before="480"/>
    </w:pPr>
    <w:rPr>
      <w:b w:val="1"/>
      <w:sz w:val="72"/>
      <w:szCs w:val="72"/>
    </w:rPr>
  </w:style>
  <w:style w:type="paragraph" w:styleId="Sous-titr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108.0" w:type="dxa"/>
        <w:right w:w="108.0" w:type="dxa"/>
      </w:tblCellMar>
    </w:tblPr>
  </w:style>
  <w:style w:type="paragraph" w:styleId="Textedebulles">
    <w:name w:val="Balloon Text"/>
    <w:basedOn w:val="Normal"/>
    <w:link w:val="TextedebullesCar"/>
    <w:uiPriority w:val="99"/>
    <w:semiHidden w:val="1"/>
    <w:unhideWhenUsed w:val="1"/>
    <w:rsid w:val="00081090"/>
    <w:rPr>
      <w:rFonts w:ascii="Times New Roman" w:cs="Times New Roman" w:hAnsi="Times New Roman"/>
      <w:sz w:val="18"/>
      <w:szCs w:val="18"/>
    </w:rPr>
  </w:style>
  <w:style w:type="character" w:styleId="TextedebullesCar" w:customStyle="1">
    <w:name w:val="Texte de bulles Car"/>
    <w:basedOn w:val="Policepardfaut"/>
    <w:link w:val="Textedebulles"/>
    <w:uiPriority w:val="99"/>
    <w:semiHidden w:val="1"/>
    <w:rsid w:val="00081090"/>
    <w:rPr>
      <w:rFonts w:ascii="Times New Roman" w:cs="Times New Roman" w:hAnsi="Times New Roman"/>
      <w:sz w:val="18"/>
      <w:szCs w:val="18"/>
    </w:rPr>
  </w:style>
  <w:style w:type="paragraph" w:styleId="paragraph" w:customStyle="1">
    <w:name w:val="paragraph"/>
    <w:basedOn w:val="Normal"/>
    <w:rsid w:val="00815550"/>
    <w:pPr>
      <w:spacing w:after="100" w:afterAutospacing="1" w:before="100" w:beforeAutospacing="1"/>
    </w:pPr>
    <w:rPr>
      <w:rFonts w:ascii="Times New Roman" w:cs="Times New Roman" w:eastAsia="Times New Roman" w:hAnsi="Times New Roman"/>
      <w:color w:val="auto"/>
      <w:sz w:val="24"/>
      <w:szCs w:val="24"/>
    </w:rPr>
  </w:style>
  <w:style w:type="character" w:styleId="normaltextrun" w:customStyle="1">
    <w:name w:val="normaltextrun"/>
    <w:basedOn w:val="Policepardfaut"/>
    <w:rsid w:val="00815550"/>
  </w:style>
  <w:style w:type="character" w:styleId="eop" w:customStyle="1">
    <w:name w:val="eop"/>
    <w:basedOn w:val="Policepardfaut"/>
    <w:rsid w:val="00815550"/>
  </w:style>
  <w:style w:type="paragraph" w:styleId="NormalWeb">
    <w:name w:val="Normal (Web)"/>
    <w:basedOn w:val="Normal"/>
    <w:uiPriority w:val="99"/>
    <w:semiHidden w:val="1"/>
    <w:unhideWhenUsed w:val="1"/>
    <w:rsid w:val="00880308"/>
    <w:pPr>
      <w:spacing w:after="100" w:afterAutospacing="1" w:before="100" w:beforeAutospacing="1"/>
    </w:pPr>
    <w:rPr>
      <w:rFonts w:ascii="Times New Roman" w:cs="Times New Roman" w:eastAsia="Times New Roman" w:hAnsi="Times New Roman"/>
      <w:color w:val="auto"/>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120" w:lineRule="auto"/>
    </w:pPr>
    <w:rPr>
      <w:sz w:val="20"/>
      <w:szCs w:val="20"/>
    </w:rPr>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120" w:lineRule="auto"/>
    </w:pPr>
    <w:rPr>
      <w:sz w:val="20"/>
      <w:szCs w:val="2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120" w:lineRule="auto"/>
    </w:pPr>
    <w:rPr>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G7xX1bd1LNoiVwlqwpi6+UGqCA==">CgMxLjAyCGguZ2pkZ3hzMgloLjMwajB6bGw4AHIhMURGU3F6MUxpQTVjRjhUNkhLUUI5V0U1N3FZZkhZbTRL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2023-03-23T10:02:00Z</dcterms:created>
  <dc:creator/>
  <dc:description/>
  <dc:identifier/>
  <dc:language/>
  <dc:subject/>
  <dc:title/>
</cp:coreProperties>
</file>