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rFonts w:ascii="Montserrat" w:hAnsi="Montserrat" w:cs="Montserrat"/>
          <w:sz w:val="20"/>
          <w:szCs w:val="22"/>
        </w:rPr>
      </w:pPr>
      <w:r>
        <w:rPr>
          <w:rFonts w:cs="Montserrat" w:ascii="Montserrat" w:hAnsi="Montserrat"/>
          <w:sz w:val="20"/>
          <w:szCs w:val="22"/>
        </w:rPr>
      </w:r>
    </w:p>
    <w:p>
      <w:pPr>
        <w:pStyle w:val="Normal"/>
        <w:spacing w:lineRule="auto" w:line="276"/>
        <w:jc w:val="both"/>
        <w:rPr>
          <w:rFonts w:ascii="Montserrat" w:hAnsi="Montserrat" w:cs="Montserrat"/>
          <w:sz w:val="20"/>
          <w:szCs w:val="22"/>
        </w:rPr>
      </w:pPr>
      <w:r>
        <w:rPr>
          <w:rFonts w:cs="Montserrat" w:ascii="Montserrat" w:hAnsi="Montserrat"/>
          <w:sz w:val="20"/>
          <w:szCs w:val="22"/>
        </w:rPr>
      </w:r>
    </w:p>
    <w:p>
      <w:pPr>
        <w:pStyle w:val="Heading2"/>
        <w:spacing w:lineRule="auto" w:line="276"/>
        <w:ind w:hanging="0" w:left="0"/>
        <w:rPr>
          <w:rFonts w:ascii="Montserrat" w:hAnsi="Montserrat" w:cs="Montserrat"/>
          <w:sz w:val="20"/>
        </w:rPr>
      </w:pPr>
      <w:r>
        <w:rPr>
          <w:rFonts w:cs="Montserrat" w:ascii="Montserrat" w:hAnsi="Montserrat"/>
          <w:sz w:val="20"/>
        </w:rPr>
        <w:t>PREAMBULE</w:t>
      </w:r>
    </w:p>
    <w:p>
      <w:pPr>
        <w:pStyle w:val="Normal"/>
        <w:spacing w:lineRule="auto" w:line="276"/>
        <w:jc w:val="both"/>
        <w:rPr>
          <w:rFonts w:ascii="Montserrat" w:hAnsi="Montserrat" w:cs="Montserrat"/>
          <w:sz w:val="20"/>
          <w:szCs w:val="22"/>
        </w:rPr>
      </w:pPr>
      <w:r>
        <w:rPr>
          <w:rFonts w:cs="Montserrat" w:ascii="Montserrat" w:hAnsi="Montserrat"/>
          <w:sz w:val="20"/>
          <w:szCs w:val="22"/>
        </w:rPr>
      </w:r>
    </w:p>
    <w:p>
      <w:pPr>
        <w:pStyle w:val="Normal"/>
        <w:spacing w:lineRule="auto" w:line="276"/>
        <w:jc w:val="both"/>
        <w:rPr>
          <w:rFonts w:ascii="Montserrat" w:hAnsi="Montserrat" w:cs="Montserrat"/>
          <w:sz w:val="20"/>
          <w:szCs w:val="22"/>
        </w:rPr>
      </w:pPr>
      <w:r>
        <w:rPr>
          <w:rFonts w:cs="Montserrat" w:ascii="Montserrat" w:hAnsi="Montserrat"/>
          <w:sz w:val="20"/>
          <w:szCs w:val="22"/>
        </w:rPr>
        <w:t>La Poste, qui exploite de très nombreux points de vente en France dans le cadre de ses activités habituelles, s’oriente vers une diversification des produits qu’elle propose à sa clientèle.</w:t>
      </w:r>
    </w:p>
    <w:p>
      <w:pPr>
        <w:pStyle w:val="Normal"/>
        <w:spacing w:lineRule="auto" w:line="276"/>
        <w:jc w:val="both"/>
        <w:rPr>
          <w:rFonts w:ascii="Montserrat" w:hAnsi="Montserrat" w:cs="Montserrat"/>
          <w:sz w:val="20"/>
          <w:szCs w:val="22"/>
        </w:rPr>
      </w:pPr>
      <w:r>
        <w:rPr>
          <w:rFonts w:cs="Montserrat" w:ascii="Montserrat" w:hAnsi="Montserrat"/>
          <w:sz w:val="20"/>
          <w:szCs w:val="22"/>
        </w:rPr>
      </w:r>
    </w:p>
    <w:p>
      <w:pPr>
        <w:pStyle w:val="Normal"/>
        <w:spacing w:lineRule="auto" w:line="276"/>
        <w:jc w:val="both"/>
        <w:rPr>
          <w:rFonts w:ascii="Montserrat" w:hAnsi="Montserrat" w:cs="Montserrat"/>
          <w:sz w:val="20"/>
          <w:szCs w:val="22"/>
        </w:rPr>
      </w:pPr>
      <w:r>
        <w:rPr>
          <w:rFonts w:cs="Montserrat" w:ascii="Montserrat" w:hAnsi="Montserrat"/>
          <w:sz w:val="20"/>
          <w:szCs w:val="22"/>
        </w:rPr>
        <w:t>Le Partenaire a pour activité [</w:t>
      </w:r>
      <w:r>
        <w:rPr>
          <w:sz w:val="20"/>
          <w:szCs w:val="22"/>
          <w:highlight w:val="yellow"/>
        </w:rPr>
        <w:t>●</w:t>
      </w:r>
      <w:r>
        <w:rPr>
          <w:rFonts w:cs="Montserrat" w:ascii="Montserrat" w:hAnsi="Montserrat"/>
          <w:sz w:val="20"/>
          <w:szCs w:val="22"/>
        </w:rPr>
        <w:t xml:space="preserve">] et souhaite optimiser la distribution de son offre. </w:t>
      </w:r>
    </w:p>
    <w:p>
      <w:pPr>
        <w:pStyle w:val="Normal"/>
        <w:spacing w:lineRule="auto" w:line="276"/>
        <w:jc w:val="both"/>
        <w:rPr>
          <w:rFonts w:ascii="Montserrat" w:hAnsi="Montserrat" w:cs="Montserrat"/>
          <w:sz w:val="20"/>
          <w:szCs w:val="22"/>
        </w:rPr>
      </w:pPr>
      <w:r>
        <w:rPr>
          <w:rFonts w:cs="Montserrat" w:ascii="Montserrat" w:hAnsi="Montserrat"/>
          <w:sz w:val="20"/>
          <w:szCs w:val="22"/>
        </w:rPr>
      </w:r>
    </w:p>
    <w:p>
      <w:pPr>
        <w:pStyle w:val="Normal"/>
        <w:spacing w:lineRule="auto" w:line="276"/>
        <w:jc w:val="both"/>
        <w:rPr/>
      </w:pPr>
      <w:r>
        <w:rPr>
          <w:rFonts w:cs="Montserrat" w:ascii="Montserrat" w:hAnsi="Montserrat"/>
          <w:sz w:val="20"/>
          <w:szCs w:val="22"/>
        </w:rPr>
        <w:t>[</w:t>
      </w:r>
      <w:r>
        <w:rPr>
          <w:rFonts w:cs="Arial" w:ascii="Montserrat" w:hAnsi="Montserrat"/>
          <w:spacing w:val="-3"/>
          <w:sz w:val="20"/>
          <w:szCs w:val="22"/>
          <w:highlight w:val="yellow"/>
        </w:rPr>
        <w:t>Brève description de l’offre</w:t>
      </w:r>
      <w:r>
        <w:rPr>
          <w:rFonts w:cs="Arial" w:ascii="Montserrat" w:hAnsi="Montserrat"/>
          <w:spacing w:val="-3"/>
          <w:sz w:val="20"/>
          <w:szCs w:val="22"/>
        </w:rPr>
        <w:t>]</w:t>
      </w:r>
    </w:p>
    <w:p>
      <w:pPr>
        <w:pStyle w:val="Normal"/>
        <w:spacing w:lineRule="auto" w:line="276"/>
        <w:jc w:val="both"/>
        <w:rPr>
          <w:rFonts w:ascii="Montserrat" w:hAnsi="Montserrat" w:cs="Montserrat"/>
          <w:spacing w:val="-3"/>
          <w:sz w:val="20"/>
          <w:szCs w:val="22"/>
        </w:rPr>
      </w:pPr>
      <w:r>
        <w:rPr>
          <w:rFonts w:cs="Montserrat" w:ascii="Montserrat" w:hAnsi="Montserrat"/>
          <w:spacing w:val="-3"/>
          <w:sz w:val="20"/>
          <w:szCs w:val="22"/>
        </w:rPr>
      </w:r>
    </w:p>
    <w:p>
      <w:pPr>
        <w:pStyle w:val="Normal"/>
        <w:spacing w:lineRule="auto" w:line="276"/>
        <w:jc w:val="both"/>
        <w:rPr/>
      </w:pPr>
      <w:r>
        <w:rPr>
          <w:rFonts w:cs="Montserrat" w:ascii="Montserrat" w:hAnsi="Montserrat"/>
          <w:sz w:val="20"/>
          <w:szCs w:val="22"/>
        </w:rPr>
        <w:t>A ce titre, le Partenaire a proposé à La Poste de distribuer son offre de [</w:t>
      </w:r>
      <w:r>
        <w:rPr>
          <w:sz w:val="20"/>
          <w:szCs w:val="22"/>
          <w:highlight w:val="yellow"/>
        </w:rPr>
        <w:t>●</w:t>
      </w:r>
      <w:r>
        <w:rPr>
          <w:rFonts w:cs="Montserrat" w:ascii="Montserrat" w:hAnsi="Montserrat"/>
          <w:sz w:val="20"/>
          <w:szCs w:val="22"/>
        </w:rPr>
        <w:t xml:space="preserve">], en son nom et pour son compte dans les points de vente de La Poste. </w:t>
      </w:r>
    </w:p>
    <w:p>
      <w:pPr>
        <w:pStyle w:val="Sansinterligne"/>
        <w:jc w:val="both"/>
        <w:rPr>
          <w:rFonts w:ascii="Montserrat" w:hAnsi="Montserrat" w:cs="Montserrat"/>
          <w:sz w:val="20"/>
          <w:szCs w:val="22"/>
        </w:rPr>
      </w:pPr>
      <w:r>
        <w:rPr>
          <w:rFonts w:cs="Montserrat" w:ascii="Montserrat" w:hAnsi="Montserrat"/>
          <w:sz w:val="20"/>
          <w:szCs w:val="22"/>
        </w:rPr>
      </w:r>
    </w:p>
    <w:p>
      <w:pPr>
        <w:pStyle w:val="Normal"/>
        <w:spacing w:lineRule="auto" w:line="276"/>
        <w:jc w:val="both"/>
        <w:rPr>
          <w:rFonts w:ascii="Montserrat" w:hAnsi="Montserrat" w:cs="Montserrat"/>
          <w:sz w:val="20"/>
          <w:szCs w:val="22"/>
        </w:rPr>
      </w:pPr>
      <w:r>
        <w:rPr>
          <w:rFonts w:cs="Montserrat" w:ascii="Montserrat" w:hAnsi="Montserrat"/>
          <w:sz w:val="20"/>
          <w:szCs w:val="22"/>
        </w:rPr>
        <w:t xml:space="preserve">Dans ce contexte, les Parties se sont rapprochées pour conclure le présent contrat de partenariat. </w:t>
      </w:r>
    </w:p>
    <w:p>
      <w:pPr>
        <w:pStyle w:val="Normal"/>
        <w:spacing w:lineRule="auto" w:line="276"/>
        <w:jc w:val="both"/>
        <w:rPr>
          <w:rFonts w:ascii="Montserrat" w:hAnsi="Montserrat" w:cs="Montserrat"/>
          <w:sz w:val="20"/>
          <w:szCs w:val="22"/>
        </w:rPr>
      </w:pPr>
      <w:r>
        <w:rPr>
          <w:rFonts w:cs="Montserrat" w:ascii="Montserrat" w:hAnsi="Montserrat"/>
          <w:sz w:val="20"/>
          <w:szCs w:val="22"/>
        </w:rPr>
      </w:r>
    </w:p>
    <w:p>
      <w:pPr>
        <w:pStyle w:val="Normal"/>
        <w:spacing w:lineRule="auto" w:line="276"/>
        <w:jc w:val="both"/>
        <w:rPr/>
      </w:pPr>
      <w:r>
        <w:rPr>
          <w:rStyle w:val="normaltextrun"/>
          <w:rFonts w:cs="Montserrat" w:ascii="Montserrat" w:hAnsi="Montserrat"/>
          <w:color w:val="000000"/>
          <w:sz w:val="20"/>
          <w:shd w:fill="CAEDFB" w:val="clear"/>
        </w:rPr>
        <w:t>[</w:t>
      </w:r>
      <w:r>
        <w:rPr>
          <w:rStyle w:val="normaltextrun"/>
          <w:rFonts w:cs="Montserrat" w:ascii="Montserrat" w:hAnsi="Montserrat"/>
          <w:color w:val="000000"/>
          <w:sz w:val="20"/>
          <w:highlight w:val="green"/>
          <w:shd w:fill="CAEDFB" w:val="clear"/>
        </w:rPr>
        <w:t>EN CAS DE TEST</w:t>
      </w:r>
      <w:r>
        <w:rPr>
          <w:rStyle w:val="normaltextrun"/>
          <w:rFonts w:cs="Montserrat" w:ascii="Montserrat" w:hAnsi="Montserrat"/>
          <w:color w:val="000000"/>
          <w:sz w:val="20"/>
          <w:shd w:fill="CAEDFB" w:val="clear"/>
        </w:rPr>
        <w:t>] Les Parties envisagent cette opération comme une expérimentation, pouvant évoluer, notamment sur son périmètre. Ces évolutions ne préjugeront en rien de l’éventuelle poursuite du partenariat. Quelle que soit le résultat de cette expérimentation, positive ou négative, les Parties restent totalement libres des suites qu’elles souhaiteront donner à cette expérimentation</w:t>
      </w:r>
      <w:r>
        <w:rPr>
          <w:rStyle w:val="normaltextrun"/>
          <w:rFonts w:cs="Montserrat" w:ascii="Montserrat" w:hAnsi="Montserrat"/>
          <w:color w:val="000000"/>
          <w:sz w:val="20"/>
        </w:rPr>
        <w:t>.</w:t>
      </w:r>
      <w:r>
        <w:rPr>
          <w:rStyle w:val="eop"/>
          <w:rFonts w:cs="Montserrat" w:ascii="Montserrat" w:hAnsi="Montserrat"/>
          <w:color w:val="000000"/>
          <w:sz w:val="20"/>
        </w:rPr>
        <w:t> </w:t>
      </w:r>
    </w:p>
    <w:p>
      <w:pPr>
        <w:pStyle w:val="Normal"/>
        <w:spacing w:lineRule="auto" w:line="276"/>
        <w:jc w:val="both"/>
        <w:rPr>
          <w:rStyle w:val="eop"/>
          <w:rFonts w:ascii="Montserrat" w:hAnsi="Montserrat" w:cs="Montserrat"/>
          <w:color w:val="000000"/>
          <w:sz w:val="20"/>
        </w:rPr>
      </w:pPr>
      <w:r>
        <w:rPr/>
      </w:r>
    </w:p>
    <w:p>
      <w:pPr>
        <w:pStyle w:val="Normal"/>
        <w:spacing w:lineRule="auto" w:line="276"/>
        <w:jc w:val="both"/>
        <w:rPr>
          <w:rFonts w:ascii="Montserrat" w:hAnsi="Montserrat" w:cs="Montserrat"/>
          <w:sz w:val="20"/>
        </w:rPr>
      </w:pPr>
      <w:r>
        <w:rPr>
          <w:rFonts w:cs="Montserrat" w:ascii="Montserrat" w:hAnsi="Montserrat"/>
          <w:sz w:val="20"/>
        </w:rPr>
        <w:t>Le présent contrat a fait l’objet de discussions et de négociations de bonne foi entre La Poste et le Partenaire, ayant conduit à la présente rédaction que les Parties acceptent expressément.</w:t>
      </w:r>
    </w:p>
    <w:p>
      <w:pPr>
        <w:pStyle w:val="Normal"/>
        <w:spacing w:lineRule="auto" w:line="276"/>
        <w:jc w:val="both"/>
        <w:rPr>
          <w:rFonts w:ascii="Montserrat" w:hAnsi="Montserrat" w:cs="Montserrat"/>
          <w:sz w:val="20"/>
          <w:szCs w:val="22"/>
        </w:rPr>
      </w:pPr>
      <w:r>
        <w:rPr>
          <w:rFonts w:cs="Montserrat" w:ascii="Montserrat" w:hAnsi="Montserrat"/>
          <w:sz w:val="20"/>
          <w:szCs w:val="22"/>
        </w:rPr>
      </w:r>
    </w:p>
    <w:sectPr>
      <w:headerReference w:type="default" r:id="rId2"/>
      <w:headerReference w:type="first" r:id="rId3"/>
      <w:footerReference w:type="default" r:id="rId4"/>
      <w:footerReference w:type="first" r:id="rId5"/>
      <w:type w:val="nextPage"/>
      <w:pgSz w:w="11906" w:h="16838"/>
      <w:pgMar w:left="1418" w:right="1418" w:gutter="0" w:header="720" w:top="1418" w:footer="720" w:bottom="141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Garamond">
    <w:charset w:val="00"/>
    <w:family w:val="roman"/>
    <w:pitch w:val="variable"/>
  </w:font>
  <w:font w:name="Tahoma">
    <w:charset w:val="00"/>
    <w:family w:val="swiss"/>
    <w:pitch w:val="variable"/>
  </w:font>
  <w:font w:name="CG Times (W1)">
    <w:altName w:val="Times New Roman"/>
    <w:charset w:val="00"/>
    <w:family w:val="roman"/>
    <w:pitch w:val="variable"/>
  </w:font>
  <w:font w:name="Montserrat">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Montserrat" w:hAnsi="Montserrat" w:cs="Arial"/>
        <w:sz w:val="20"/>
      </w:rPr>
    </w:pPr>
    <w:r>
      <w:rPr>
        <w:rFonts w:cs="Arial" w:ascii="Montserrat" w:hAnsi="Montserrat"/>
        <w:sz w:val="20"/>
      </w:rPr>
      <w:t xml:space="preserve">Page </w:t>
    </w:r>
    <w:r>
      <w:rPr>
        <w:rFonts w:cs="Arial" w:ascii="Montserrat" w:hAnsi="Montserrat"/>
        <w:bCs/>
        <w:sz w:val="20"/>
        <w:szCs w:val="24"/>
      </w:rPr>
      <w:fldChar w:fldCharType="begin"/>
    </w:r>
    <w:r>
      <w:rPr>
        <w:sz w:val="20"/>
        <w:szCs w:val="24"/>
        <w:bCs/>
        <w:rFonts w:cs="Arial" w:ascii="Montserrat" w:hAnsi="Montserrat"/>
      </w:rPr>
      <w:instrText xml:space="preserve"> PAGE </w:instrText>
    </w:r>
    <w:r>
      <w:rPr>
        <w:sz w:val="20"/>
        <w:szCs w:val="24"/>
        <w:bCs/>
        <w:rFonts w:cs="Arial" w:ascii="Montserrat" w:hAnsi="Montserrat"/>
      </w:rPr>
      <w:fldChar w:fldCharType="separate"/>
    </w:r>
    <w:r>
      <w:rPr>
        <w:sz w:val="20"/>
        <w:szCs w:val="24"/>
        <w:bCs/>
        <w:rFonts w:cs="Arial" w:ascii="Montserrat" w:hAnsi="Montserrat"/>
      </w:rPr>
      <w:t>0</w:t>
    </w:r>
    <w:r>
      <w:rPr>
        <w:sz w:val="20"/>
        <w:szCs w:val="24"/>
        <w:bCs/>
        <w:rFonts w:cs="Arial" w:ascii="Montserrat" w:hAnsi="Montserrat"/>
      </w:rPr>
      <w:fldChar w:fldCharType="end"/>
    </w:r>
    <w:r>
      <w:rPr>
        <w:rFonts w:cs="Arial" w:ascii="Montserrat" w:hAnsi="Montserrat"/>
        <w:sz w:val="20"/>
      </w:rPr>
      <w:t xml:space="preserve"> sur </w:t>
    </w:r>
    <w:r>
      <w:rPr>
        <w:rFonts w:cs="Arial" w:ascii="Montserrat" w:hAnsi="Montserrat"/>
        <w:bCs/>
        <w:sz w:val="20"/>
        <w:szCs w:val="24"/>
      </w:rPr>
      <w:fldChar w:fldCharType="begin"/>
    </w:r>
    <w:r>
      <w:rPr>
        <w:sz w:val="20"/>
        <w:szCs w:val="24"/>
        <w:bCs/>
        <w:rFonts w:cs="Arial" w:ascii="Montserrat" w:hAnsi="Montserrat"/>
      </w:rPr>
      <w:instrText xml:space="preserve"> NUMPAGES \* ARABIC </w:instrText>
    </w:r>
    <w:r>
      <w:rPr>
        <w:sz w:val="20"/>
        <w:szCs w:val="24"/>
        <w:bCs/>
        <w:rFonts w:cs="Arial" w:ascii="Montserrat" w:hAnsi="Montserrat"/>
      </w:rPr>
      <w:fldChar w:fldCharType="separate"/>
    </w:r>
    <w:r>
      <w:rPr>
        <w:sz w:val="20"/>
        <w:szCs w:val="24"/>
        <w:bCs/>
        <w:rFonts w:cs="Arial" w:ascii="Montserrat" w:hAnsi="Montserrat"/>
      </w:rPr>
      <w:t>1</w:t>
    </w:r>
    <w:r>
      <w:rPr>
        <w:sz w:val="20"/>
        <w:szCs w:val="24"/>
        <w:bCs/>
        <w:rFonts w:cs="Arial" w:ascii="Montserrat" w:hAnsi="Montserrat"/>
      </w:rPr>
      <w:fldChar w:fldCharType="end"/>
    </w:r>
  </w:p>
  <w:p>
    <w:pPr>
      <w:pStyle w:val="Footer"/>
      <w:rPr>
        <w:rFonts w:ascii="Arial" w:hAnsi="Arial" w:cs="Arial"/>
        <w:sz w:val="20"/>
      </w:rPr>
    </w:pPr>
    <w:r>
      <w:rPr>
        <w:rFonts w:cs="Arial" w:ascii="Arial" w:hAnsi="Arial"/>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eastAsia="en-US"/>
      </w:rPr>
    </w:pPr>
    <w:r>
      <w:rPr>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shape_0" adj="10800" fillcolor="#d8d8d8" stroked="f" o:allowincell="f" style="position:absolute;margin-left:0.05pt;margin-top:-0.05pt;width:479.5pt;height:156.9pt;mso-wrap-style:none;v-text-anchor:middle;rotation:315;mso-position-horizontal:center;mso-position-horizontal-relative:margin;mso-position-vertical:center;mso-position-vertical-relative:margin" type="_x0000_t136">
          <v:path textpathok="t"/>
          <v:textpath on="t" fitshape="t" string="PROJET" style="font-family:&quot;Times New Roman&quot;;font-size:1pt" trim="t"/>
          <v:fill o:detectmouseclick="t" type="solid" color2="#272727"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Montserrat" w:hAnsi="Montserrat" w:cs="Arial"/>
        <w:sz w:val="20"/>
        <w:lang w:val="en-US" w:eastAsia="en-US"/>
      </w:rPr>
    </w:pPr>
    <w:r>
      <w:rPr>
        <w:rFonts w:cs="Arial" w:ascii="Montserrat" w:hAnsi="Montserrat"/>
        <w:sz w:val="20"/>
        <w:lang w:val="en-US" w:eastAsia="en-US"/>
      </w:rPr>
      <w:pict>
        <v:shape id="PowerPlusWaterMarkObject" o:spid="shape_0" adj="10800" fillcolor="#d8d8d8" stroked="f" o:allowincell="f" style="position:absolute;margin-left:-13pt;margin-top:274.8pt;width:479.5pt;height:156.9pt;mso-wrap-style:none;v-text-anchor:middle;rotation:315;mso-position-horizontal:center;mso-position-horizontal-relative:margin;mso-position-vertical:center;mso-position-vertical-relative:margin" type="_x0000_t136">
          <v:path textpathok="t"/>
          <v:textpath on="t" fitshape="t" string="PROJET" style="font-family:&quot;Times New Roman&quot;;font-size:1pt" trim="t"/>
          <v:fill o:detectmouseclick="t" type="solid" color2="#272727" opacity="0.5"/>
          <v:stroke color="#3465a4" joinstyle="round" endcap="flat"/>
          <w10:wrap type="none"/>
        </v:shape>
      </w:pict>
    </w:r>
  </w:p>
  <w:p>
    <w:pPr>
      <w:pStyle w:val="Header"/>
      <w:rPr>
        <w:rFonts w:ascii="Montserrat" w:hAnsi="Montserrat" w:cs="Arial"/>
        <w:sz w:val="20"/>
      </w:rPr>
    </w:pPr>
    <w:r>
      <w:rPr>
        <w:rFonts w:cs="Arial" w:ascii="Montserrat" w:hAnsi="Montserrat"/>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40"/>
        </w:tabs>
        <w:ind w:left="54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fr-FR"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rPr>
  </w:style>
  <w:style w:type="paragraph" w:styleId="Heading2">
    <w:name w:val="Heading 2"/>
    <w:basedOn w:val="Normal"/>
    <w:next w:val="Normal"/>
    <w:qFormat/>
    <w:pPr>
      <w:keepNext w:val="true"/>
      <w:numPr>
        <w:ilvl w:val="1"/>
        <w:numId w:val="1"/>
      </w:numPr>
      <w:jc w:val="both"/>
      <w:outlineLvl w:val="1"/>
    </w:pPr>
    <w:rPr>
      <w:rFonts w:ascii="Arial" w:hAnsi="Arial" w:cs="Arial"/>
      <w:b/>
      <w:sz w:val="22"/>
      <w:u w:val="single"/>
    </w:rPr>
  </w:style>
  <w:style w:type="paragraph" w:styleId="Heading3">
    <w:name w:val="Heading 3"/>
    <w:basedOn w:val="Normal"/>
    <w:next w:val="Normal"/>
    <w:qFormat/>
    <w:pPr>
      <w:keepNext w:val="true"/>
      <w:numPr>
        <w:ilvl w:val="2"/>
        <w:numId w:val="1"/>
      </w:numPr>
      <w:jc w:val="both"/>
      <w:outlineLvl w:val="2"/>
    </w:pPr>
    <w:rPr>
      <w:rFonts w:ascii="Arial" w:hAnsi="Arial" w:cs="Arial"/>
      <w:b/>
      <w:u w:val="single"/>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b/>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Calibri" w:hAnsi="Calibri"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style>
  <w:style w:type="character" w:styleId="WW8Num8z0">
    <w:name w:val="WW8Num8z0"/>
    <w:qFormat/>
    <w:rPr>
      <w:rFonts w:ascii="Garamond" w:hAnsi="Garamond" w:eastAsia="Times New Roman" w:cs="Times New Roman"/>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sz w:val="20"/>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sz w:val="20"/>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rFonts w:ascii="Arial" w:hAnsi="Arial" w:eastAsia="Times New Roman"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alibri" w:hAnsi="Calibri"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Arial" w:hAnsi="Arial" w:eastAsia="Times New Roman"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FootnoteCharacters">
    <w:name w:val="Footnote Characters"/>
    <w:qFormat/>
    <w:rPr>
      <w:vertAlign w:val="superscript"/>
    </w:rPr>
  </w:style>
  <w:style w:type="character" w:styleId="En-tteCar">
    <w:name w:val="En-tête Car"/>
    <w:qFormat/>
    <w:rPr>
      <w:sz w:val="24"/>
    </w:rPr>
  </w:style>
  <w:style w:type="character" w:styleId="TitreCar">
    <w:name w:val="Titre Car"/>
    <w:qFormat/>
    <w:rPr>
      <w:b/>
    </w:rPr>
  </w:style>
  <w:style w:type="character" w:styleId="CharacterStyle1">
    <w:name w:val="Character Style 1"/>
    <w:qFormat/>
    <w:rPr>
      <w:sz w:val="22"/>
      <w:szCs w:val="22"/>
    </w:rPr>
  </w:style>
  <w:style w:type="character" w:styleId="Corpsdetexte2Car">
    <w:name w:val="Corps de texte 2 Car"/>
    <w:basedOn w:val="Policepardfaut"/>
    <w:qFormat/>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TextedebullesCar">
    <w:name w:val="Texte de bulles Car"/>
    <w:qFormat/>
    <w:rPr>
      <w:rFonts w:ascii="Tahoma" w:hAnsi="Tahoma" w:cs="Tahoma"/>
      <w:sz w:val="16"/>
      <w:szCs w:val="16"/>
    </w:rPr>
  </w:style>
  <w:style w:type="character" w:styleId="Corpsdetexte3Car">
    <w:name w:val="Corps de texte 3 Car"/>
    <w:qFormat/>
    <w:rPr>
      <w:sz w:val="16"/>
      <w:szCs w:val="16"/>
    </w:rPr>
  </w:style>
  <w:style w:type="character" w:styleId="ObjetducommentaireCar">
    <w:name w:val="Objet du commentaire Car"/>
    <w:qFormat/>
    <w:rPr>
      <w:b/>
      <w:bCs/>
    </w:rPr>
  </w:style>
  <w:style w:type="character" w:styleId="Titre2Car">
    <w:name w:val="Titre 2 Car"/>
    <w:qFormat/>
    <w:rPr>
      <w:rFonts w:ascii="Arial" w:hAnsi="Arial" w:cs="Arial"/>
      <w:b/>
      <w:sz w:val="22"/>
      <w:u w:val="single"/>
    </w:rPr>
  </w:style>
  <w:style w:type="character" w:styleId="PieddepageCar">
    <w:name w:val="Pied de page Car"/>
    <w:qFormat/>
    <w:rPr>
      <w:sz w:val="24"/>
    </w:rPr>
  </w:style>
  <w:style w:type="character" w:styleId="ParagraphedelisteCar">
    <w:name w:val="Paragraphe de liste Car"/>
    <w:qFormat/>
    <w:rPr>
      <w:sz w:val="24"/>
    </w:rPr>
  </w:style>
  <w:style w:type="character" w:styleId="SansinterligneCar">
    <w:name w:val="Sans interligne Car"/>
    <w:qFormat/>
    <w:rPr>
      <w:rFonts w:ascii="Arial" w:hAnsi="Arial" w:cs="Arial"/>
      <w:sz w:val="22"/>
      <w:szCs w:val="22"/>
    </w:rPr>
  </w:style>
  <w:style w:type="character" w:styleId="normaltextrun">
    <w:name w:val="normaltextrun"/>
    <w:qFormat/>
    <w:rPr/>
  </w:style>
  <w:style w:type="character" w:styleId="eop">
    <w:name w:val="eop"/>
    <w:qFormat/>
    <w:rPr/>
  </w:style>
  <w:style w:type="character" w:styleId="ui-provider">
    <w:name w:val="ui-provider"/>
    <w:qFormat/>
    <w:rPr/>
  </w:style>
  <w:style w:type="character" w:styleId="Titre1Car">
    <w:name w:val="Titre 1 Car"/>
    <w:qFormat/>
    <w:rPr>
      <w:rFonts w:ascii="Arial" w:hAnsi="Arial" w:cs="Arial"/>
      <w:b/>
      <w:sz w:val="24"/>
    </w:rPr>
  </w:style>
  <w:style w:type="paragraph" w:styleId="Heading">
    <w:name w:val="Heading"/>
    <w:basedOn w:val="Normal"/>
    <w:next w:val="BodyText"/>
    <w:qFormat/>
    <w:pPr>
      <w:jc w:val="center"/>
    </w:pPr>
    <w:rPr>
      <w:b/>
      <w:sz w:val="20"/>
      <w:lang w:val="en-US"/>
    </w:rPr>
  </w:style>
  <w:style w:type="paragraph" w:styleId="BodyText">
    <w:name w:val="Body Text"/>
    <w:basedOn w:val="Normal"/>
    <w:pPr>
      <w:jc w:val="both"/>
    </w:pPr>
    <w:rPr>
      <w:rFonts w:ascii="Arial" w:hAnsi="Arial" w:cs="Arial"/>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tabs>
        <w:tab w:val="clear" w:pos="708"/>
        <w:tab w:val="center" w:pos="4536" w:leader="none"/>
        <w:tab w:val="right" w:pos="9072" w:leader="none"/>
      </w:tabs>
    </w:pPr>
    <w:rPr/>
  </w:style>
  <w:style w:type="paragraph" w:styleId="BodyTextIndent">
    <w:name w:val="Body Text Indent"/>
    <w:basedOn w:val="Normal"/>
    <w:pPr>
      <w:ind w:hanging="0" w:left="708" w:right="0"/>
      <w:jc w:val="both"/>
    </w:pPr>
    <w:rPr>
      <w:rFonts w:ascii="Arial" w:hAnsi="Arial" w:cs="Arial"/>
    </w:rPr>
  </w:style>
  <w:style w:type="paragraph" w:styleId="Retraitcorpsdetexte2">
    <w:name w:val="Retrait corps de texte 2"/>
    <w:basedOn w:val="Normal"/>
    <w:qFormat/>
    <w:pPr>
      <w:ind w:hanging="705" w:left="705" w:right="0"/>
      <w:jc w:val="both"/>
    </w:pPr>
    <w:rPr>
      <w:rFonts w:ascii="Arial" w:hAnsi="Arial" w:cs="Arial"/>
    </w:rPr>
  </w:style>
  <w:style w:type="paragraph" w:styleId="FootnoteText">
    <w:name w:val="Footnote Text"/>
    <w:basedOn w:val="Normal"/>
    <w:pPr/>
    <w:rPr>
      <w:sz w:val="20"/>
    </w:rPr>
  </w:style>
  <w:style w:type="paragraph" w:styleId="Retraitcorpsdetexte3">
    <w:name w:val="Retrait corps de texte 3"/>
    <w:basedOn w:val="Normal"/>
    <w:qFormat/>
    <w:pPr>
      <w:ind w:hanging="0" w:left="705" w:right="0"/>
      <w:jc w:val="both"/>
    </w:pPr>
    <w:rPr>
      <w:rFonts w:ascii="Arial" w:hAnsi="Arial" w:cs="Arial"/>
    </w:rPr>
  </w:style>
  <w:style w:type="paragraph" w:styleId="Header">
    <w:name w:val="Header"/>
    <w:basedOn w:val="Normal"/>
    <w:pPr>
      <w:tabs>
        <w:tab w:val="clear" w:pos="708"/>
        <w:tab w:val="center" w:pos="4536" w:leader="none"/>
        <w:tab w:val="right" w:pos="9072" w:leader="none"/>
      </w:tabs>
    </w:pPr>
    <w:rPr>
      <w:lang w:val="en-US"/>
    </w:rPr>
  </w:style>
  <w:style w:type="paragraph" w:styleId="Style11">
    <w:name w:val="Style 1"/>
    <w:basedOn w:val="Normal"/>
    <w:qFormat/>
    <w:pPr>
      <w:widowControl w:val="false"/>
      <w:autoSpaceDE w:val="false"/>
      <w:ind w:hanging="0" w:left="216" w:right="0"/>
    </w:pPr>
    <w:rPr>
      <w:szCs w:val="24"/>
    </w:rPr>
  </w:style>
  <w:style w:type="paragraph" w:styleId="Style21">
    <w:name w:val="Style 2"/>
    <w:qFormat/>
    <w:pPr>
      <w:widowControl w:val="false"/>
      <w:autoSpaceDE w:val="false"/>
      <w:bidi w:val="0"/>
      <w:spacing w:lineRule="auto" w:line="264" w:before="288" w:after="0"/>
      <w:ind w:hanging="0" w:left="792" w:right="720"/>
    </w:pPr>
    <w:rPr>
      <w:rFonts w:ascii="Arial" w:hAnsi="Arial" w:eastAsia="Times New Roman" w:cs="Arial"/>
      <w:color w:val="auto"/>
      <w:sz w:val="20"/>
      <w:szCs w:val="20"/>
      <w:lang w:val="fr-FR" w:bidi="ar-SA" w:eastAsia="zh-CN"/>
    </w:rPr>
  </w:style>
  <w:style w:type="paragraph" w:styleId="Tt2">
    <w:name w:val="Tt2"/>
    <w:basedOn w:val="Normal"/>
    <w:qFormat/>
    <w:pPr>
      <w:numPr>
        <w:ilvl w:val="0"/>
        <w:numId w:val="2"/>
      </w:numPr>
    </w:pPr>
    <w:rPr>
      <w:sz w:val="20"/>
    </w:rPr>
  </w:style>
  <w:style w:type="paragraph" w:styleId="Corpsdetexte2">
    <w:name w:val="Corps de texte 2"/>
    <w:basedOn w:val="Normal"/>
    <w:qFormat/>
    <w:pPr>
      <w:spacing w:lineRule="auto" w:line="480" w:before="0" w:after="120"/>
    </w:pPr>
    <w:rPr>
      <w:sz w:val="20"/>
    </w:rPr>
  </w:style>
  <w:style w:type="paragraph" w:styleId="Commentaire">
    <w:name w:val="Commentaire"/>
    <w:basedOn w:val="Normal"/>
    <w:qFormat/>
    <w:pPr>
      <w:widowControl w:val="false"/>
      <w:autoSpaceDE w:val="false"/>
    </w:pPr>
    <w:rPr>
      <w:sz w:val="20"/>
    </w:rPr>
  </w:style>
  <w:style w:type="paragraph" w:styleId="Textedebulles">
    <w:name w:val="Texte de bulles"/>
    <w:basedOn w:val="Normal"/>
    <w:qFormat/>
    <w:pPr/>
    <w:rPr>
      <w:rFonts w:ascii="Tahoma" w:hAnsi="Tahoma" w:cs="Tahoma"/>
      <w:sz w:val="16"/>
      <w:szCs w:val="16"/>
      <w:lang w:val="en-US"/>
    </w:rPr>
  </w:style>
  <w:style w:type="paragraph" w:styleId="Paragraphedeliste">
    <w:name w:val="Paragraphe de liste"/>
    <w:basedOn w:val="Normal"/>
    <w:qFormat/>
    <w:pPr>
      <w:ind w:hanging="0" w:left="708" w:right="0"/>
    </w:pPr>
    <w:rPr/>
  </w:style>
  <w:style w:type="paragraph" w:styleId="Corpsdetexte3">
    <w:name w:val="Corps de texte 3"/>
    <w:basedOn w:val="Normal"/>
    <w:qFormat/>
    <w:pPr>
      <w:spacing w:before="0" w:after="120"/>
    </w:pPr>
    <w:rPr>
      <w:sz w:val="16"/>
      <w:szCs w:val="16"/>
      <w:lang w:val="en-US"/>
    </w:rPr>
  </w:style>
  <w:style w:type="paragraph" w:styleId="BodyText21">
    <w:name w:val="Body Text 21"/>
    <w:basedOn w:val="Normal"/>
    <w:qFormat/>
    <w:pPr>
      <w:widowControl w:val="false"/>
      <w:tabs>
        <w:tab w:val="clear" w:pos="708"/>
        <w:tab w:val="left" w:pos="714" w:leader="none"/>
      </w:tabs>
      <w:jc w:val="both"/>
    </w:pPr>
    <w:rPr>
      <w:rFonts w:ascii="CG Times (W1);Times New Roman" w:hAnsi="CG Times (W1);Times New Roman" w:cs="CG Times (W1);Times New Roman"/>
      <w:sz w:val="20"/>
    </w:rPr>
  </w:style>
  <w:style w:type="paragraph" w:styleId="Objetducommentaire">
    <w:name w:val="Objet du commentaire"/>
    <w:basedOn w:val="Commentaire"/>
    <w:next w:val="Commentaire"/>
    <w:qFormat/>
    <w:pPr>
      <w:widowControl/>
      <w:autoSpaceDE w:val="true"/>
    </w:pPr>
    <w:rPr>
      <w:b/>
      <w:bCs/>
    </w:rPr>
  </w:style>
  <w:style w:type="paragraph" w:styleId="Sansinterligne">
    <w:name w:val="Sans interligne"/>
    <w:basedOn w:val="Header"/>
    <w:qFormat/>
    <w:pPr>
      <w:tabs>
        <w:tab w:val="clear" w:pos="4536"/>
        <w:tab w:val="clear" w:pos="9072"/>
        <w:tab w:val="left" w:pos="1440" w:leader="none"/>
        <w:tab w:val="left" w:pos="6480" w:leader="none"/>
      </w:tabs>
    </w:pPr>
    <w:rPr>
      <w:rFonts w:ascii="Arial" w:hAnsi="Arial" w:cs="Arial"/>
      <w:sz w:val="22"/>
      <w:szCs w:val="22"/>
      <w:lang w:val="fr-FR"/>
    </w:rPr>
  </w:style>
  <w:style w:type="paragraph" w:styleId="NormalWeb">
    <w:name w:val="Normal (Web)"/>
    <w:basedOn w:val="Normal"/>
    <w:qFormat/>
    <w:pPr>
      <w:spacing w:before="100" w:after="100"/>
    </w:pPr>
    <w:rPr>
      <w:szCs w:val="24"/>
    </w:rPr>
  </w:style>
  <w:style w:type="paragraph" w:styleId="Rvision">
    <w:name w:val="Révision"/>
    <w:qFormat/>
    <w:pPr>
      <w:widowControl/>
      <w:bidi w:val="0"/>
    </w:pPr>
    <w:rPr>
      <w:rFonts w:ascii="Times New Roman" w:hAnsi="Times New Roman" w:eastAsia="Times New Roman" w:cs="Times New Roman"/>
      <w:color w:val="auto"/>
      <w:sz w:val="24"/>
      <w:szCs w:val="20"/>
      <w:lang w:val="fr-FR" w:bidi="ar-SA" w:eastAsia="zh-CN"/>
    </w:rPr>
  </w:style>
  <w:style w:type="paragraph" w:styleId="paragraph">
    <w:name w:val="paragraph"/>
    <w:basedOn w:val="Normal"/>
    <w:qFormat/>
    <w:pPr>
      <w:spacing w:before="100" w:after="100"/>
    </w:pPr>
    <w:rPr>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2025-07-24T14:58:00Z</dcterms:created>
  <dc:creator>Fabrice</dc:creator>
  <dc:description/>
  <cp:keywords/>
  <dc:language>en-US</dc:language>
  <cp:lastModifiedBy>DEVECIS Lise</cp:lastModifiedBy>
  <cp:lastPrinted>2014-11-13T13:00:00Z</cp:lastPrinted>
  <dcterms:modified xsi:type="dcterms:W3CDTF">2025-07-24T14:58:00Z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0x01010049021DECD144864EB75D5D2BEBD0CE9C</vt:lpwstr>
  </property>
  <property fmtid="{D5CDD505-2E9C-101B-9397-08002B2CF9AE}" pid="3" name="Contributeur">
    <vt:lpwstr>207;#julia.degon@laposte.fr;#30516;#louis1.bonin@laposte.fr</vt:lpwstr>
  </property>
  <property fmtid="{D5CDD505-2E9C-101B-9397-08002B2CF9AE}" pid="4" name="Familledeclause">
    <vt:lpwstr>Préambule</vt:lpwstr>
  </property>
  <property fmtid="{D5CDD505-2E9C-101B-9397-08002B2CF9AE}" pid="5" name="Juristeréférent">
    <vt:lpwstr>218;#lise.devecis@laposte.fr</vt:lpwstr>
  </property>
  <property fmtid="{D5CDD505-2E9C-101B-9397-08002B2CF9AE}" pid="6" name="Modop">
    <vt:lpwstr>Dépôt-vente</vt:lpwstr>
  </property>
  <property fmtid="{D5CDD505-2E9C-101B-9397-08002B2CF9AE}" pid="7" name="TaxCatchAll">
    <vt:lpwstr/>
  </property>
  <property fmtid="{D5CDD505-2E9C-101B-9397-08002B2CF9AE}" pid="8" name="_activity">
    <vt:lpwstr/>
  </property>
  <property fmtid="{D5CDD505-2E9C-101B-9397-08002B2CF9AE}" pid="9" name="datedemiseàjourdelaclause">
    <vt:lpwstr>2025-07-24T00:00:00Z</vt:lpwstr>
  </property>
  <property fmtid="{D5CDD505-2E9C-101B-9397-08002B2CF9AE}" pid="10" name="display_urn:schemas-microsoft-com:office:office#Contributeur">
    <vt:lpwstr>DELVINCOURT DEGON Julia;BONIN Louis</vt:lpwstr>
  </property>
  <property fmtid="{D5CDD505-2E9C-101B-9397-08002B2CF9AE}" pid="11" name="display_urn:schemas-microsoft-com:office:office#Jurister_x005F_x00e9_f_x005F_x00e9_rent">
    <vt:lpwstr>DEVECIS Lise</vt:lpwstr>
  </property>
  <property fmtid="{D5CDD505-2E9C-101B-9397-08002B2CF9AE}" pid="12" name="domaine">
    <vt:lpwstr>clauses spécifiques Distribution</vt:lpwstr>
  </property>
  <property fmtid="{D5CDD505-2E9C-101B-9397-08002B2CF9AE}" pid="13" name="lcf76f155ced4ddcb4097134ff3c332f">
    <vt:lpwstr/>
  </property>
  <property fmtid="{D5CDD505-2E9C-101B-9397-08002B2CF9AE}" pid="14" name="typologiedemétier">
    <vt:lpwstr>BGPN_commercial</vt:lpwstr>
  </property>
</Properties>
</file>