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278AC64" wp14:paraId="0F531F8E" wp14:textId="7CEDFD29">
      <w:pPr>
        <w:pStyle w:val="Heading2"/>
        <w:numPr>
          <w:ilvl w:val="0"/>
          <w:numId w:val="1"/>
        </w:numPr>
        <w:spacing w:before="0" w:beforeAutospacing="off" w:after="0" w:afterAutospacing="off" w:line="276" w:lineRule="auto"/>
        <w:ind w:left="720" w:right="0" w:hanging="360"/>
        <w:jc w:val="both"/>
        <w:rPr>
          <w:rFonts w:ascii="Montserrat" w:hAnsi="Montserrat" w:eastAsia="Montserrat" w:cs="Montserrat"/>
          <w:b w:val="1"/>
          <w:bCs w:val="1"/>
          <w:strike w:val="0"/>
          <w:dstrike w:val="0"/>
          <w:noProof w:val="0"/>
          <w:sz w:val="20"/>
          <w:szCs w:val="20"/>
          <w:u w:val="single"/>
          <w:lang w:val="fr-FR"/>
        </w:rPr>
      </w:pPr>
      <w:r w:rsidRPr="3278AC64" w:rsidR="0F49F08E">
        <w:rPr>
          <w:rFonts w:ascii="Montserrat" w:hAnsi="Montserrat" w:eastAsia="Montserrat" w:cs="Montserrat"/>
          <w:b w:val="1"/>
          <w:bCs w:val="1"/>
          <w:strike w:val="0"/>
          <w:dstrike w:val="0"/>
          <w:noProof w:val="0"/>
          <w:sz w:val="20"/>
          <w:szCs w:val="20"/>
          <w:u w:val="single"/>
          <w:lang w:val="fr-FR"/>
        </w:rPr>
        <w:t>DEFINITIONS</w:t>
      </w:r>
    </w:p>
    <w:p xmlns:wp14="http://schemas.microsoft.com/office/word/2010/wordml" w:rsidP="3278AC64" wp14:paraId="3B863FDE" wp14:textId="46F1EFAE">
      <w:pPr>
        <w:spacing w:before="0" w:beforeAutospacing="off" w:after="0" w:afterAutospacing="off" w:line="276" w:lineRule="auto"/>
        <w:jc w:val="both"/>
      </w:pPr>
      <w:r w:rsidRPr="3278AC64" w:rsidR="0F49F08E">
        <w:rPr>
          <w:rFonts w:ascii="Montserrat" w:hAnsi="Montserrat" w:eastAsia="Montserrat" w:cs="Montserrat"/>
          <w:noProof w:val="0"/>
          <w:sz w:val="20"/>
          <w:szCs w:val="20"/>
          <w:lang w:val="fr-FR"/>
        </w:rPr>
        <w:t xml:space="preserve"> </w:t>
      </w:r>
    </w:p>
    <w:p xmlns:wp14="http://schemas.microsoft.com/office/word/2010/wordml" w:rsidP="3278AC64" wp14:paraId="2148A18B" wp14:textId="2E026209">
      <w:pPr>
        <w:spacing w:before="0" w:beforeAutospacing="off" w:after="0" w:afterAutospacing="off" w:line="276" w:lineRule="auto"/>
        <w:jc w:val="both"/>
      </w:pPr>
      <w:r w:rsidRPr="3278AC64" w:rsidR="0F49F08E">
        <w:rPr>
          <w:rFonts w:ascii="Montserrat" w:hAnsi="Montserrat" w:eastAsia="Montserrat" w:cs="Montserrat"/>
          <w:noProof w:val="0"/>
          <w:sz w:val="20"/>
          <w:szCs w:val="20"/>
          <w:lang w:val="fr-FR"/>
        </w:rPr>
        <w:t>Les termes et expressions identifiés par une majuscule ont la signification indiquée ci-après, qu’ils soient employés au singulier ou au pluriel :</w:t>
      </w:r>
    </w:p>
    <w:p xmlns:wp14="http://schemas.microsoft.com/office/word/2010/wordml" w:rsidP="3278AC64" wp14:paraId="441CC8BB" wp14:textId="3919FA1E">
      <w:pPr>
        <w:spacing w:before="0" w:beforeAutospacing="off" w:after="0" w:afterAutospacing="off" w:line="276" w:lineRule="auto"/>
        <w:jc w:val="both"/>
      </w:pPr>
      <w:r w:rsidRPr="3278AC64" w:rsidR="0F49F08E">
        <w:rPr>
          <w:rFonts w:ascii="Montserrat" w:hAnsi="Montserrat" w:eastAsia="Montserrat" w:cs="Montserrat"/>
          <w:b w:val="1"/>
          <w:bCs w:val="1"/>
          <w:noProof w:val="0"/>
          <w:sz w:val="20"/>
          <w:szCs w:val="20"/>
          <w:lang w:val="fr-FR"/>
        </w:rPr>
        <w:t xml:space="preserve"> </w:t>
      </w:r>
    </w:p>
    <w:p xmlns:wp14="http://schemas.microsoft.com/office/word/2010/wordml" w:rsidP="3278AC64" wp14:paraId="138B1181" wp14:textId="173B44BB">
      <w:pPr>
        <w:spacing w:before="0" w:beforeAutospacing="off" w:after="0" w:afterAutospacing="off" w:line="276" w:lineRule="auto"/>
        <w:jc w:val="both"/>
      </w:pPr>
      <w:r w:rsidRPr="3278AC64" w:rsidR="0F49F08E">
        <w:rPr>
          <w:rFonts w:ascii="Montserrat" w:hAnsi="Montserrat" w:eastAsia="Montserrat" w:cs="Montserrat"/>
          <w:b w:val="1"/>
          <w:bCs w:val="1"/>
          <w:noProof w:val="0"/>
          <w:sz w:val="20"/>
          <w:szCs w:val="20"/>
          <w:lang w:val="fr-FR"/>
        </w:rPr>
        <w:t xml:space="preserve">Clients </w:t>
      </w:r>
      <w:r w:rsidRPr="3278AC64" w:rsidR="0F49F08E">
        <w:rPr>
          <w:rFonts w:ascii="Montserrat" w:hAnsi="Montserrat" w:eastAsia="Montserrat" w:cs="Montserrat"/>
          <w:noProof w:val="0"/>
          <w:sz w:val="20"/>
          <w:szCs w:val="20"/>
          <w:lang w:val="fr-FR"/>
        </w:rPr>
        <w:t>: désigne la clientèle des Points de Vente de La Poste.</w:t>
      </w:r>
    </w:p>
    <w:p xmlns:wp14="http://schemas.microsoft.com/office/word/2010/wordml" w:rsidP="3278AC64" wp14:paraId="0FC74755" wp14:textId="145D1ACB">
      <w:pPr>
        <w:spacing w:before="0" w:beforeAutospacing="off" w:after="0" w:afterAutospacing="off" w:line="276" w:lineRule="auto"/>
        <w:jc w:val="both"/>
      </w:pPr>
      <w:r w:rsidRPr="3278AC64" w:rsidR="0F49F08E">
        <w:rPr>
          <w:rFonts w:ascii="Montserrat" w:hAnsi="Montserrat" w:eastAsia="Montserrat" w:cs="Montserrat"/>
          <w:noProof w:val="0"/>
          <w:sz w:val="20"/>
          <w:szCs w:val="20"/>
          <w:lang w:val="fr-FR"/>
        </w:rPr>
        <w:t xml:space="preserve"> </w:t>
      </w:r>
    </w:p>
    <w:p xmlns:wp14="http://schemas.microsoft.com/office/word/2010/wordml" w:rsidP="3278AC64" wp14:paraId="566136C6" wp14:textId="678DF897">
      <w:pPr>
        <w:spacing w:before="0" w:beforeAutospacing="off" w:after="0" w:afterAutospacing="off" w:line="276" w:lineRule="auto"/>
        <w:jc w:val="both"/>
      </w:pPr>
      <w:r w:rsidRPr="3278AC64" w:rsidR="0F49F08E">
        <w:rPr>
          <w:rFonts w:ascii="Montserrat" w:hAnsi="Montserrat" w:eastAsia="Montserrat" w:cs="Montserrat"/>
          <w:b w:val="1"/>
          <w:bCs w:val="1"/>
          <w:noProof w:val="0"/>
          <w:sz w:val="20"/>
          <w:szCs w:val="20"/>
          <w:lang w:val="fr-FR"/>
        </w:rPr>
        <w:t>Contrat</w:t>
      </w:r>
      <w:r w:rsidRPr="3278AC64" w:rsidR="0F49F08E">
        <w:rPr>
          <w:rFonts w:ascii="Montserrat" w:hAnsi="Montserrat" w:eastAsia="Montserrat" w:cs="Montserrat"/>
          <w:noProof w:val="0"/>
          <w:sz w:val="20"/>
          <w:szCs w:val="20"/>
          <w:lang w:val="fr-FR"/>
        </w:rPr>
        <w:t xml:space="preserve"> :</w:t>
      </w:r>
      <w:r w:rsidRPr="3278AC64" w:rsidR="0F49F08E">
        <w:rPr>
          <w:rFonts w:ascii="Montserrat" w:hAnsi="Montserrat" w:eastAsia="Montserrat" w:cs="Montserrat"/>
          <w:noProof w:val="0"/>
          <w:sz w:val="22"/>
          <w:szCs w:val="22"/>
          <w:lang w:val="fr-FR"/>
        </w:rPr>
        <w:t xml:space="preserve"> </w:t>
      </w:r>
      <w:r w:rsidRPr="3278AC64" w:rsidR="0F49F08E">
        <w:rPr>
          <w:rFonts w:ascii="Montserrat" w:hAnsi="Montserrat" w:eastAsia="Montserrat" w:cs="Montserrat"/>
          <w:noProof w:val="0"/>
          <w:sz w:val="20"/>
          <w:szCs w:val="20"/>
          <w:lang w:val="fr-FR"/>
        </w:rPr>
        <w:t>désigne le présent document, ses annexes et ses éventuels avenants.</w:t>
      </w:r>
    </w:p>
    <w:p xmlns:wp14="http://schemas.microsoft.com/office/word/2010/wordml" w:rsidP="3278AC64" wp14:paraId="0C29D657" wp14:textId="16D1C6AA">
      <w:pPr>
        <w:spacing w:before="0" w:beforeAutospacing="off" w:after="0" w:afterAutospacing="off" w:line="276" w:lineRule="auto"/>
        <w:jc w:val="both"/>
      </w:pPr>
      <w:r w:rsidRPr="3278AC64" w:rsidR="0F49F08E">
        <w:rPr>
          <w:rFonts w:ascii="Montserrat" w:hAnsi="Montserrat" w:eastAsia="Montserrat" w:cs="Montserrat"/>
          <w:noProof w:val="0"/>
          <w:sz w:val="20"/>
          <w:szCs w:val="20"/>
          <w:lang w:val="fr-FR"/>
        </w:rPr>
        <w:t xml:space="preserve"> </w:t>
      </w:r>
    </w:p>
    <w:p xmlns:wp14="http://schemas.microsoft.com/office/word/2010/wordml" w:rsidP="3278AC64" wp14:paraId="3B32B629" wp14:textId="75198E6D">
      <w:pPr>
        <w:spacing w:before="0" w:beforeAutospacing="off" w:after="0" w:afterAutospacing="off" w:line="276" w:lineRule="auto"/>
        <w:jc w:val="both"/>
      </w:pPr>
      <w:r w:rsidRPr="3278AC64" w:rsidR="0F49F08E">
        <w:rPr>
          <w:rFonts w:ascii="Montserrat" w:hAnsi="Montserrat" w:eastAsia="Montserrat" w:cs="Montserrat"/>
          <w:b w:val="1"/>
          <w:bCs w:val="1"/>
          <w:noProof w:val="0"/>
          <w:sz w:val="20"/>
          <w:szCs w:val="20"/>
          <w:lang w:val="fr-FR"/>
        </w:rPr>
        <w:t xml:space="preserve">Dispositif de Promotion : </w:t>
      </w:r>
      <w:r w:rsidRPr="3278AC64" w:rsidR="0F49F08E">
        <w:rPr>
          <w:rFonts w:ascii="Montserrat" w:hAnsi="Montserrat" w:eastAsia="Montserrat" w:cs="Montserrat"/>
          <w:noProof w:val="0"/>
          <w:sz w:val="20"/>
          <w:szCs w:val="20"/>
          <w:lang w:val="fr-FR"/>
        </w:rPr>
        <w:t>désigne</w:t>
      </w:r>
      <w:r w:rsidRPr="3278AC64" w:rsidR="0F49F08E">
        <w:rPr>
          <w:rFonts w:ascii="Montserrat" w:hAnsi="Montserrat" w:eastAsia="Montserrat" w:cs="Montserrat"/>
          <w:b w:val="1"/>
          <w:bCs w:val="1"/>
          <w:noProof w:val="0"/>
          <w:sz w:val="20"/>
          <w:szCs w:val="20"/>
          <w:lang w:val="fr-FR"/>
        </w:rPr>
        <w:t xml:space="preserve"> </w:t>
      </w:r>
      <w:r w:rsidRPr="3278AC64" w:rsidR="0F49F08E">
        <w:rPr>
          <w:rFonts w:ascii="Montserrat" w:hAnsi="Montserrat" w:eastAsia="Montserrat" w:cs="Montserrat"/>
          <w:noProof w:val="0"/>
          <w:sz w:val="20"/>
          <w:szCs w:val="20"/>
          <w:lang w:val="fr-FR"/>
        </w:rPr>
        <w:t xml:space="preserve">toute communication ou documentation commerciale et/ou promotionnelle, tout mobilier de présentation des Produits, tout outil d’aide à la vente et à la formation du personnel de La Poste, tout élément ou support de communication (affiches, totems, flyers, publicité digitale) mettant en avant auprès des Clients les Produits et ses caractéristiques. </w:t>
      </w:r>
    </w:p>
    <w:p xmlns:wp14="http://schemas.microsoft.com/office/word/2010/wordml" w:rsidP="3278AC64" wp14:paraId="707EC5E6" wp14:textId="58502F7B">
      <w:pPr>
        <w:spacing w:before="0" w:beforeAutospacing="off" w:after="0" w:afterAutospacing="off" w:line="276" w:lineRule="auto"/>
        <w:jc w:val="both"/>
      </w:pPr>
      <w:r w:rsidRPr="3278AC64" w:rsidR="0F49F08E">
        <w:rPr>
          <w:rFonts w:ascii="Montserrat" w:hAnsi="Montserrat" w:eastAsia="Montserrat" w:cs="Montserrat"/>
          <w:noProof w:val="0"/>
          <w:sz w:val="20"/>
          <w:szCs w:val="20"/>
          <w:lang w:val="fr-FR"/>
        </w:rPr>
        <w:t xml:space="preserve"> </w:t>
      </w:r>
    </w:p>
    <w:p xmlns:wp14="http://schemas.microsoft.com/office/word/2010/wordml" w:rsidP="3278AC64" wp14:paraId="4D5C01FA" wp14:textId="357899F9">
      <w:pPr>
        <w:spacing w:before="0" w:beforeAutospacing="off" w:after="0" w:afterAutospacing="off" w:line="276" w:lineRule="auto"/>
        <w:jc w:val="both"/>
      </w:pPr>
      <w:r w:rsidRPr="3278AC64" w:rsidR="0F49F08E">
        <w:rPr>
          <w:rFonts w:ascii="Montserrat" w:hAnsi="Montserrat" w:eastAsia="Montserrat" w:cs="Montserrat"/>
          <w:b w:val="1"/>
          <w:bCs w:val="1"/>
          <w:noProof w:val="0"/>
          <w:sz w:val="20"/>
          <w:szCs w:val="20"/>
          <w:lang w:val="fr-FR"/>
        </w:rPr>
        <w:t>Données personnelles</w:t>
      </w:r>
      <w:r w:rsidRPr="3278AC64" w:rsidR="0F49F08E">
        <w:rPr>
          <w:rFonts w:ascii="Montserrat" w:hAnsi="Montserrat" w:eastAsia="Montserrat" w:cs="Montserrat"/>
          <w:noProof w:val="0"/>
          <w:sz w:val="20"/>
          <w:szCs w:val="20"/>
          <w:lang w:val="fr-FR"/>
        </w:rPr>
        <w:t xml:space="preserve"> :</w:t>
      </w:r>
      <w:r w:rsidRPr="3278AC64" w:rsidR="0F49F08E">
        <w:rPr>
          <w:rFonts w:ascii="Montserrat" w:hAnsi="Montserrat" w:eastAsia="Montserrat" w:cs="Montserrat"/>
          <w:noProof w:val="0"/>
          <w:sz w:val="22"/>
          <w:szCs w:val="22"/>
          <w:lang w:val="fr-FR"/>
        </w:rPr>
        <w:t xml:space="preserve"> </w:t>
      </w:r>
      <w:r w:rsidRPr="3278AC64" w:rsidR="0F49F08E">
        <w:rPr>
          <w:rFonts w:ascii="Montserrat" w:hAnsi="Montserrat" w:eastAsia="Montserrat" w:cs="Montserrat"/>
          <w:noProof w:val="0"/>
          <w:sz w:val="20"/>
          <w:szCs w:val="20"/>
          <w:lang w:val="fr-FR"/>
        </w:rPr>
        <w:t>désigne toute donnée relative à une personne physique identifiée ou identifiable directement ou indirectement, notamment par référence à un identifiant, tel qu’un nom, une adresse, un numéro d’identification, un identifiant en ligne ou un/plusieurs élément(s) spécifique(s) à son identité.</w:t>
      </w:r>
    </w:p>
    <w:p xmlns:wp14="http://schemas.microsoft.com/office/word/2010/wordml" w:rsidP="3278AC64" wp14:paraId="1350A648" wp14:textId="0719009C">
      <w:pPr>
        <w:spacing w:before="0" w:beforeAutospacing="off" w:after="0" w:afterAutospacing="off" w:line="276" w:lineRule="auto"/>
        <w:jc w:val="both"/>
      </w:pPr>
      <w:r w:rsidRPr="3278AC64" w:rsidR="0F49F08E">
        <w:rPr>
          <w:rFonts w:ascii="Montserrat" w:hAnsi="Montserrat" w:eastAsia="Montserrat" w:cs="Montserrat"/>
          <w:noProof w:val="0"/>
          <w:sz w:val="20"/>
          <w:szCs w:val="20"/>
          <w:lang w:val="fr-FR"/>
        </w:rPr>
        <w:t xml:space="preserve"> </w:t>
      </w:r>
    </w:p>
    <w:p xmlns:wp14="http://schemas.microsoft.com/office/word/2010/wordml" w:rsidP="3278AC64" wp14:paraId="5D58043F" wp14:textId="737F5C49">
      <w:pPr>
        <w:spacing w:before="0" w:beforeAutospacing="off" w:after="0" w:afterAutospacing="off" w:line="276" w:lineRule="auto"/>
        <w:jc w:val="both"/>
      </w:pPr>
      <w:r w:rsidRPr="3278AC64" w:rsidR="0F49F08E">
        <w:rPr>
          <w:rFonts w:ascii="Montserrat" w:hAnsi="Montserrat" w:eastAsia="Montserrat" w:cs="Montserrat"/>
          <w:b w:val="1"/>
          <w:bCs w:val="1"/>
          <w:noProof w:val="0"/>
          <w:color w:val="000000" w:themeColor="text1" w:themeTint="FF" w:themeShade="FF"/>
          <w:sz w:val="20"/>
          <w:szCs w:val="20"/>
          <w:lang w:val="fr-FR"/>
        </w:rPr>
        <w:t>Jours Ouvrés :</w:t>
      </w:r>
      <w:r w:rsidRPr="3278AC64" w:rsidR="0F49F08E">
        <w:rPr>
          <w:rFonts w:ascii="Montserrat" w:hAnsi="Montserrat" w:eastAsia="Montserrat" w:cs="Montserrat"/>
          <w:noProof w:val="0"/>
          <w:color w:val="000000" w:themeColor="text1" w:themeTint="FF" w:themeShade="FF"/>
          <w:sz w:val="20"/>
          <w:szCs w:val="20"/>
          <w:lang w:val="fr-FR"/>
        </w:rPr>
        <w:t xml:space="preserve"> </w:t>
      </w:r>
      <w:r w:rsidRPr="3278AC64" w:rsidR="0F49F08E">
        <w:rPr>
          <w:rFonts w:ascii="Montserrat" w:hAnsi="Montserrat" w:eastAsia="Montserrat" w:cs="Montserrat"/>
          <w:noProof w:val="0"/>
          <w:sz w:val="20"/>
          <w:szCs w:val="20"/>
          <w:lang w:val="fr-FR"/>
        </w:rPr>
        <w:t xml:space="preserve">désigne les jours du lundi au vendredi, de </w:t>
      </w:r>
      <w:r w:rsidRPr="3278AC64" w:rsidR="0F49F08E">
        <w:rPr>
          <w:rFonts w:ascii="Montserrat" w:hAnsi="Montserrat" w:eastAsia="Montserrat" w:cs="Montserrat"/>
          <w:noProof w:val="0"/>
          <w:color w:val="000000" w:themeColor="text1" w:themeTint="FF" w:themeShade="FF"/>
          <w:sz w:val="20"/>
          <w:szCs w:val="20"/>
          <w:lang w:val="fr-FR"/>
        </w:rPr>
        <w:t>[</w:t>
      </w:r>
      <w:r w:rsidRPr="3278AC64" w:rsidR="0F49F08E">
        <w:rPr>
          <w:rFonts w:ascii="Times New Roman" w:hAnsi="Times New Roman" w:eastAsia="Times New Roman" w:cs="Times New Roman"/>
          <w:noProof w:val="0"/>
          <w:color w:val="000000" w:themeColor="text1" w:themeTint="FF" w:themeShade="FF"/>
          <w:sz w:val="20"/>
          <w:szCs w:val="20"/>
          <w:highlight w:val="yellow"/>
          <w:lang w:val="fr-FR"/>
        </w:rPr>
        <w:t>●</w:t>
      </w:r>
      <w:r w:rsidRPr="3278AC64" w:rsidR="0F49F08E">
        <w:rPr>
          <w:rFonts w:ascii="Montserrat" w:hAnsi="Montserrat" w:eastAsia="Montserrat" w:cs="Montserrat"/>
          <w:noProof w:val="0"/>
          <w:color w:val="000000" w:themeColor="text1" w:themeTint="FF" w:themeShade="FF"/>
          <w:sz w:val="20"/>
          <w:szCs w:val="20"/>
          <w:lang w:val="fr-FR"/>
        </w:rPr>
        <w:t xml:space="preserve">] </w:t>
      </w:r>
      <w:r w:rsidRPr="3278AC64" w:rsidR="0F49F08E">
        <w:rPr>
          <w:rFonts w:ascii="Montserrat" w:hAnsi="Montserrat" w:eastAsia="Montserrat" w:cs="Montserrat"/>
          <w:noProof w:val="0"/>
          <w:sz w:val="20"/>
          <w:szCs w:val="20"/>
          <w:lang w:val="fr-FR"/>
        </w:rPr>
        <w:t xml:space="preserve">heures à </w:t>
      </w:r>
      <w:r w:rsidRPr="3278AC64" w:rsidR="0F49F08E">
        <w:rPr>
          <w:rFonts w:ascii="Montserrat" w:hAnsi="Montserrat" w:eastAsia="Montserrat" w:cs="Montserrat"/>
          <w:noProof w:val="0"/>
          <w:color w:val="000000" w:themeColor="text1" w:themeTint="FF" w:themeShade="FF"/>
          <w:sz w:val="20"/>
          <w:szCs w:val="20"/>
          <w:lang w:val="fr-FR"/>
        </w:rPr>
        <w:t>[</w:t>
      </w:r>
      <w:r w:rsidRPr="3278AC64" w:rsidR="0F49F08E">
        <w:rPr>
          <w:rFonts w:ascii="Times New Roman" w:hAnsi="Times New Roman" w:eastAsia="Times New Roman" w:cs="Times New Roman"/>
          <w:noProof w:val="0"/>
          <w:color w:val="000000" w:themeColor="text1" w:themeTint="FF" w:themeShade="FF"/>
          <w:sz w:val="20"/>
          <w:szCs w:val="20"/>
          <w:highlight w:val="yellow"/>
          <w:lang w:val="fr-FR"/>
        </w:rPr>
        <w:t>●</w:t>
      </w:r>
      <w:r w:rsidRPr="3278AC64" w:rsidR="0F49F08E">
        <w:rPr>
          <w:rFonts w:ascii="Montserrat" w:hAnsi="Montserrat" w:eastAsia="Montserrat" w:cs="Montserrat"/>
          <w:noProof w:val="0"/>
          <w:color w:val="000000" w:themeColor="text1" w:themeTint="FF" w:themeShade="FF"/>
          <w:sz w:val="20"/>
          <w:szCs w:val="20"/>
          <w:lang w:val="fr-FR"/>
        </w:rPr>
        <w:t>] heures</w:t>
      </w:r>
      <w:r w:rsidRPr="3278AC64" w:rsidR="0F49F08E">
        <w:rPr>
          <w:rFonts w:ascii="Montserrat" w:hAnsi="Montserrat" w:eastAsia="Montserrat" w:cs="Montserrat"/>
          <w:noProof w:val="0"/>
          <w:sz w:val="20"/>
          <w:szCs w:val="20"/>
          <w:lang w:val="fr-FR"/>
        </w:rPr>
        <w:t>, à l’exclusion des jours fériés légaux français et des jours conventionnels de fermeture de La Poste.</w:t>
      </w:r>
    </w:p>
    <w:p xmlns:wp14="http://schemas.microsoft.com/office/word/2010/wordml" w:rsidP="3278AC64" wp14:paraId="78FC1DE3" wp14:textId="2091FFA2">
      <w:pPr>
        <w:spacing w:before="0" w:beforeAutospacing="off" w:after="0" w:afterAutospacing="off" w:line="276" w:lineRule="auto"/>
        <w:jc w:val="both"/>
      </w:pPr>
      <w:r w:rsidRPr="3278AC64" w:rsidR="0F49F08E">
        <w:rPr>
          <w:rFonts w:ascii="Montserrat" w:hAnsi="Montserrat" w:eastAsia="Montserrat" w:cs="Montserrat"/>
          <w:noProof w:val="0"/>
          <w:sz w:val="20"/>
          <w:szCs w:val="20"/>
          <w:lang w:val="fr-FR"/>
        </w:rPr>
        <w:t xml:space="preserve"> </w:t>
      </w:r>
    </w:p>
    <w:p xmlns:wp14="http://schemas.microsoft.com/office/word/2010/wordml" w:rsidP="3278AC64" wp14:paraId="7170D278" wp14:textId="13A78A5B">
      <w:pPr>
        <w:spacing w:before="0" w:beforeAutospacing="off" w:after="0" w:afterAutospacing="off"/>
        <w:jc w:val="both"/>
      </w:pPr>
      <w:r w:rsidRPr="3278AC64" w:rsidR="0F49F08E">
        <w:rPr>
          <w:rFonts w:ascii="Montserrat" w:hAnsi="Montserrat" w:eastAsia="Montserrat" w:cs="Montserrat"/>
          <w:b w:val="1"/>
          <w:bCs w:val="1"/>
          <w:noProof w:val="0"/>
          <w:sz w:val="20"/>
          <w:szCs w:val="20"/>
          <w:lang w:val="fr-FR"/>
        </w:rPr>
        <w:t xml:space="preserve">Manquement à la Probité : </w:t>
      </w:r>
      <w:r w:rsidRPr="3278AC64" w:rsidR="0F49F08E">
        <w:rPr>
          <w:rFonts w:ascii="Montserrat" w:hAnsi="Montserrat" w:eastAsia="Montserrat" w:cs="Montserrat"/>
          <w:noProof w:val="0"/>
          <w:sz w:val="20"/>
          <w:szCs w:val="20"/>
          <w:lang w:val="fr-FR"/>
        </w:rPr>
        <w:t>désigne les faits de corruption, de trafic d’influence, de concussion, de prise illégale d’intérêt, de détournement de fonds publics, de favoritisme ou tout autre manquement à la probité dans les pays dans lesquels le Partenaire exerce ses activités.</w:t>
      </w:r>
    </w:p>
    <w:p xmlns:wp14="http://schemas.microsoft.com/office/word/2010/wordml" w:rsidP="3278AC64" wp14:paraId="0B63CCC0" wp14:textId="33B33CCE">
      <w:pPr>
        <w:spacing w:before="0" w:beforeAutospacing="off" w:after="0" w:afterAutospacing="off" w:line="276" w:lineRule="auto"/>
        <w:jc w:val="both"/>
      </w:pPr>
      <w:r w:rsidRPr="3278AC64" w:rsidR="0F49F08E">
        <w:rPr>
          <w:rFonts w:ascii="Montserrat" w:hAnsi="Montserrat" w:eastAsia="Montserrat" w:cs="Montserrat"/>
          <w:noProof w:val="0"/>
          <w:sz w:val="20"/>
          <w:szCs w:val="20"/>
          <w:lang w:val="fr-FR"/>
        </w:rPr>
        <w:t xml:space="preserve"> </w:t>
      </w:r>
    </w:p>
    <w:p xmlns:wp14="http://schemas.microsoft.com/office/word/2010/wordml" w:rsidP="3278AC64" wp14:paraId="5CF1D9E8" wp14:textId="563BE4BC">
      <w:pPr>
        <w:spacing w:before="0" w:beforeAutospacing="off" w:after="0" w:afterAutospacing="off" w:line="276" w:lineRule="auto"/>
        <w:jc w:val="both"/>
      </w:pPr>
      <w:r w:rsidRPr="3278AC64" w:rsidR="0F49F08E">
        <w:rPr>
          <w:rFonts w:ascii="Montserrat" w:hAnsi="Montserrat" w:eastAsia="Montserrat" w:cs="Montserrat"/>
          <w:b w:val="1"/>
          <w:bCs w:val="1"/>
          <w:noProof w:val="0"/>
          <w:sz w:val="20"/>
          <w:szCs w:val="20"/>
          <w:lang w:val="fr-FR"/>
        </w:rPr>
        <w:t>Points de vente</w:t>
      </w:r>
      <w:r w:rsidRPr="3278AC64" w:rsidR="0F49F08E">
        <w:rPr>
          <w:rFonts w:ascii="Montserrat" w:hAnsi="Montserrat" w:eastAsia="Montserrat" w:cs="Montserrat"/>
          <w:noProof w:val="0"/>
          <w:sz w:val="20"/>
          <w:szCs w:val="20"/>
          <w:lang w:val="fr-FR"/>
        </w:rPr>
        <w:t xml:space="preserve"> : désigne l’ensemble des points de vente listés en Annexe 3, qu’ils soient gérés en propre par La Poste ou par ses partenaires. Cette Annexe n’est pas ferme. Elle peut être mise à jour par le comité de pilotage dans les conditions prévues à l’article « Gouvernance – Suivi du Contrat », sans qu’il ne soit nécessaire de signer un avenant.</w:t>
      </w:r>
    </w:p>
    <w:p xmlns:wp14="http://schemas.microsoft.com/office/word/2010/wordml" w:rsidP="3278AC64" wp14:paraId="77814611" wp14:textId="59A664BC">
      <w:pPr>
        <w:spacing w:before="0" w:beforeAutospacing="off" w:after="0" w:afterAutospacing="off" w:line="276" w:lineRule="auto"/>
        <w:jc w:val="both"/>
      </w:pPr>
      <w:r w:rsidRPr="3278AC64" w:rsidR="0F49F08E">
        <w:rPr>
          <w:rFonts w:ascii="Montserrat" w:hAnsi="Montserrat" w:eastAsia="Montserrat" w:cs="Montserrat"/>
          <w:noProof w:val="0"/>
          <w:sz w:val="20"/>
          <w:szCs w:val="20"/>
          <w:lang w:val="fr-FR"/>
        </w:rPr>
        <w:t xml:space="preserve"> </w:t>
      </w:r>
    </w:p>
    <w:p xmlns:wp14="http://schemas.microsoft.com/office/word/2010/wordml" w:rsidP="3278AC64" wp14:paraId="01A68A5F" wp14:textId="4592F29B">
      <w:pPr>
        <w:spacing w:before="0" w:beforeAutospacing="off" w:after="0" w:afterAutospacing="off" w:line="276" w:lineRule="auto"/>
        <w:jc w:val="both"/>
      </w:pPr>
      <w:r w:rsidRPr="3278AC64" w:rsidR="0F49F08E">
        <w:rPr>
          <w:rFonts w:ascii="Montserrat" w:hAnsi="Montserrat" w:eastAsia="Montserrat" w:cs="Montserrat"/>
          <w:b w:val="1"/>
          <w:bCs w:val="1"/>
          <w:noProof w:val="0"/>
          <w:sz w:val="20"/>
          <w:szCs w:val="20"/>
          <w:lang w:val="fr-FR"/>
        </w:rPr>
        <w:t xml:space="preserve">Produits </w:t>
      </w:r>
      <w:r w:rsidRPr="3278AC64" w:rsidR="0F49F08E">
        <w:rPr>
          <w:rFonts w:ascii="Montserrat" w:hAnsi="Montserrat" w:eastAsia="Montserrat" w:cs="Montserrat"/>
          <w:noProof w:val="0"/>
          <w:sz w:val="20"/>
          <w:szCs w:val="20"/>
          <w:lang w:val="fr-FR"/>
        </w:rPr>
        <w:t>: désigne les produits proposés par le Partenaire décrits dans l’Annexe 1.</w:t>
      </w:r>
    </w:p>
    <w:p xmlns:wp14="http://schemas.microsoft.com/office/word/2010/wordml" w:rsidP="3278AC64" wp14:paraId="064E7699" wp14:textId="73894045">
      <w:pPr>
        <w:pStyle w:val="NoSpacing"/>
        <w:spacing w:before="0" w:beforeAutospacing="off" w:after="0" w:afterAutospacing="off"/>
        <w:jc w:val="both"/>
      </w:pPr>
      <w:r w:rsidRPr="3278AC64" w:rsidR="0F49F08E">
        <w:rPr>
          <w:rFonts w:ascii="Montserrat" w:hAnsi="Montserrat" w:eastAsia="Montserrat" w:cs="Montserrat"/>
          <w:b w:val="1"/>
          <w:bCs w:val="1"/>
          <w:noProof w:val="0"/>
          <w:sz w:val="20"/>
          <w:szCs w:val="20"/>
          <w:lang w:val="fr-FR"/>
        </w:rPr>
        <w:t xml:space="preserve"> </w:t>
      </w:r>
    </w:p>
    <w:p xmlns:wp14="http://schemas.microsoft.com/office/word/2010/wordml" w:rsidP="3278AC64" wp14:paraId="0340CE17" wp14:textId="223022A1">
      <w:pPr>
        <w:pStyle w:val="NoSpacing"/>
        <w:spacing w:before="0" w:beforeAutospacing="off" w:after="0" w:afterAutospacing="off"/>
        <w:jc w:val="both"/>
      </w:pPr>
      <w:r w:rsidRPr="3278AC64" w:rsidR="0F49F08E">
        <w:rPr>
          <w:rFonts w:ascii="Montserrat" w:hAnsi="Montserrat" w:eastAsia="Montserrat" w:cs="Montserrat"/>
          <w:b w:val="1"/>
          <w:bCs w:val="1"/>
          <w:noProof w:val="0"/>
          <w:sz w:val="20"/>
          <w:szCs w:val="20"/>
          <w:lang w:val="fr-FR"/>
        </w:rPr>
        <w:t>Signes distinctifs</w:t>
      </w:r>
      <w:r w:rsidRPr="3278AC64" w:rsidR="0F49F08E">
        <w:rPr>
          <w:rFonts w:ascii="Montserrat" w:hAnsi="Montserrat" w:eastAsia="Montserrat" w:cs="Montserrat"/>
          <w:noProof w:val="0"/>
          <w:sz w:val="20"/>
          <w:szCs w:val="20"/>
          <w:lang w:val="fr-FR"/>
        </w:rPr>
        <w:t xml:space="preserve"> : désigne toute marque, dénomination sociale, nom commercial, enseigne, et plus généralement tout signe d’identification des personnes, produits ou services appartenant ou non aux Parties, ayant fait l’objet ou non d’un enregistrement ou pour lesquelles ces dernières sont titulaires d’un droit d’utilisation, de reproduction et/ou de représentation.</w:t>
      </w:r>
    </w:p>
    <w:p xmlns:wp14="http://schemas.microsoft.com/office/word/2010/wordml" wp14:paraId="3BFEFB25" wp14:textId="5120283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48e4596"/>
    <w:multiLevelType xmlns:w="http://schemas.openxmlformats.org/wordprocessingml/2006/main" w:val="hybridMultilevel"/>
    <w:lvl xmlns:w="http://schemas.openxmlformats.org/wordprocessingml/2006/main" w:ilvl="0">
      <w:start w:val="1"/>
      <w:numFmt w:val="decimal"/>
      <w:lvlText w:val="%1 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C05830"/>
    <w:rsid w:val="0F49F08E"/>
    <w:rsid w:val="3278AC64"/>
    <w:rsid w:val="55C05830"/>
    <w:rsid w:val="7BDE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5830"/>
  <w15:chartTrackingRefBased/>
  <w15:docId w15:val="{9C5A561F-C085-44DC-9CDD-EE32302183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3278AC6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NoSpacing">
    <w:uiPriority w:val="1"/>
    <w:name w:val="No Spacing"/>
    <w:qFormat/>
    <w:rsid w:val="3278AC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857dbc1cbb545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E73E4B400A9D4BBC60B3DD46FD33AE" ma:contentTypeVersion="7" ma:contentTypeDescription="Crée un document." ma:contentTypeScope="" ma:versionID="34bf87f7df401f35540e745a35ce95e1">
  <xsd:schema xmlns:xsd="http://www.w3.org/2001/XMLSchema" xmlns:xs="http://www.w3.org/2001/XMLSchema" xmlns:p="http://schemas.microsoft.com/office/2006/metadata/properties" xmlns:ns2="beec32a9-2f86-4d36-8d48-f87b8003c444" targetNamespace="http://schemas.microsoft.com/office/2006/metadata/properties" ma:root="true" ma:fieldsID="dde7ca28abb249f5113fe0d7442c134a" ns2:_="">
    <xsd:import namespace="beec32a9-2f86-4d36-8d48-f87b8003c444"/>
    <xsd:element name="properties">
      <xsd:complexType>
        <xsd:sequence>
          <xsd:element name="documentManagement">
            <xsd:complexType>
              <xsd:all>
                <xsd:element ref="ns2:Jurister_x00e9_f_x00e9_rent" minOccurs="0"/>
                <xsd:element ref="ns2:Contributeur" minOccurs="0"/>
                <xsd:element ref="ns2:typologiedem_x00e9_tier" minOccurs="0"/>
                <xsd:element ref="ns2:Familledeclause" minOccurs="0"/>
                <xsd:element ref="ns2:datedemise_x00e0_jourdelaclause" minOccurs="0"/>
                <xsd:element ref="ns2:domaine" minOccurs="0"/>
                <xsd:element ref="ns2:Mod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2a9-2f86-4d36-8d48-f87b8003c444" elementFormDefault="qualified">
    <xsd:import namespace="http://schemas.microsoft.com/office/2006/documentManagement/types"/>
    <xsd:import namespace="http://schemas.microsoft.com/office/infopath/2007/PartnerControls"/>
    <xsd:element name="Jurister_x00e9_f_x00e9_rent" ma:index="8" nillable="true" ma:displayName="Juriste référent" ma:format="Dropdown" ma:list="UserInfo" ma:SharePointGroup="0" ma:internalName="Jurister_x00e9_f_x00e9_ren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ibuteur" ma:index="9" nillable="true" ma:displayName="Contributeur" ma:format="Dropdown" ma:list="UserInfo" ma:SharePointGroup="0" ma:internalName="Contributeu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ypologiedem_x00e9_tier" ma:index="10" nillable="true" ma:displayName="typologie de métier" ma:format="Dropdown" ma:internalName="typologiedem_x00e9_tier">
      <xsd:simpleType>
        <xsd:restriction base="dms:Choice">
          <xsd:enumeration value="BSCC_commercial"/>
          <xsd:enumeration value="BGPN_commercial"/>
          <xsd:enumeration value="Corporate"/>
          <xsd:enumeration value="La Banque Postale"/>
          <xsd:enumeration value="DRH_G"/>
        </xsd:restriction>
      </xsd:simpleType>
    </xsd:element>
    <xsd:element name="Familledeclause" ma:index="11" nillable="true" ma:displayName="Famille de clause" ma:description="liste des différentes types de clauses composant un contrat juridique" ma:format="Dropdown" ma:internalName="Familledeclause">
      <xsd:simpleType>
        <xsd:restriction base="dms:Choice">
          <xsd:enumeration value="durée"/>
          <xsd:enumeration value="Audit"/>
          <xsd:enumeration value="conformité"/>
          <xsd:enumeration value="responsabilité"/>
          <xsd:enumeration value="pénalités"/>
          <xsd:enumeration value="intitui personae"/>
          <xsd:enumeration value="propriété intellectuelle"/>
          <xsd:enumeration value="transfert de propriété et de risque"/>
          <xsd:enumeration value="confidentialité"/>
          <xsd:enumeration value="exclusivité"/>
          <xsd:enumeration value="force majeur"/>
          <xsd:enumeration value="modification"/>
          <xsd:enumeration value="règlement des litiges"/>
          <xsd:enumeration value="paiement"/>
          <xsd:enumeration value="Données personnelles"/>
          <xsd:enumeration value="preuve"/>
          <xsd:enumeration value="définitions"/>
          <xsd:enumeration value="prestations"/>
          <xsd:enumeration value="Objet"/>
          <xsd:enumeration value="Préambule"/>
          <xsd:enumeration value="Engagement des parties"/>
          <xsd:enumeration value="facturation"/>
          <xsd:enumeration value="livraison"/>
          <xsd:enumeration value="suivi du contrat"/>
          <xsd:enumeration value="suivi de la prestation"/>
          <xsd:enumeration value="assurances"/>
          <xsd:enumeration value="communication"/>
          <xsd:enumeration value="coopération"/>
          <xsd:enumeration value="résiliation"/>
          <xsd:enumeration value="démarque"/>
          <xsd:enumeration value="garantie"/>
          <xsd:enumeration value="indépendance des Parties"/>
          <xsd:enumeration value="Indépendance des clauses"/>
          <xsd:enumeration value="Intégralité du Contrat"/>
          <xsd:enumeration value="Effets du terme du Contrat"/>
          <xsd:enumeration value="prix"/>
          <xsd:enumeration value="révision de prix"/>
          <xsd:enumeration value="Annexe"/>
          <xsd:enumeration value="droit applicable"/>
          <xsd:enumeration value="juridiction compétente"/>
          <xsd:enumeration value="MARL (moyen alternatif de règlement des litiges)"/>
          <xsd:enumeration value="Partie"/>
        </xsd:restriction>
      </xsd:simpleType>
    </xsd:element>
    <xsd:element name="datedemise_x00e0_jourdelaclause" ma:index="12" nillable="true" ma:displayName="date de mise à jour de la clause" ma:format="DateTime" ma:internalName="datedemise_x00e0_jourdelaclause">
      <xsd:simpleType>
        <xsd:restriction base="dms:DateTime"/>
      </xsd:simpleType>
    </xsd:element>
    <xsd:element name="domaine" ma:index="13" nillable="true" ma:displayName="domaine" ma:format="Dropdown" ma:internalName="domaine">
      <xsd:simpleType>
        <xsd:restriction base="dms:Choice">
          <xsd:enumeration value="clauses générales"/>
          <xsd:enumeration value="clauses spécifiques achat"/>
          <xsd:enumeration value="clauses spécifiques sur mesure"/>
          <xsd:enumeration value="clauses spécifiques Distribution"/>
          <xsd:enumeration value="clauses spécifiques immobilier"/>
          <xsd:enumeration value="clauses spécifiques partenariat"/>
          <xsd:enumeration value="Choix 7"/>
        </xsd:restriction>
      </xsd:simpleType>
    </xsd:element>
    <xsd:element name="Modop" ma:index="14" nillable="true" ma:displayName="Modop" ma:format="Dropdown" ma:internalName="Modop">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urister_x00e9_f_x00e9_rent xmlns="beec32a9-2f86-4d36-8d48-f87b8003c444">
      <UserInfo>
        <DisplayName>lise.devecis@laposte.fr</DisplayName>
        <AccountId>218</AccountId>
        <AccountType/>
      </UserInfo>
    </Jurister_x00e9_f_x00e9_rent>
    <domaine xmlns="beec32a9-2f86-4d36-8d48-f87b8003c444">clauses spécifiques Distribution</domaine>
    <Modop xmlns="beec32a9-2f86-4d36-8d48-f87b8003c444">Dépôt-vente</Modop>
    <typologiedem_x00e9_tier xmlns="beec32a9-2f86-4d36-8d48-f87b8003c444">BGPN_commercial</typologiedem_x00e9_tier>
    <datedemise_x00e0_jourdelaclause xmlns="beec32a9-2f86-4d36-8d48-f87b8003c444">2025-07-23T22:00:00+00:00</datedemise_x00e0_jourdelaclause>
    <Familledeclause xmlns="beec32a9-2f86-4d36-8d48-f87b8003c444">définitions</Familledeclause>
    <Contributeur xmlns="beec32a9-2f86-4d36-8d48-f87b8003c444">
      <UserInfo>
        <DisplayName>julia.degon@laposte.fr</DisplayName>
        <AccountId>207</AccountId>
        <AccountType/>
      </UserInfo>
      <UserInfo>
        <DisplayName>louis1.bonin@laposte.fr</DisplayName>
        <AccountId>30516</AccountId>
        <AccountType/>
      </UserInfo>
    </Contributeur>
  </documentManagement>
</p:properties>
</file>

<file path=customXml/itemProps1.xml><?xml version="1.0" encoding="utf-8"?>
<ds:datastoreItem xmlns:ds="http://schemas.openxmlformats.org/officeDocument/2006/customXml" ds:itemID="{5443DA65-EC3C-4714-9640-42E3F5470990}"/>
</file>

<file path=customXml/itemProps2.xml><?xml version="1.0" encoding="utf-8"?>
<ds:datastoreItem xmlns:ds="http://schemas.openxmlformats.org/officeDocument/2006/customXml" ds:itemID="{561CE107-1C15-4E65-9C4E-F6E10485689F}"/>
</file>

<file path=customXml/itemProps3.xml><?xml version="1.0" encoding="utf-8"?>
<ds:datastoreItem xmlns:ds="http://schemas.openxmlformats.org/officeDocument/2006/customXml" ds:itemID="{8D9FC2D8-845F-4EE3-BFC9-48DC05EC98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DEVECIS Lise</dc:creator>
  <cp:keywords/>
  <dc:description/>
  <cp:lastModifiedBy>DEVECIS Lise</cp:lastModifiedBy>
  <dcterms:created xsi:type="dcterms:W3CDTF">2025-07-24T12:58:56Z</dcterms:created>
  <dcterms:modified xsi:type="dcterms:W3CDTF">2025-07-24T13:03:13Z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0x01010007E73E4B400A9D4BBC60B3DD46FD33AE</vt:lpwstr>
  </property>
</Properties>
</file>