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23C90" w14:textId="54B0C80E" w:rsidR="002454DD" w:rsidRPr="00FE1D88" w:rsidRDefault="002454DD" w:rsidP="00FE1D88">
      <w:pPr>
        <w:spacing w:after="240" w:line="276" w:lineRule="auto"/>
        <w:jc w:val="both"/>
        <w:rPr>
          <w:rFonts w:ascii="Montserrat" w:eastAsia="Times New Roman" w:hAnsi="Montserrat" w:cs="Times New Roman"/>
          <w:b/>
          <w:iCs/>
          <w:color w:val="404040"/>
          <w:kern w:val="0"/>
          <w:sz w:val="18"/>
          <w:szCs w:val="18"/>
          <w:lang w:eastAsia="fr-FR"/>
          <w14:ligatures w14:val="none"/>
        </w:rPr>
      </w:pPr>
      <w:bookmarkStart w:id="0" w:name="_Hlk125366267"/>
      <w:r w:rsidRPr="00FE1D88">
        <w:rPr>
          <w:rFonts w:ascii="Montserrat" w:eastAsia="Times New Roman" w:hAnsi="Montserrat" w:cs="Times New Roman"/>
          <w:b/>
          <w:iCs/>
          <w:color w:val="404040"/>
          <w:kern w:val="0"/>
          <w:sz w:val="18"/>
          <w:szCs w:val="18"/>
          <w:lang w:eastAsia="fr-FR"/>
          <w14:ligatures w14:val="none"/>
        </w:rPr>
        <w:t>CONFIDENTIALITE</w:t>
      </w:r>
      <w:bookmarkEnd w:id="0"/>
    </w:p>
    <w:p w14:paraId="00F0F722" w14:textId="44DA3439" w:rsidR="002454DD" w:rsidRPr="00FE1D88" w:rsidRDefault="002454DD" w:rsidP="00FE1D88">
      <w:pPr>
        <w:spacing w:after="240" w:line="276" w:lineRule="auto"/>
        <w:jc w:val="both"/>
        <w:rPr>
          <w:rFonts w:ascii="Montserrat" w:eastAsia="Calibri" w:hAnsi="Montserrat" w:cs="Times New Roman"/>
          <w:kern w:val="0"/>
          <w:sz w:val="18"/>
          <w:szCs w:val="18"/>
          <w14:ligatures w14:val="none"/>
        </w:rPr>
      </w:pPr>
      <w:r w:rsidRPr="00FE1D88">
        <w:rPr>
          <w:rFonts w:ascii="Montserrat" w:eastAsia="Calibri" w:hAnsi="Montserrat" w:cs="Times New Roman"/>
          <w:kern w:val="0"/>
          <w:sz w:val="18"/>
          <w:szCs w:val="18"/>
          <w14:ligatures w14:val="none"/>
        </w:rPr>
        <w:t>Les Parties sont réciproquement soumises à une obligation de secret et de confidentialité. Les Parties garderont strictement confidentielle la présente convention.</w:t>
      </w:r>
    </w:p>
    <w:p w14:paraId="37457538" w14:textId="77777777" w:rsidR="002454DD" w:rsidRPr="00FE1D88" w:rsidRDefault="002454DD" w:rsidP="00FE1D88">
      <w:pPr>
        <w:spacing w:after="240" w:line="276" w:lineRule="auto"/>
        <w:jc w:val="both"/>
        <w:rPr>
          <w:rFonts w:ascii="Montserrat" w:eastAsia="Calibri" w:hAnsi="Montserrat" w:cs="Times New Roman"/>
          <w:kern w:val="0"/>
          <w:sz w:val="18"/>
          <w:szCs w:val="18"/>
          <w14:ligatures w14:val="none"/>
        </w:rPr>
      </w:pPr>
      <w:r w:rsidRPr="00FE1D88">
        <w:rPr>
          <w:rFonts w:ascii="Montserrat" w:eastAsia="Calibri" w:hAnsi="Montserrat" w:cs="Times New Roman"/>
          <w:kern w:val="0"/>
          <w:sz w:val="18"/>
          <w:szCs w:val="18"/>
          <w14:ligatures w14:val="none"/>
        </w:rPr>
        <w:t>Elles s’interdisent en conséquence de la divulguer en tout ou partie. Les parties mettront à la charge de leur personnel la même obligation de confidentialité.</w:t>
      </w:r>
    </w:p>
    <w:p w14:paraId="7EAEC314" w14:textId="77777777" w:rsidR="002454DD" w:rsidRPr="00FE1D88" w:rsidRDefault="002454DD" w:rsidP="00FE1D88">
      <w:pPr>
        <w:spacing w:after="240" w:line="276" w:lineRule="auto"/>
        <w:jc w:val="both"/>
        <w:rPr>
          <w:rFonts w:ascii="Montserrat" w:eastAsia="Calibri" w:hAnsi="Montserrat" w:cs="Times New Roman"/>
          <w:kern w:val="0"/>
          <w:sz w:val="18"/>
          <w:szCs w:val="18"/>
          <w14:ligatures w14:val="none"/>
        </w:rPr>
      </w:pPr>
      <w:r w:rsidRPr="00FE1D88">
        <w:rPr>
          <w:rFonts w:ascii="Montserrat" w:eastAsia="Calibri" w:hAnsi="Montserrat" w:cs="Times New Roman"/>
          <w:kern w:val="0"/>
          <w:sz w:val="18"/>
          <w:szCs w:val="18"/>
          <w14:ligatures w14:val="none"/>
        </w:rPr>
        <w:t>Cette confidentialité ne s’oppose toutefois pas :</w:t>
      </w:r>
    </w:p>
    <w:p w14:paraId="117EC47D" w14:textId="77777777" w:rsidR="002454DD" w:rsidRPr="00FE1D88" w:rsidRDefault="002454DD" w:rsidP="00FE1D88">
      <w:pPr>
        <w:numPr>
          <w:ilvl w:val="0"/>
          <w:numId w:val="1"/>
        </w:numPr>
        <w:spacing w:after="240" w:line="276" w:lineRule="auto"/>
        <w:contextualSpacing/>
        <w:jc w:val="both"/>
        <w:rPr>
          <w:rFonts w:ascii="Montserrat" w:eastAsia="Calibri" w:hAnsi="Montserrat" w:cs="Times New Roman"/>
          <w:kern w:val="0"/>
          <w:sz w:val="18"/>
          <w:szCs w:val="18"/>
          <w14:ligatures w14:val="none"/>
        </w:rPr>
      </w:pPr>
      <w:r w:rsidRPr="00FE1D88">
        <w:rPr>
          <w:rFonts w:ascii="Montserrat" w:eastAsia="Calibri" w:hAnsi="Montserrat" w:cs="Times New Roman"/>
          <w:kern w:val="0"/>
          <w:sz w:val="18"/>
          <w:szCs w:val="18"/>
          <w14:ligatures w14:val="none"/>
        </w:rPr>
        <w:t>A la production en justice de la présente convention en cas de litige lié à son exécution ;</w:t>
      </w:r>
    </w:p>
    <w:p w14:paraId="4744AA61" w14:textId="77777777" w:rsidR="002454DD" w:rsidRPr="00FE1D88" w:rsidRDefault="002454DD" w:rsidP="00FE1D88">
      <w:pPr>
        <w:numPr>
          <w:ilvl w:val="0"/>
          <w:numId w:val="1"/>
        </w:numPr>
        <w:spacing w:after="240" w:line="276" w:lineRule="auto"/>
        <w:contextualSpacing/>
        <w:jc w:val="both"/>
        <w:rPr>
          <w:rFonts w:ascii="Montserrat" w:eastAsia="Calibri" w:hAnsi="Montserrat" w:cs="Times New Roman"/>
          <w:kern w:val="0"/>
          <w:sz w:val="18"/>
          <w:szCs w:val="18"/>
          <w14:ligatures w14:val="none"/>
        </w:rPr>
      </w:pPr>
      <w:r w:rsidRPr="00FE1D88">
        <w:rPr>
          <w:rFonts w:ascii="Montserrat" w:eastAsia="Calibri" w:hAnsi="Montserrat" w:cs="Times New Roman"/>
          <w:kern w:val="0"/>
          <w:sz w:val="18"/>
          <w:szCs w:val="18"/>
          <w14:ligatures w14:val="none"/>
        </w:rPr>
        <w:t>A la divulgation de la présente convention ou de son contenu aux administrations ou institutions habilités et sur demande expresse de celles-ci.</w:t>
      </w:r>
    </w:p>
    <w:p w14:paraId="624444AA" w14:textId="10F79CF9" w:rsidR="002454DD" w:rsidRPr="00FE1D88" w:rsidRDefault="002454DD" w:rsidP="00FE1D88">
      <w:pPr>
        <w:spacing w:after="240" w:line="276" w:lineRule="auto"/>
        <w:contextualSpacing/>
        <w:jc w:val="both"/>
        <w:rPr>
          <w:rFonts w:ascii="Montserrat" w:eastAsia="Calibri" w:hAnsi="Montserrat" w:cs="Times New Roman"/>
          <w:kern w:val="0"/>
          <w:sz w:val="18"/>
          <w:szCs w:val="18"/>
          <w14:ligatures w14:val="none"/>
        </w:rPr>
      </w:pPr>
    </w:p>
    <w:p w14:paraId="30492335" w14:textId="77777777" w:rsidR="002454DD" w:rsidRPr="00FE1D88" w:rsidRDefault="002454DD" w:rsidP="00FE1D88">
      <w:pPr>
        <w:spacing w:after="240" w:line="276" w:lineRule="auto"/>
        <w:jc w:val="both"/>
        <w:rPr>
          <w:rFonts w:ascii="Montserrat" w:eastAsia="Calibri" w:hAnsi="Montserrat" w:cs="Times New Roman"/>
          <w:kern w:val="0"/>
          <w:sz w:val="18"/>
          <w:szCs w:val="18"/>
          <w14:ligatures w14:val="none"/>
        </w:rPr>
      </w:pPr>
      <w:r w:rsidRPr="00FE1D88">
        <w:rPr>
          <w:rFonts w:ascii="Montserrat" w:eastAsia="Calibri" w:hAnsi="Montserrat" w:cs="Times New Roman"/>
          <w:kern w:val="0"/>
          <w:sz w:val="18"/>
          <w:szCs w:val="18"/>
          <w14:ligatures w14:val="none"/>
        </w:rPr>
        <w:t xml:space="preserve">Seuls échappent à cette obligation de confidentialité les informations, documents ou objets tombés officiellement dans le domaine public, diffusés au public préalablement à cette communication ou signalés comme non confidentiels par la Partie qui effectue la communication. </w:t>
      </w:r>
    </w:p>
    <w:p w14:paraId="00D8652D" w14:textId="77777777" w:rsidR="002454DD" w:rsidRPr="00FE1D88" w:rsidRDefault="002454DD" w:rsidP="00FE1D88">
      <w:pPr>
        <w:spacing w:after="240" w:line="276" w:lineRule="auto"/>
        <w:jc w:val="both"/>
        <w:rPr>
          <w:rFonts w:ascii="Montserrat" w:eastAsia="Calibri" w:hAnsi="Montserrat" w:cs="Times New Roman"/>
          <w:kern w:val="0"/>
          <w:sz w:val="18"/>
          <w:szCs w:val="18"/>
          <w14:ligatures w14:val="none"/>
        </w:rPr>
      </w:pPr>
      <w:r w:rsidRPr="00FE1D88">
        <w:rPr>
          <w:rFonts w:ascii="Montserrat" w:eastAsia="Calibri" w:hAnsi="Montserrat" w:cs="Times New Roman"/>
          <w:kern w:val="0"/>
          <w:sz w:val="18"/>
          <w:szCs w:val="18"/>
          <w14:ligatures w14:val="none"/>
        </w:rPr>
        <w:t xml:space="preserve">En cas de cessation des relations contractuelles entre les deux Parties, pour quelque cause que ce soit, les informations sont, soit rendues à la Partie originaire de ces informations, soit détruites, ce qui ne libère aucune des deux Parties des obligations de confidentialité inscrites dans la présente convention, annexes et avenants inclus, et le cas échéant dans les dispositions particulières contractualisées ultérieurement. </w:t>
      </w:r>
    </w:p>
    <w:p w14:paraId="08AE1650" w14:textId="77777777" w:rsidR="002454DD" w:rsidRPr="00FE1D88" w:rsidRDefault="002454DD" w:rsidP="00FE1D88">
      <w:pPr>
        <w:spacing w:after="240" w:line="276" w:lineRule="auto"/>
        <w:jc w:val="both"/>
        <w:rPr>
          <w:rFonts w:ascii="Montserrat" w:eastAsia="Calibri" w:hAnsi="Montserrat" w:cs="Times New Roman"/>
          <w:kern w:val="0"/>
          <w:sz w:val="18"/>
          <w:szCs w:val="18"/>
          <w14:ligatures w14:val="none"/>
        </w:rPr>
      </w:pPr>
      <w:r w:rsidRPr="00FE1D88">
        <w:rPr>
          <w:rFonts w:ascii="Montserrat" w:eastAsia="Calibri" w:hAnsi="Montserrat" w:cs="Times New Roman"/>
          <w:kern w:val="0"/>
          <w:sz w:val="18"/>
          <w:szCs w:val="18"/>
          <w14:ligatures w14:val="none"/>
        </w:rPr>
        <w:t>Cette obligation de confidentialité perdurera pendant deux (2) ans à compter de la date de signature de la présente convention.</w:t>
      </w:r>
    </w:p>
    <w:p w14:paraId="7D6A807E" w14:textId="77777777" w:rsidR="006E3B2C" w:rsidRDefault="006E3B2C"/>
    <w:sectPr w:rsidR="006E3B2C">
      <w:footerReference w:type="even" r:id="rId7"/>
      <w:footerReference w:type="default" r:id="rId8"/>
      <w:footerReference w:type="firs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26034F" w14:textId="77777777" w:rsidR="00E94792" w:rsidRDefault="00E94792" w:rsidP="002454DD">
      <w:pPr>
        <w:spacing w:after="0" w:line="240" w:lineRule="auto"/>
      </w:pPr>
      <w:r>
        <w:separator/>
      </w:r>
    </w:p>
  </w:endnote>
  <w:endnote w:type="continuationSeparator" w:id="0">
    <w:p w14:paraId="34A3ED1E" w14:textId="77777777" w:rsidR="00E94792" w:rsidRDefault="00E94792" w:rsidP="00245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ontserrat">
    <w:panose1 w:val="00000500000000000000"/>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21978" w14:textId="413069A8" w:rsidR="002454DD" w:rsidRDefault="002454DD">
    <w:pPr>
      <w:pStyle w:val="Pieddepage"/>
    </w:pPr>
    <w:r>
      <w:rPr>
        <w:noProof/>
      </w:rPr>
      <mc:AlternateContent>
        <mc:Choice Requires="wps">
          <w:drawing>
            <wp:anchor distT="0" distB="0" distL="0" distR="0" simplePos="0" relativeHeight="251659264" behindDoc="0" locked="0" layoutInCell="1" allowOverlap="1" wp14:anchorId="79523ADA" wp14:editId="5B64CB6F">
              <wp:simplePos x="635" y="635"/>
              <wp:positionH relativeFrom="page">
                <wp:align>center</wp:align>
              </wp:positionH>
              <wp:positionV relativeFrom="page">
                <wp:align>bottom</wp:align>
              </wp:positionV>
              <wp:extent cx="604520" cy="370205"/>
              <wp:effectExtent l="0" t="0" r="5080" b="0"/>
              <wp:wrapNone/>
              <wp:docPr id="1414282042" name="Zone de texte 2" descr="C1 - Inter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4520" cy="370205"/>
                      </a:xfrm>
                      <a:prstGeom prst="rect">
                        <a:avLst/>
                      </a:prstGeom>
                      <a:noFill/>
                      <a:ln>
                        <a:noFill/>
                      </a:ln>
                    </wps:spPr>
                    <wps:txbx>
                      <w:txbxContent>
                        <w:p w14:paraId="177FB741" w14:textId="19A5EE7D" w:rsidR="002454DD" w:rsidRPr="002454DD" w:rsidRDefault="002454DD" w:rsidP="002454DD">
                          <w:pPr>
                            <w:spacing w:after="0"/>
                            <w:rPr>
                              <w:rFonts w:ascii="Calibri" w:eastAsia="Calibri" w:hAnsi="Calibri" w:cs="Calibri"/>
                              <w:noProof/>
                              <w:color w:val="0078D7"/>
                              <w:sz w:val="20"/>
                              <w:szCs w:val="20"/>
                            </w:rPr>
                          </w:pPr>
                          <w:r w:rsidRPr="002454DD">
                            <w:rPr>
                              <w:rFonts w:ascii="Calibri" w:eastAsia="Calibri" w:hAnsi="Calibri" w:cs="Calibri"/>
                              <w:noProof/>
                              <w:color w:val="0078D7"/>
                              <w:sz w:val="20"/>
                              <w:szCs w:val="20"/>
                            </w:rPr>
                            <w:t>C1 - Interne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9523ADA" id="_x0000_t202" coordsize="21600,21600" o:spt="202" path="m,l,21600r21600,l21600,xe">
              <v:stroke joinstyle="miter"/>
              <v:path gradientshapeok="t" o:connecttype="rect"/>
            </v:shapetype>
            <v:shape id="Zone de texte 2" o:spid="_x0000_s1026" type="#_x0000_t202" alt="C1 - Interne" style="position:absolute;margin-left:0;margin-top:0;width:47.6pt;height:29.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" filled="f" stroked="f">
              <v:fill o:detectmouseclick="t"/>
              <v:textbox style="mso-fit-shape-to-text:t" inset="0,0,0,15pt">
                <w:txbxContent>
                  <w:p w14:paraId="177FB741" w14:textId="19A5EE7D" w:rsidR="002454DD" w:rsidRPr="002454DD" w:rsidRDefault="002454DD" w:rsidP="002454DD">
                    <w:pPr>
                      <w:spacing w:after="0"/>
                      <w:rPr>
                        <w:rFonts w:ascii="Calibri" w:eastAsia="Calibri" w:hAnsi="Calibri" w:cs="Calibri"/>
                        <w:noProof/>
                        <w:color w:val="0078D7"/>
                        <w:sz w:val="20"/>
                        <w:szCs w:val="20"/>
                      </w:rPr>
                    </w:pPr>
                    <w:r w:rsidRPr="002454DD">
                      <w:rPr>
                        <w:rFonts w:ascii="Calibri" w:eastAsia="Calibri" w:hAnsi="Calibri" w:cs="Calibri"/>
                        <w:noProof/>
                        <w:color w:val="0078D7"/>
                        <w:sz w:val="20"/>
                        <w:szCs w:val="20"/>
                      </w:rPr>
                      <w:t>C1 - Interne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EF9AD" w14:textId="7AF00246" w:rsidR="002454DD" w:rsidRDefault="002454D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A4DA5" w14:textId="14A59A22" w:rsidR="002454DD" w:rsidRDefault="002454DD">
    <w:pPr>
      <w:pStyle w:val="Pieddepage"/>
    </w:pPr>
    <w:r>
      <w:rPr>
        <w:noProof/>
      </w:rPr>
      <mc:AlternateContent>
        <mc:Choice Requires="wps">
          <w:drawing>
            <wp:anchor distT="0" distB="0" distL="0" distR="0" simplePos="0" relativeHeight="251658240" behindDoc="0" locked="0" layoutInCell="1" allowOverlap="1" wp14:anchorId="3016BE47" wp14:editId="2450E57E">
              <wp:simplePos x="635" y="635"/>
              <wp:positionH relativeFrom="page">
                <wp:align>center</wp:align>
              </wp:positionH>
              <wp:positionV relativeFrom="page">
                <wp:align>bottom</wp:align>
              </wp:positionV>
              <wp:extent cx="604520" cy="370205"/>
              <wp:effectExtent l="0" t="0" r="5080" b="0"/>
              <wp:wrapNone/>
              <wp:docPr id="1701052056" name="Zone de texte 1" descr="C1 - Inter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4520" cy="370205"/>
                      </a:xfrm>
                      <a:prstGeom prst="rect">
                        <a:avLst/>
                      </a:prstGeom>
                      <a:noFill/>
                      <a:ln>
                        <a:noFill/>
                      </a:ln>
                    </wps:spPr>
                    <wps:txbx>
                      <w:txbxContent>
                        <w:p w14:paraId="04727209" w14:textId="358D80DD" w:rsidR="002454DD" w:rsidRPr="002454DD" w:rsidRDefault="002454DD" w:rsidP="002454DD">
                          <w:pPr>
                            <w:spacing w:after="0"/>
                            <w:rPr>
                              <w:rFonts w:ascii="Calibri" w:eastAsia="Calibri" w:hAnsi="Calibri" w:cs="Calibri"/>
                              <w:noProof/>
                              <w:color w:val="0078D7"/>
                              <w:sz w:val="20"/>
                              <w:szCs w:val="20"/>
                            </w:rPr>
                          </w:pPr>
                          <w:r w:rsidRPr="002454DD">
                            <w:rPr>
                              <w:rFonts w:ascii="Calibri" w:eastAsia="Calibri" w:hAnsi="Calibri" w:cs="Calibri"/>
                              <w:noProof/>
                              <w:color w:val="0078D7"/>
                              <w:sz w:val="20"/>
                              <w:szCs w:val="20"/>
                            </w:rPr>
                            <w:t>C1 - Interne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016BE47" id="_x0000_t202" coordsize="21600,21600" o:spt="202" path="m,l,21600r21600,l21600,xe">
              <v:stroke joinstyle="miter"/>
              <v:path gradientshapeok="t" o:connecttype="rect"/>
            </v:shapetype>
            <v:shape id="Zone de texte 1" o:spid="_x0000_s1028" type="#_x0000_t202" alt="C1 - Interne" style="position:absolute;margin-left:0;margin-top:0;width:47.6pt;height:29.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" filled="f" stroked="f">
              <v:fill o:detectmouseclick="t"/>
              <v:textbox style="mso-fit-shape-to-text:t" inset="0,0,0,15pt">
                <w:txbxContent>
                  <w:p w14:paraId="04727209" w14:textId="358D80DD" w:rsidR="002454DD" w:rsidRPr="002454DD" w:rsidRDefault="002454DD" w:rsidP="002454DD">
                    <w:pPr>
                      <w:spacing w:after="0"/>
                      <w:rPr>
                        <w:rFonts w:ascii="Calibri" w:eastAsia="Calibri" w:hAnsi="Calibri" w:cs="Calibri"/>
                        <w:noProof/>
                        <w:color w:val="0078D7"/>
                        <w:sz w:val="20"/>
                        <w:szCs w:val="20"/>
                      </w:rPr>
                    </w:pPr>
                    <w:r w:rsidRPr="002454DD">
                      <w:rPr>
                        <w:rFonts w:ascii="Calibri" w:eastAsia="Calibri" w:hAnsi="Calibri" w:cs="Calibri"/>
                        <w:noProof/>
                        <w:color w:val="0078D7"/>
                        <w:sz w:val="20"/>
                        <w:szCs w:val="20"/>
                      </w:rPr>
                      <w:t>C1 - Interne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855F7" w14:textId="77777777" w:rsidR="00E94792" w:rsidRDefault="00E94792" w:rsidP="002454DD">
      <w:pPr>
        <w:spacing w:after="0" w:line="240" w:lineRule="auto"/>
      </w:pPr>
      <w:r>
        <w:separator/>
      </w:r>
    </w:p>
  </w:footnote>
  <w:footnote w:type="continuationSeparator" w:id="0">
    <w:p w14:paraId="16BA8A5D" w14:textId="77777777" w:rsidR="00E94792" w:rsidRDefault="00E94792" w:rsidP="00245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D41280"/>
    <w:multiLevelType w:val="hybridMultilevel"/>
    <w:tmpl w:val="DD14D98C"/>
    <w:lvl w:ilvl="0" w:tplc="B2D879FA">
      <w:start w:val="2"/>
      <w:numFmt w:val="bullet"/>
      <w:lvlText w:val="-"/>
      <w:lvlJc w:val="left"/>
      <w:pPr>
        <w:ind w:left="720" w:hanging="360"/>
      </w:pPr>
      <w:rPr>
        <w:rFonts w:ascii="Montserrat" w:eastAsia="Montserrat" w:hAnsi="Montserrat" w:cs="Montserra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9266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DD"/>
    <w:rsid w:val="00106460"/>
    <w:rsid w:val="002454DD"/>
    <w:rsid w:val="002A20BF"/>
    <w:rsid w:val="003F470F"/>
    <w:rsid w:val="0059126F"/>
    <w:rsid w:val="006E3B2C"/>
    <w:rsid w:val="007B2170"/>
    <w:rsid w:val="00B57E48"/>
    <w:rsid w:val="00E94792"/>
    <w:rsid w:val="00FE1D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9AA4"/>
  <w15:chartTrackingRefBased/>
  <w15:docId w15:val="{11E734A7-D92E-49DC-8493-545B5FA09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45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45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454D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454D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454D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454D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454D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454D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454D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54D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454D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454D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454D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454D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454D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454D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454D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454DD"/>
    <w:rPr>
      <w:rFonts w:eastAsiaTheme="majorEastAsia" w:cstheme="majorBidi"/>
      <w:color w:val="272727" w:themeColor="text1" w:themeTint="D8"/>
    </w:rPr>
  </w:style>
  <w:style w:type="paragraph" w:styleId="Titre">
    <w:name w:val="Title"/>
    <w:basedOn w:val="Normal"/>
    <w:next w:val="Normal"/>
    <w:link w:val="TitreCar"/>
    <w:uiPriority w:val="10"/>
    <w:qFormat/>
    <w:rsid w:val="00245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454D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454D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454D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454DD"/>
    <w:pPr>
      <w:spacing w:before="160"/>
      <w:jc w:val="center"/>
    </w:pPr>
    <w:rPr>
      <w:i/>
      <w:iCs/>
      <w:color w:val="404040" w:themeColor="text1" w:themeTint="BF"/>
    </w:rPr>
  </w:style>
  <w:style w:type="character" w:customStyle="1" w:styleId="CitationCar">
    <w:name w:val="Citation Car"/>
    <w:basedOn w:val="Policepardfaut"/>
    <w:link w:val="Citation"/>
    <w:uiPriority w:val="29"/>
    <w:rsid w:val="002454DD"/>
    <w:rPr>
      <w:i/>
      <w:iCs/>
      <w:color w:val="404040" w:themeColor="text1" w:themeTint="BF"/>
    </w:rPr>
  </w:style>
  <w:style w:type="paragraph" w:styleId="Paragraphedeliste">
    <w:name w:val="List Paragraph"/>
    <w:basedOn w:val="Normal"/>
    <w:uiPriority w:val="34"/>
    <w:qFormat/>
    <w:rsid w:val="002454DD"/>
    <w:pPr>
      <w:ind w:left="720"/>
      <w:contextualSpacing/>
    </w:pPr>
  </w:style>
  <w:style w:type="character" w:styleId="Accentuationintense">
    <w:name w:val="Intense Emphasis"/>
    <w:basedOn w:val="Policepardfaut"/>
    <w:uiPriority w:val="21"/>
    <w:qFormat/>
    <w:rsid w:val="002454DD"/>
    <w:rPr>
      <w:i/>
      <w:iCs/>
      <w:color w:val="0F4761" w:themeColor="accent1" w:themeShade="BF"/>
    </w:rPr>
  </w:style>
  <w:style w:type="paragraph" w:styleId="Citationintense">
    <w:name w:val="Intense Quote"/>
    <w:basedOn w:val="Normal"/>
    <w:next w:val="Normal"/>
    <w:link w:val="CitationintenseCar"/>
    <w:uiPriority w:val="30"/>
    <w:qFormat/>
    <w:rsid w:val="00245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454DD"/>
    <w:rPr>
      <w:i/>
      <w:iCs/>
      <w:color w:val="0F4761" w:themeColor="accent1" w:themeShade="BF"/>
    </w:rPr>
  </w:style>
  <w:style w:type="character" w:styleId="Rfrenceintense">
    <w:name w:val="Intense Reference"/>
    <w:basedOn w:val="Policepardfaut"/>
    <w:uiPriority w:val="32"/>
    <w:qFormat/>
    <w:rsid w:val="002454DD"/>
    <w:rPr>
      <w:b/>
      <w:bCs/>
      <w:smallCaps/>
      <w:color w:val="0F4761" w:themeColor="accent1" w:themeShade="BF"/>
      <w:spacing w:val="5"/>
    </w:rPr>
  </w:style>
  <w:style w:type="paragraph" w:styleId="Pieddepage">
    <w:name w:val="footer"/>
    <w:basedOn w:val="Normal"/>
    <w:link w:val="PieddepageCar"/>
    <w:uiPriority w:val="99"/>
    <w:unhideWhenUsed/>
    <w:rsid w:val="002454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5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E73E4B400A9D4BBC60B3DD46FD33AE" ma:contentTypeVersion="7" ma:contentTypeDescription="Crée un document." ma:contentTypeScope="" ma:versionID="34bf87f7df401f35540e745a35ce95e1">
  <xsd:schema xmlns:xsd="http://www.w3.org/2001/XMLSchema" xmlns:xs="http://www.w3.org/2001/XMLSchema" xmlns:p="http://schemas.microsoft.com/office/2006/metadata/properties" xmlns:ns2="beec32a9-2f86-4d36-8d48-f87b8003c444" targetNamespace="http://schemas.microsoft.com/office/2006/metadata/properties" ma:root="true" ma:fieldsID="dde7ca28abb249f5113fe0d7442c134a" ns2:_="">
    <xsd:import namespace="beec32a9-2f86-4d36-8d48-f87b8003c444"/>
    <xsd:element name="properties">
      <xsd:complexType>
        <xsd:sequence>
          <xsd:element name="documentManagement">
            <xsd:complexType>
              <xsd:all>
                <xsd:element ref="ns2:Jurister_x00e9_f_x00e9_rent" minOccurs="0"/>
                <xsd:element ref="ns2:Contributeur" minOccurs="0"/>
                <xsd:element ref="ns2:typologiedem_x00e9_tier" minOccurs="0"/>
                <xsd:element ref="ns2:Familledeclause" minOccurs="0"/>
                <xsd:element ref="ns2:datedemise_x00e0_jourdelaclause" minOccurs="0"/>
                <xsd:element ref="ns2:domaine" minOccurs="0"/>
                <xsd:element ref="ns2:Modo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2a9-2f86-4d36-8d48-f87b8003c444" elementFormDefault="qualified">
    <xsd:import namespace="http://schemas.microsoft.com/office/2006/documentManagement/types"/>
    <xsd:import namespace="http://schemas.microsoft.com/office/infopath/2007/PartnerControls"/>
    <xsd:element name="Jurister_x00e9_f_x00e9_rent" ma:index="8" nillable="true" ma:displayName="Juriste référent" ma:format="Dropdown" ma:list="UserInfo" ma:SharePointGroup="0" ma:internalName="Jurister_x00e9_f_x00e9_rent">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ributeur" ma:index="9" nillable="true" ma:displayName="Contributeur" ma:format="Dropdown" ma:list="UserInfo" ma:SharePointGroup="0" ma:internalName="Contributeur">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ypologiedem_x00e9_tier" ma:index="10" nillable="true" ma:displayName="typologie de métier" ma:format="Dropdown" ma:internalName="typologiedem_x00e9_tier">
      <xsd:simpleType>
        <xsd:restriction base="dms:Choice">
          <xsd:enumeration value="BSCC_commercial"/>
          <xsd:enumeration value="BGPN_commercial"/>
          <xsd:enumeration value="Corporate"/>
          <xsd:enumeration value="La Banque Postale"/>
          <xsd:enumeration value="DRH_G"/>
        </xsd:restriction>
      </xsd:simpleType>
    </xsd:element>
    <xsd:element name="Familledeclause" ma:index="11" nillable="true" ma:displayName="Famille de clause" ma:description="liste des différentes types de clauses composant un contrat juridique" ma:format="Dropdown" ma:internalName="Familledeclause">
      <xsd:simpleType>
        <xsd:restriction base="dms:Choice">
          <xsd:enumeration value="durée"/>
          <xsd:enumeration value="Audit"/>
          <xsd:enumeration value="conformité"/>
          <xsd:enumeration value="responsabilité"/>
          <xsd:enumeration value="pénalités"/>
          <xsd:enumeration value="intitui personae"/>
          <xsd:enumeration value="propriété intellectuelle"/>
          <xsd:enumeration value="transfert de propriété et de risque"/>
          <xsd:enumeration value="confidentialité"/>
          <xsd:enumeration value="exclusivité"/>
          <xsd:enumeration value="force majeur"/>
          <xsd:enumeration value="modification"/>
          <xsd:enumeration value="règlement des litiges"/>
          <xsd:enumeration value="paiement"/>
          <xsd:enumeration value="Données personnelles"/>
          <xsd:enumeration value="preuve"/>
          <xsd:enumeration value="définitions"/>
          <xsd:enumeration value="prestations"/>
          <xsd:enumeration value="Objet"/>
          <xsd:enumeration value="Préambule"/>
          <xsd:enumeration value="Engagement des parties"/>
          <xsd:enumeration value="facturation"/>
          <xsd:enumeration value="livraison"/>
          <xsd:enumeration value="suivi du contrat"/>
          <xsd:enumeration value="suivi de la prestation"/>
          <xsd:enumeration value="assurances"/>
          <xsd:enumeration value="communication"/>
          <xsd:enumeration value="coopération"/>
          <xsd:enumeration value="résiliation"/>
          <xsd:enumeration value="démarque"/>
          <xsd:enumeration value="garantie"/>
          <xsd:enumeration value="indépendance des Parties"/>
          <xsd:enumeration value="Indépendance des clauses"/>
          <xsd:enumeration value="Intégralité du Contrat"/>
          <xsd:enumeration value="Effets du terme du Contrat"/>
          <xsd:enumeration value="prix"/>
          <xsd:enumeration value="révision de prix"/>
          <xsd:enumeration value="Annexe"/>
          <xsd:enumeration value="droit applicable"/>
          <xsd:enumeration value="juridiction compétente"/>
          <xsd:enumeration value="MARL (moyen alternatif de règlement des litiges)"/>
          <xsd:enumeration value="Partie"/>
        </xsd:restriction>
      </xsd:simpleType>
    </xsd:element>
    <xsd:element name="datedemise_x00e0_jourdelaclause" ma:index="12" nillable="true" ma:displayName="date de mise à jour de la clause" ma:format="DateTime" ma:internalName="datedemise_x00e0_jourdelaclause">
      <xsd:simpleType>
        <xsd:restriction base="dms:DateTime"/>
      </xsd:simpleType>
    </xsd:element>
    <xsd:element name="domaine" ma:index="13" nillable="true" ma:displayName="domaine" ma:format="Dropdown" ma:internalName="domaine">
      <xsd:simpleType>
        <xsd:restriction base="dms:Choice">
          <xsd:enumeration value="clauses générales"/>
          <xsd:enumeration value="clauses spécifiques achat"/>
          <xsd:enumeration value="clauses spécifiques sur mesure"/>
          <xsd:enumeration value="clauses spécifiques Distribution"/>
          <xsd:enumeration value="clauses spécifiques immobilier"/>
          <xsd:enumeration value="clauses spécifiques partenariat"/>
          <xsd:enumeration value="Choix 7"/>
        </xsd:restriction>
      </xsd:simpleType>
    </xsd:element>
    <xsd:element name="Modop" ma:index="14" nillable="true" ma:displayName="Modop" ma:format="Dropdown" ma:internalName="Modop">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urister_x00e9_f_x00e9_rent xmlns="beec32a9-2f86-4d36-8d48-f87b8003c444">
      <UserInfo>
        <DisplayName/>
        <AccountId xsi:nil="true"/>
        <AccountType/>
      </UserInfo>
    </Jurister_x00e9_f_x00e9_rent>
    <domaine xmlns="beec32a9-2f86-4d36-8d48-f87b8003c444">clauses générales</domaine>
    <Modop xmlns="beec32a9-2f86-4d36-8d48-f87b8003c444" xsi:nil="true"/>
    <typologiedem_x00e9_tier xmlns="beec32a9-2f86-4d36-8d48-f87b8003c444">BSCC_commercial</typologiedem_x00e9_tier>
    <datedemise_x00e0_jourdelaclause xmlns="beec32a9-2f86-4d36-8d48-f87b8003c444">2025-06-29T22:00:00+00:00</datedemise_x00e0_jourdelaclause>
    <Familledeclause xmlns="beec32a9-2f86-4d36-8d48-f87b8003c444">confidentialité</Familledeclause>
    <Contributeur xmlns="beec32a9-2f86-4d36-8d48-f87b8003c444">
      <UserInfo>
        <DisplayName>elise.auvray@laposte.fr</DisplayName>
        <AccountId>188</AccountId>
        <AccountType/>
      </UserInfo>
    </Contributeur>
  </documentManagement>
</p:properties>
</file>

<file path=customXml/itemProps1.xml><?xml version="1.0" encoding="utf-8"?>
<ds:datastoreItem xmlns:ds="http://schemas.openxmlformats.org/officeDocument/2006/customXml" ds:itemID="{8A7D15CF-0DB3-45F5-89C2-A8EA66BEB4EA}"/>
</file>

<file path=customXml/itemProps2.xml><?xml version="1.0" encoding="utf-8"?>
<ds:datastoreItem xmlns:ds="http://schemas.openxmlformats.org/officeDocument/2006/customXml" ds:itemID="{C9438B75-C895-47D8-B681-917CDBCC961B}"/>
</file>

<file path=customXml/itemProps3.xml><?xml version="1.0" encoding="utf-8"?>
<ds:datastoreItem xmlns:ds="http://schemas.openxmlformats.org/officeDocument/2006/customXml" ds:itemID="{34014897-5831-4893-BA28-CF032FF458AE}"/>
</file>

<file path=docMetadata/LabelInfo.xml><?xml version="1.0" encoding="utf-8"?>
<clbl:labelList xmlns:clbl="http://schemas.microsoft.com/office/2020/mipLabelMetadata">
  <clbl:label id="{ee0428da-ac0f-4a84-a429-a80e20cb35de}" enabled="1" method="Standard" siteId="{80c03608-5f64-40bb-9c70-9394abe6011c}" contentBits="2" removed="0"/>
</clbl:labelList>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1239</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FAVROUX Léonie [EXT]</dc:creator>
  <cp:keywords/>
  <dc:description/>
  <cp:lastModifiedBy>FAVROUX Léonie [EXT]</cp:lastModifiedBy>
  <cp:revision>4</cp:revision>
  <dcterms:created xsi:type="dcterms:W3CDTF">2025-05-28T09:23:00Z</dcterms:created>
  <dcterms:modified xsi:type="dcterms:W3CDTF">2025-06-05T13:46:00Z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6563fe98,544c3b3a,46cce680</vt:lpwstr>
  </property>
  <property fmtid="{D5CDD505-2E9C-101B-9397-08002B2CF9AE}" pid="3" name="ClassificationContentMarkingFooterFontProps">
    <vt:lpwstr>#0078d7,10,Calibri</vt:lpwstr>
  </property>
  <property fmtid="{D5CDD505-2E9C-101B-9397-08002B2CF9AE}" pid="4" name="ClassificationContentMarkingFooterText">
    <vt:lpwstr>C1 - Interne</vt:lpwstr>
  </property>
  <property fmtid="{D5CDD505-2E9C-101B-9397-08002B2CF9AE}" pid="5" name="ContentTypeId">
    <vt:lpwstr>0x01010007E73E4B400A9D4BBC60B3DD46FD33AE</vt:lpwstr>
  </property>
  <property fmtid="{D5CDD505-2E9C-101B-9397-08002B2CF9AE}" pid="6" name="Order">
    <vt:r8>320500</vt:r8>
  </property>
  <property fmtid="{D5CDD505-2E9C-101B-9397-08002B2CF9AE}" pid="7" name="xd_Signature">
    <vt:bool>false</vt:bool>
  </property>
  <property fmtid="{D5CDD505-2E9C-101B-9397-08002B2CF9AE}" pid="8" name="xd_ProgID">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y fmtid="{D5CDD505-2E9C-101B-9397-08002B2CF9AE}" pid="13" name="_ExtendedDescription">
    <vt:lpwstr/>
  </property>
  <property fmtid="{D5CDD505-2E9C-101B-9397-08002B2CF9AE}" pid="14" name="TriggerFlowInfo">
    <vt:lpwstr/>
  </property>
</Properties>
</file>