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58B1" w14:textId="77777777" w:rsidR="004D6A76" w:rsidRPr="003434E7" w:rsidRDefault="004D6A76" w:rsidP="003434E7">
      <w:pPr>
        <w:spacing w:after="240" w:line="276" w:lineRule="auto"/>
        <w:jc w:val="both"/>
        <w:rPr>
          <w:rFonts w:ascii="Montserrat" w:eastAsia="Calibri" w:hAnsi="Montserrat" w:cs="Times New Roman"/>
          <w:b/>
          <w:bCs/>
          <w:kern w:val="0"/>
          <w:sz w:val="18"/>
          <w:szCs w:val="18"/>
          <w14:ligatures w14:val="none"/>
        </w:rPr>
      </w:pPr>
      <w:r w:rsidRPr="003434E7">
        <w:rPr>
          <w:rFonts w:ascii="Montserrat" w:eastAsia="Calibri" w:hAnsi="Montserrat" w:cs="Times New Roman"/>
          <w:b/>
          <w:bCs/>
          <w:kern w:val="0"/>
          <w:sz w:val="18"/>
          <w:szCs w:val="18"/>
          <w14:ligatures w14:val="none"/>
        </w:rPr>
        <w:t xml:space="preserve">INCIDENT DE PAIEMENT </w:t>
      </w:r>
    </w:p>
    <w:p w14:paraId="6ED43B1B"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Tout incident de paiement est passible de plein droit des pénalités de retard prévues par l’article L 441-10 du Code de commerce ainsi que de l’indemnité forfaitaire pour frais de recouvrement d’un montant de 40 euros conformément à l’article L 441-6 du Code de commerce. Par incident de paiement, les parties entendent notamment tout retard de paiement, paiement partiel de la créance ou rejet du prélèvement ou du chèque.</w:t>
      </w:r>
    </w:p>
    <w:p w14:paraId="5EEC74B7"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Ces pénalités seront payables à réception de l’avis informant le Client qu’elles ont été portées à son débit.</w:t>
      </w:r>
    </w:p>
    <w:p w14:paraId="30467EB4"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En outre, tout incident de paiement entraînera de plein droit la déchéance du terme et l’exigibilité immédiate de toutes autres créances non encore échues. De plus, il sera dû de plein droit sur les sommes rendues exigibles par l’effet de la déchéance du terme, des pénalités de retard calculées au même taux que ci-dessus, à compter du jour de l’exigibilité.</w:t>
      </w:r>
    </w:p>
    <w:p w14:paraId="1B777A49"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 xml:space="preserve">Après mise en demeure restée sans effet, quinze jours après l’envoi d’une lettre recommandée avec avis de réception, le Client, devra, en sus du montant principal, payer à titre de clause pénale un montant de 15% des sommes restant dues, sans préjudice des pénalités de retard susmentionnées. </w:t>
      </w:r>
    </w:p>
    <w:p w14:paraId="519B1384"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Dans l’hypothèse où le non-paiement partiel ou total est constaté, la résiliation du Contrat peut intervenir de plein droit dans les conditions définies aux présentes.</w:t>
      </w:r>
    </w:p>
    <w:p w14:paraId="4548965B" w14:textId="77777777" w:rsidR="00BF30A1" w:rsidRPr="003434E7" w:rsidRDefault="00BF30A1" w:rsidP="003434E7">
      <w:pPr>
        <w:spacing w:after="240" w:line="276" w:lineRule="auto"/>
        <w:jc w:val="both"/>
        <w:rPr>
          <w:rFonts w:ascii="Montserrat" w:eastAsia="Montserrat" w:hAnsi="Montserrat" w:cs="Montserrat"/>
          <w:kern w:val="0"/>
          <w:sz w:val="18"/>
          <w:szCs w:val="18"/>
          <w14:ligatures w14:val="none"/>
        </w:rPr>
      </w:pPr>
      <w:r w:rsidRPr="003434E7">
        <w:rPr>
          <w:rFonts w:ascii="Montserrat" w:eastAsia="Montserrat" w:hAnsi="Montserrat" w:cs="Montserrat"/>
          <w:kern w:val="0"/>
          <w:sz w:val="18"/>
          <w:szCs w:val="18"/>
          <w14:ligatures w14:val="none"/>
        </w:rPr>
        <w:t>En cas d’incident de paiement, La Poste est en droit d’exiger un paiement comptant par chèque de banque à la remise des plis et de mettre en œuvre le dépôt de garantie, pour apurer totalement ou partiellement la créance. La Poste est également en droit de demander ensuite au client de reconstituer le dépôt de garantie dans un délai de quinze jours ouvrables maximum à compter de la compensation.</w:t>
      </w:r>
    </w:p>
    <w:p w14:paraId="18F0C04D" w14:textId="77777777" w:rsidR="006E3B2C" w:rsidRPr="003434E7" w:rsidRDefault="006E3B2C" w:rsidP="003434E7">
      <w:pPr>
        <w:spacing w:after="240" w:line="276" w:lineRule="auto"/>
        <w:rPr>
          <w:sz w:val="18"/>
          <w:szCs w:val="18"/>
        </w:rPr>
      </w:pPr>
    </w:p>
    <w:sectPr w:rsidR="006E3B2C" w:rsidRPr="003434E7">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A40FF" w14:textId="77777777" w:rsidR="002B35BA" w:rsidRDefault="002B35BA" w:rsidP="00BF30A1">
      <w:pPr>
        <w:spacing w:after="0" w:line="240" w:lineRule="auto"/>
      </w:pPr>
      <w:r>
        <w:separator/>
      </w:r>
    </w:p>
  </w:endnote>
  <w:endnote w:type="continuationSeparator" w:id="0">
    <w:p w14:paraId="0856327B" w14:textId="77777777" w:rsidR="002B35BA" w:rsidRDefault="002B35BA" w:rsidP="00BF30A1">
      <w:pPr>
        <w:spacing w:after="0" w:line="240" w:lineRule="auto"/>
      </w:pPr>
      <w:r>
        <w:continuationSeparator/>
      </w:r>
    </w:p>
  </w:endnote>
  <w:endnote w:type="continuationNotice" w:id="1">
    <w:p w14:paraId="0F4246E0" w14:textId="77777777" w:rsidR="002B35BA" w:rsidRDefault="002B35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CF7F" w14:textId="3D0A3F7F" w:rsidR="00BF30A1" w:rsidRDefault="00BF30A1">
    <w:pPr>
      <w:pStyle w:val="Pieddepage"/>
    </w:pPr>
    <w:r>
      <w:rPr>
        <w:noProof/>
      </w:rPr>
      <mc:AlternateContent>
        <mc:Choice Requires="wps">
          <w:drawing>
            <wp:anchor distT="0" distB="0" distL="0" distR="0" simplePos="0" relativeHeight="251658241" behindDoc="0" locked="0" layoutInCell="1" allowOverlap="1" wp14:anchorId="4D32C50D" wp14:editId="77592645">
              <wp:simplePos x="635" y="635"/>
              <wp:positionH relativeFrom="page">
                <wp:align>center</wp:align>
              </wp:positionH>
              <wp:positionV relativeFrom="page">
                <wp:align>bottom</wp:align>
              </wp:positionV>
              <wp:extent cx="604520" cy="370205"/>
              <wp:effectExtent l="0" t="0" r="5080" b="0"/>
              <wp:wrapNone/>
              <wp:docPr id="1546460140"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1768B4B0" w14:textId="26E88C2C" w:rsidR="00BF30A1" w:rsidRPr="00BF30A1" w:rsidRDefault="00BF30A1" w:rsidP="00BF30A1">
                          <w:pPr>
                            <w:spacing w:after="0"/>
                            <w:rPr>
                              <w:rFonts w:ascii="Calibri" w:eastAsia="Calibri" w:hAnsi="Calibri" w:cs="Calibri"/>
                              <w:noProof/>
                              <w:color w:val="0078D7"/>
                              <w:sz w:val="20"/>
                              <w:szCs w:val="20"/>
                            </w:rPr>
                          </w:pPr>
                          <w:r w:rsidRPr="00BF30A1">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32C50D"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fill o:detectmouseclick="t"/>
              <v:textbox style="mso-fit-shape-to-text:t" inset="0,0,0,15pt">
                <w:txbxContent>
                  <w:p w14:paraId="1768B4B0" w14:textId="26E88C2C" w:rsidR="00BF30A1" w:rsidRPr="00BF30A1" w:rsidRDefault="00BF30A1" w:rsidP="00BF30A1">
                    <w:pPr>
                      <w:spacing w:after="0"/>
                      <w:rPr>
                        <w:rFonts w:ascii="Calibri" w:eastAsia="Calibri" w:hAnsi="Calibri" w:cs="Calibri"/>
                        <w:noProof/>
                        <w:color w:val="0078D7"/>
                        <w:sz w:val="20"/>
                        <w:szCs w:val="20"/>
                      </w:rPr>
                    </w:pPr>
                    <w:r w:rsidRPr="00BF30A1">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D305" w14:textId="4BF1985F" w:rsidR="00BF30A1" w:rsidRDefault="00BF30A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93BB" w14:textId="4DAFCEE1" w:rsidR="00BF30A1" w:rsidRDefault="00BF30A1">
    <w:pPr>
      <w:pStyle w:val="Pieddepage"/>
    </w:pPr>
    <w:r>
      <w:rPr>
        <w:noProof/>
      </w:rPr>
      <mc:AlternateContent>
        <mc:Choice Requires="wps">
          <w:drawing>
            <wp:anchor distT="0" distB="0" distL="0" distR="0" simplePos="0" relativeHeight="251658240" behindDoc="0" locked="0" layoutInCell="1" allowOverlap="1" wp14:anchorId="6CA05C30" wp14:editId="62DC3533">
              <wp:simplePos x="635" y="635"/>
              <wp:positionH relativeFrom="page">
                <wp:align>center</wp:align>
              </wp:positionH>
              <wp:positionV relativeFrom="page">
                <wp:align>bottom</wp:align>
              </wp:positionV>
              <wp:extent cx="604520" cy="370205"/>
              <wp:effectExtent l="0" t="0" r="5080" b="0"/>
              <wp:wrapNone/>
              <wp:docPr id="793341330"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1FED026A" w14:textId="62825E38" w:rsidR="00BF30A1" w:rsidRPr="00BF30A1" w:rsidRDefault="00BF30A1" w:rsidP="00BF30A1">
                          <w:pPr>
                            <w:spacing w:after="0"/>
                            <w:rPr>
                              <w:rFonts w:ascii="Calibri" w:eastAsia="Calibri" w:hAnsi="Calibri" w:cs="Calibri"/>
                              <w:noProof/>
                              <w:color w:val="0078D7"/>
                              <w:sz w:val="20"/>
                              <w:szCs w:val="20"/>
                            </w:rPr>
                          </w:pPr>
                          <w:r w:rsidRPr="00BF30A1">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A05C30" id="_x0000_t202" coordsize="21600,21600" o:spt="202" path="m,l,21600r21600,l21600,xe">
              <v:stroke joinstyle="miter"/>
              <v:path gradientshapeok="t" o:connecttype="rect"/>
            </v:shapetype>
            <v:shape id="Zone de texte 1" o:spid="_x0000_s1027"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fill o:detectmouseclick="t"/>
              <v:textbox style="mso-fit-shape-to-text:t" inset="0,0,0,15pt">
                <w:txbxContent>
                  <w:p w14:paraId="1FED026A" w14:textId="62825E38" w:rsidR="00BF30A1" w:rsidRPr="00BF30A1" w:rsidRDefault="00BF30A1" w:rsidP="00BF30A1">
                    <w:pPr>
                      <w:spacing w:after="0"/>
                      <w:rPr>
                        <w:rFonts w:ascii="Calibri" w:eastAsia="Calibri" w:hAnsi="Calibri" w:cs="Calibri"/>
                        <w:noProof/>
                        <w:color w:val="0078D7"/>
                        <w:sz w:val="20"/>
                        <w:szCs w:val="20"/>
                      </w:rPr>
                    </w:pPr>
                    <w:r w:rsidRPr="00BF30A1">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3F848" w14:textId="77777777" w:rsidR="002B35BA" w:rsidRDefault="002B35BA" w:rsidP="00BF30A1">
      <w:pPr>
        <w:spacing w:after="0" w:line="240" w:lineRule="auto"/>
      </w:pPr>
      <w:r>
        <w:separator/>
      </w:r>
    </w:p>
  </w:footnote>
  <w:footnote w:type="continuationSeparator" w:id="0">
    <w:p w14:paraId="388BCEE7" w14:textId="77777777" w:rsidR="002B35BA" w:rsidRDefault="002B35BA" w:rsidP="00BF30A1">
      <w:pPr>
        <w:spacing w:after="0" w:line="240" w:lineRule="auto"/>
      </w:pPr>
      <w:r>
        <w:continuationSeparator/>
      </w:r>
    </w:p>
  </w:footnote>
  <w:footnote w:type="continuationNotice" w:id="1">
    <w:p w14:paraId="55F57CC2" w14:textId="77777777" w:rsidR="002B35BA" w:rsidRDefault="002B35B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58"/>
    <w:rsid w:val="000D2258"/>
    <w:rsid w:val="00106460"/>
    <w:rsid w:val="001F23E8"/>
    <w:rsid w:val="002A20BF"/>
    <w:rsid w:val="002B35BA"/>
    <w:rsid w:val="003434E7"/>
    <w:rsid w:val="004D6A76"/>
    <w:rsid w:val="00694EB5"/>
    <w:rsid w:val="006E3B2C"/>
    <w:rsid w:val="00771F8C"/>
    <w:rsid w:val="008C15C4"/>
    <w:rsid w:val="00AF4920"/>
    <w:rsid w:val="00BF30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B4A9"/>
  <w15:chartTrackingRefBased/>
  <w15:docId w15:val="{74FED0FA-74E4-4911-9D90-0C0E1209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2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2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22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22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22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22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22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22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22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22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22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22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22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22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22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22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22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2258"/>
    <w:rPr>
      <w:rFonts w:eastAsiaTheme="majorEastAsia" w:cstheme="majorBidi"/>
      <w:color w:val="272727" w:themeColor="text1" w:themeTint="D8"/>
    </w:rPr>
  </w:style>
  <w:style w:type="paragraph" w:styleId="Titre">
    <w:name w:val="Title"/>
    <w:basedOn w:val="Normal"/>
    <w:next w:val="Normal"/>
    <w:link w:val="TitreCar"/>
    <w:uiPriority w:val="10"/>
    <w:qFormat/>
    <w:rsid w:val="000D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22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22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22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2258"/>
    <w:pPr>
      <w:spacing w:before="160"/>
      <w:jc w:val="center"/>
    </w:pPr>
    <w:rPr>
      <w:i/>
      <w:iCs/>
      <w:color w:val="404040" w:themeColor="text1" w:themeTint="BF"/>
    </w:rPr>
  </w:style>
  <w:style w:type="character" w:customStyle="1" w:styleId="CitationCar">
    <w:name w:val="Citation Car"/>
    <w:basedOn w:val="Policepardfaut"/>
    <w:link w:val="Citation"/>
    <w:uiPriority w:val="29"/>
    <w:rsid w:val="000D2258"/>
    <w:rPr>
      <w:i/>
      <w:iCs/>
      <w:color w:val="404040" w:themeColor="text1" w:themeTint="BF"/>
    </w:rPr>
  </w:style>
  <w:style w:type="paragraph" w:styleId="Paragraphedeliste">
    <w:name w:val="List Paragraph"/>
    <w:basedOn w:val="Normal"/>
    <w:uiPriority w:val="34"/>
    <w:qFormat/>
    <w:rsid w:val="000D2258"/>
    <w:pPr>
      <w:ind w:left="720"/>
      <w:contextualSpacing/>
    </w:pPr>
  </w:style>
  <w:style w:type="character" w:styleId="Accentuationintense">
    <w:name w:val="Intense Emphasis"/>
    <w:basedOn w:val="Policepardfaut"/>
    <w:uiPriority w:val="21"/>
    <w:qFormat/>
    <w:rsid w:val="000D2258"/>
    <w:rPr>
      <w:i/>
      <w:iCs/>
      <w:color w:val="0F4761" w:themeColor="accent1" w:themeShade="BF"/>
    </w:rPr>
  </w:style>
  <w:style w:type="paragraph" w:styleId="Citationintense">
    <w:name w:val="Intense Quote"/>
    <w:basedOn w:val="Normal"/>
    <w:next w:val="Normal"/>
    <w:link w:val="CitationintenseCar"/>
    <w:uiPriority w:val="30"/>
    <w:qFormat/>
    <w:rsid w:val="000D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2258"/>
    <w:rPr>
      <w:i/>
      <w:iCs/>
      <w:color w:val="0F4761" w:themeColor="accent1" w:themeShade="BF"/>
    </w:rPr>
  </w:style>
  <w:style w:type="character" w:styleId="Rfrenceintense">
    <w:name w:val="Intense Reference"/>
    <w:basedOn w:val="Policepardfaut"/>
    <w:uiPriority w:val="32"/>
    <w:qFormat/>
    <w:rsid w:val="000D2258"/>
    <w:rPr>
      <w:b/>
      <w:bCs/>
      <w:smallCaps/>
      <w:color w:val="0F4761" w:themeColor="accent1" w:themeShade="BF"/>
      <w:spacing w:val="5"/>
    </w:rPr>
  </w:style>
  <w:style w:type="paragraph" w:styleId="Pieddepage">
    <w:name w:val="footer"/>
    <w:basedOn w:val="Normal"/>
    <w:link w:val="PieddepageCar"/>
    <w:uiPriority w:val="99"/>
    <w:unhideWhenUsed/>
    <w:rsid w:val="00BF30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30A1"/>
  </w:style>
  <w:style w:type="paragraph" w:styleId="En-tte">
    <w:name w:val="header"/>
    <w:basedOn w:val="Normal"/>
    <w:link w:val="En-tteCar"/>
    <w:uiPriority w:val="99"/>
    <w:semiHidden/>
    <w:unhideWhenUsed/>
    <w:rsid w:val="00AF4920"/>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F4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paiement</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82901194-AA83-4552-8EED-C8B0CBB35E80}"/>
</file>

<file path=customXml/itemProps2.xml><?xml version="1.0" encoding="utf-8"?>
<ds:datastoreItem xmlns:ds="http://schemas.openxmlformats.org/officeDocument/2006/customXml" ds:itemID="{31794842-A542-481C-BC2C-520417179F29}"/>
</file>

<file path=customXml/itemProps3.xml><?xml version="1.0" encoding="utf-8"?>
<ds:datastoreItem xmlns:ds="http://schemas.openxmlformats.org/officeDocument/2006/customXml" ds:itemID="{F28EB752-CF92-40A3-A4E5-82D2842642F0}"/>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273</Words>
  <Characters>1504</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6</cp:revision>
  <dcterms:created xsi:type="dcterms:W3CDTF">2025-05-28T14:40:00Z</dcterms:created>
  <dcterms:modified xsi:type="dcterms:W3CDTF">2025-06-05T12:58:00Z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2f496d92,5c2d1bec,92da247</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323000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