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BE26" w14:textId="77777777" w:rsidR="006107ED" w:rsidRPr="00DC0F53" w:rsidRDefault="006107ED" w:rsidP="00AE2382">
      <w:pPr>
        <w:pStyle w:val="Sansinterligne"/>
        <w:spacing w:after="240" w:line="276" w:lineRule="auto"/>
        <w:rPr>
          <w:rFonts w:ascii="Montserrat" w:hAnsi="Montserrat"/>
          <w:b/>
          <w:bCs/>
          <w:sz w:val="18"/>
          <w:szCs w:val="18"/>
        </w:rPr>
      </w:pPr>
      <w:r w:rsidRPr="00DC0F53">
        <w:rPr>
          <w:rFonts w:ascii="Montserrat" w:hAnsi="Montserrat"/>
          <w:b/>
          <w:bCs/>
          <w:sz w:val="18"/>
          <w:szCs w:val="18"/>
        </w:rPr>
        <w:t>LUTTE CONTRE LA CORRUPTION &amp; SANCTIONS INTERNATIONALES</w:t>
      </w:r>
    </w:p>
    <w:p w14:paraId="60749CF5" w14:textId="4618DADE" w:rsidR="006107ED" w:rsidRPr="00DC0F53" w:rsidRDefault="006107ED" w:rsidP="00DC0F53">
      <w:pPr>
        <w:pStyle w:val="Paragraphedeliste"/>
        <w:numPr>
          <w:ilvl w:val="0"/>
          <w:numId w:val="1"/>
        </w:numPr>
        <w:spacing w:after="240" w:line="276" w:lineRule="auto"/>
        <w:jc w:val="both"/>
        <w:rPr>
          <w:rFonts w:ascii="Montserrat" w:eastAsia="Montserrat" w:hAnsi="Montserrat" w:cs="Montserrat"/>
          <w:b/>
          <w:kern w:val="0"/>
          <w:sz w:val="18"/>
          <w:szCs w:val="18"/>
          <w14:ligatures w14:val="none"/>
        </w:rPr>
      </w:pPr>
      <w:r w:rsidRPr="00DC0F53">
        <w:rPr>
          <w:rFonts w:ascii="Montserrat" w:eastAsia="Montserrat" w:hAnsi="Montserrat" w:cs="Montserrat"/>
          <w:b/>
          <w:kern w:val="0"/>
          <w:sz w:val="18"/>
          <w:szCs w:val="18"/>
          <w14:ligatures w14:val="none"/>
        </w:rPr>
        <w:t>Définition</w:t>
      </w:r>
    </w:p>
    <w:p w14:paraId="1BD13E47" w14:textId="77777777" w:rsidR="00DC0F53" w:rsidRPr="00DC0F53" w:rsidRDefault="00AE2382" w:rsidP="00DC0F53">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 </w:t>
      </w:r>
      <w:r w:rsidR="006107ED" w:rsidRPr="00DC0F53">
        <w:rPr>
          <w:rFonts w:ascii="Montserrat" w:eastAsia="Montserrat" w:hAnsi="Montserrat" w:cs="Montserrat"/>
          <w:kern w:val="0"/>
          <w:sz w:val="18"/>
          <w:szCs w:val="18"/>
          <w14:ligatures w14:val="none"/>
        </w:rPr>
        <w:t>Manquements à la Probité</w:t>
      </w:r>
      <w:r w:rsidRPr="00DC0F53">
        <w:rPr>
          <w:rFonts w:ascii="Montserrat" w:eastAsia="Montserrat" w:hAnsi="Montserrat" w:cs="Montserrat"/>
          <w:kern w:val="0"/>
          <w:sz w:val="18"/>
          <w:szCs w:val="18"/>
          <w14:ligatures w14:val="none"/>
        </w:rPr>
        <w:t> »</w:t>
      </w:r>
      <w:r w:rsidR="006107ED" w:rsidRPr="00DC0F53">
        <w:rPr>
          <w:rFonts w:ascii="Montserrat" w:eastAsia="Montserrat" w:hAnsi="Montserrat" w:cs="Montserrat"/>
          <w:kern w:val="0"/>
          <w:sz w:val="18"/>
          <w:szCs w:val="18"/>
          <w14:ligatures w14:val="none"/>
        </w:rPr>
        <w:t> : Les faits de corruption, de trafic d’influence, de concussion, de prise illégale d’intérêt, de détournement de fonds publics, de favoritisme ou tout autre manquement à la probité dans les pays dans lesquels le Partenaire exerce ses activités.</w:t>
      </w:r>
    </w:p>
    <w:p w14:paraId="0F852DEB" w14:textId="302BCFD7" w:rsidR="006107ED" w:rsidRPr="00DC0F53" w:rsidRDefault="006107ED" w:rsidP="00DC0F53">
      <w:pPr>
        <w:pStyle w:val="Paragraphedeliste"/>
        <w:numPr>
          <w:ilvl w:val="0"/>
          <w:numId w:val="1"/>
        </w:num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b/>
          <w:kern w:val="0"/>
          <w:sz w:val="18"/>
          <w:szCs w:val="18"/>
          <w14:ligatures w14:val="none"/>
        </w:rPr>
        <w:t>Lutte contre la corruption</w:t>
      </w:r>
    </w:p>
    <w:p w14:paraId="033F4A72" w14:textId="7F7CFA88" w:rsidR="006107ED" w:rsidRPr="00DC0F53" w:rsidRDefault="006107ED" w:rsidP="00DC0F53">
      <w:pPr>
        <w:pStyle w:val="Paragraphedeliste"/>
        <w:numPr>
          <w:ilvl w:val="1"/>
          <w:numId w:val="1"/>
        </w:numPr>
        <w:spacing w:after="240" w:line="276" w:lineRule="auto"/>
        <w:jc w:val="both"/>
        <w:rPr>
          <w:rFonts w:ascii="Montserrat" w:eastAsia="Montserrat" w:hAnsi="Montserrat" w:cs="Montserrat"/>
          <w:b/>
          <w:kern w:val="0"/>
          <w:sz w:val="18"/>
          <w:szCs w:val="18"/>
          <w14:ligatures w14:val="none"/>
        </w:rPr>
      </w:pPr>
      <w:r w:rsidRPr="00DC0F53">
        <w:rPr>
          <w:rFonts w:ascii="Montserrat" w:eastAsia="Montserrat" w:hAnsi="Montserrat" w:cs="Montserrat"/>
          <w:b/>
          <w:kern w:val="0"/>
          <w:sz w:val="18"/>
          <w:szCs w:val="18"/>
          <w14:ligatures w14:val="none"/>
        </w:rPr>
        <w:t>Respect de la réglementation</w:t>
      </w:r>
    </w:p>
    <w:p w14:paraId="2E17A220"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Le Partenaire s’engage, pendant toute la durée d’exécution du Contrat, à respecter l’ensemble des lois, réglementations et normes internationales afférents aux Manquements à la Probité et à prendre connaissance du Code Ethique et Anti-Corruption et de la Politique Cadeaux et Invitations du Groupe La Poste communiqués par La Poste.</w:t>
      </w:r>
    </w:p>
    <w:p w14:paraId="5BB36DA2" w14:textId="1D0319E6" w:rsidR="006107ED" w:rsidRPr="00DC0F53" w:rsidRDefault="006107ED" w:rsidP="00DC0F53">
      <w:pPr>
        <w:pStyle w:val="Paragraphedeliste"/>
        <w:numPr>
          <w:ilvl w:val="1"/>
          <w:numId w:val="1"/>
        </w:numPr>
        <w:spacing w:after="240" w:line="276" w:lineRule="auto"/>
        <w:jc w:val="both"/>
        <w:rPr>
          <w:rFonts w:ascii="Montserrat" w:eastAsia="Montserrat" w:hAnsi="Montserrat" w:cs="Montserrat"/>
          <w:b/>
          <w:kern w:val="0"/>
          <w:sz w:val="18"/>
          <w:szCs w:val="18"/>
          <w14:ligatures w14:val="none"/>
        </w:rPr>
      </w:pPr>
      <w:r w:rsidRPr="00DC0F53">
        <w:rPr>
          <w:rFonts w:ascii="Montserrat" w:eastAsia="Montserrat" w:hAnsi="Montserrat" w:cs="Montserrat"/>
          <w:b/>
          <w:kern w:val="0"/>
          <w:sz w:val="18"/>
          <w:szCs w:val="18"/>
          <w14:ligatures w14:val="none"/>
        </w:rPr>
        <w:t xml:space="preserve">Mise en place d’un dispositif interne de prévention des Manquements à la Probité et obligation d’information </w:t>
      </w:r>
    </w:p>
    <w:p w14:paraId="0D81BFB0"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 xml:space="preserve">Le Partenaire reconnait avoir mis en œuvre au sein de son entreprise, ou, le cas échéant, s’engage à mettre en œuvre, dans les meilleurs délais suivant la signature du Contrat, un dispositif (composé de règles, systèmes, procédures et contrôles appropriés) visant à prévenir les Manquements à la Probité. </w:t>
      </w:r>
    </w:p>
    <w:p w14:paraId="45A382A0"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Le Partenaire s’engage à maintenir ce dispositif sans suspension pendant toute la durée d’exécution du Contrat et à apporter, à première demande, les preuves de la mise en place effective du dispositif.</w:t>
      </w:r>
    </w:p>
    <w:p w14:paraId="2CD71D1A" w14:textId="59D942E3"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Le Partenaire s’engage, pendant toute la durée d’exécution du Contrat, à faire preuve d’une parfaite transparence en informant immédiatement La Poste par écrit en cas de survenance d’un Manquement à la probité (commission avérée ou soupçonnée, condamnation ou ouverture d’une enquête), que ce Manquement concerne le Partenaire directement ou l’une des personnes qui lui est associé (notamment dirigeant ou représentant, associé, salarié, sociétaire, prestataire, sous-traitant).</w:t>
      </w:r>
    </w:p>
    <w:p w14:paraId="53843447" w14:textId="7922923D" w:rsidR="006107ED" w:rsidRPr="00DC0F53" w:rsidRDefault="006107ED" w:rsidP="00DC0F53">
      <w:pPr>
        <w:pStyle w:val="Paragraphedeliste"/>
        <w:numPr>
          <w:ilvl w:val="1"/>
          <w:numId w:val="1"/>
        </w:numPr>
        <w:spacing w:after="240" w:line="276" w:lineRule="auto"/>
        <w:jc w:val="both"/>
        <w:rPr>
          <w:rFonts w:ascii="Montserrat" w:eastAsia="Montserrat" w:hAnsi="Montserrat" w:cs="Montserrat"/>
          <w:b/>
          <w:kern w:val="0"/>
          <w:sz w:val="18"/>
          <w:szCs w:val="18"/>
          <w14:ligatures w14:val="none"/>
        </w:rPr>
      </w:pPr>
      <w:r w:rsidRPr="00DC0F53">
        <w:rPr>
          <w:rFonts w:ascii="Montserrat" w:eastAsia="Montserrat" w:hAnsi="Montserrat" w:cs="Montserrat"/>
          <w:b/>
          <w:kern w:val="0"/>
          <w:sz w:val="18"/>
          <w:szCs w:val="18"/>
          <w14:ligatures w14:val="none"/>
        </w:rPr>
        <w:t>Audit</w:t>
      </w:r>
    </w:p>
    <w:p w14:paraId="11D66CB9"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À tout moment pendant la durée d’exécution du Contrat, La Poste pourra procéder ou faire procéder à des contrôles du respect des obligations à la charge du Partenaire au titre du présent article.</w:t>
      </w:r>
    </w:p>
    <w:p w14:paraId="6A15C262"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Dans le cas où La Poste décide de faire procéder à l’audit par un tiers, elle désignera une entreprise indépendante soumise à une obligation de confidentialité, qui en aucun cas ne pourra être un concurrent direct du Partenaire.</w:t>
      </w:r>
    </w:p>
    <w:p w14:paraId="5FCF06E3"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 xml:space="preserve">La Poste informera le Partenaire de son intention d’effectuer un audit 5 (cinq) jours calendaires avant la date prévue pour sa réalisation. </w:t>
      </w:r>
    </w:p>
    <w:p w14:paraId="244811C7"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 xml:space="preserve">Le Partenaire s’engage à assurer le libre accès à ses locaux à l’auditeur désigné, pendant les horaires d’ouverture de ceux-ci. Il s’engage à collaborer de bonne foi avec l’auditeur et notamment à lui communiquer tous les documents et informations nécessaires ou utiles à la réalisation de l’audit. </w:t>
      </w:r>
    </w:p>
    <w:p w14:paraId="7BDEB490"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A cet effet, le Partenaire s’engage à mettre à disposition de l’auditeur les archives relatives à ses activités durant l’exécution du Contrat, y compris les documents comptables sous une forme exploitable par l’auditeur.</w:t>
      </w:r>
    </w:p>
    <w:p w14:paraId="29C1FE23"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L’audit donnera lieu à l‘établissement d’un rapport, dont La Poste communiquera une copie au Partenaire.</w:t>
      </w:r>
    </w:p>
    <w:p w14:paraId="123F4814"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lastRenderedPageBreak/>
        <w:t>Si le rapport d’audit révèle des manquements du Partenaire à ses obligations, La Poste pourra, conformément à l’article « Résiliation », prononcer la résiliation immédiate de plein droit du Contrat.</w:t>
      </w:r>
    </w:p>
    <w:p w14:paraId="20BCE60F"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Le coût de l’audit sera supporté par La Poste, sauf s’il révèle un manquement du Partenaire à ses obligations. Dans cette hypothèse, le Partenaire remboursera à La Poste les frais d’audit, sur présentation de la facture et des justificatifs correspondants.</w:t>
      </w:r>
    </w:p>
    <w:p w14:paraId="09D2892C" w14:textId="1E23D6E2" w:rsidR="006107ED" w:rsidRPr="00DC0F53" w:rsidRDefault="006107ED" w:rsidP="00DC0F53">
      <w:pPr>
        <w:pStyle w:val="Paragraphedeliste"/>
        <w:numPr>
          <w:ilvl w:val="1"/>
          <w:numId w:val="1"/>
        </w:numPr>
        <w:spacing w:after="240" w:line="276" w:lineRule="auto"/>
        <w:jc w:val="both"/>
        <w:rPr>
          <w:rFonts w:ascii="Montserrat" w:eastAsia="Montserrat" w:hAnsi="Montserrat" w:cs="Montserrat"/>
          <w:b/>
          <w:kern w:val="0"/>
          <w:sz w:val="18"/>
          <w:szCs w:val="18"/>
          <w14:ligatures w14:val="none"/>
        </w:rPr>
      </w:pPr>
      <w:r w:rsidRPr="00DC0F53">
        <w:rPr>
          <w:rFonts w:ascii="Montserrat" w:eastAsia="Montserrat" w:hAnsi="Montserrat" w:cs="Montserrat"/>
          <w:b/>
          <w:kern w:val="0"/>
          <w:sz w:val="18"/>
          <w:szCs w:val="18"/>
          <w14:ligatures w14:val="none"/>
        </w:rPr>
        <w:t>Résiliation</w:t>
      </w:r>
    </w:p>
    <w:p w14:paraId="6CE5078B"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En cas de manquement spécifique aux engagements de probité pesant sur le Partenaire au titre du présent article, La Poste sera en droit de prononcer la résiliation immédiate et de plein droit du Contrat aux torts exclusifs du Partenaire, sans qu’il soit besoin d’accomplir de formalité judiciaire ou autre.</w:t>
      </w:r>
    </w:p>
    <w:p w14:paraId="295F3FEE" w14:textId="56F9383A" w:rsidR="006107ED" w:rsidRPr="00DC0F53" w:rsidRDefault="006107ED" w:rsidP="00DC0F53">
      <w:pPr>
        <w:pStyle w:val="Paragraphedeliste"/>
        <w:numPr>
          <w:ilvl w:val="0"/>
          <w:numId w:val="1"/>
        </w:numPr>
        <w:spacing w:after="240" w:line="276" w:lineRule="auto"/>
        <w:jc w:val="both"/>
        <w:rPr>
          <w:rFonts w:ascii="Montserrat" w:eastAsia="Montserrat" w:hAnsi="Montserrat" w:cs="Montserrat"/>
          <w:b/>
          <w:kern w:val="0"/>
          <w:sz w:val="18"/>
          <w:szCs w:val="18"/>
          <w14:ligatures w14:val="none"/>
        </w:rPr>
      </w:pPr>
      <w:r w:rsidRPr="00DC0F53">
        <w:rPr>
          <w:rFonts w:ascii="Montserrat" w:eastAsia="Montserrat" w:hAnsi="Montserrat" w:cs="Montserrat"/>
          <w:b/>
          <w:kern w:val="0"/>
          <w:sz w:val="18"/>
          <w:szCs w:val="18"/>
          <w14:ligatures w14:val="none"/>
        </w:rPr>
        <w:t>Sanctions internationales</w:t>
      </w:r>
    </w:p>
    <w:p w14:paraId="46245E9C" w14:textId="77777777" w:rsidR="006107ED" w:rsidRPr="00DC0F53" w:rsidRDefault="006107ED" w:rsidP="00AE2382">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 xml:space="preserve">Le Partenaire garantit qu’il ne fait pas l’objet de sanctions sur la base les réglementations nationales et internationales relatives aux mesures de restriction ou embargo et à la lutte contre le terrorisme et le blanchiment d’argent, imposées notamment dans le cadre des programmes de sanction des Nations Unies. </w:t>
      </w:r>
    </w:p>
    <w:p w14:paraId="077EC1F8" w14:textId="5B6E5D9E" w:rsidR="006E3B2C" w:rsidRPr="00DC0F53" w:rsidRDefault="006107ED" w:rsidP="00DC0F53">
      <w:pPr>
        <w:spacing w:after="240" w:line="276" w:lineRule="auto"/>
        <w:jc w:val="both"/>
        <w:rPr>
          <w:rFonts w:ascii="Montserrat" w:eastAsia="Montserrat" w:hAnsi="Montserrat" w:cs="Montserrat"/>
          <w:kern w:val="0"/>
          <w:sz w:val="18"/>
          <w:szCs w:val="18"/>
          <w14:ligatures w14:val="none"/>
        </w:rPr>
      </w:pPr>
      <w:r w:rsidRPr="00DC0F53">
        <w:rPr>
          <w:rFonts w:ascii="Montserrat" w:eastAsia="Montserrat" w:hAnsi="Montserrat" w:cs="Montserrat"/>
          <w:kern w:val="0"/>
          <w:sz w:val="18"/>
          <w:szCs w:val="18"/>
          <w14:ligatures w14:val="none"/>
        </w:rPr>
        <w:t xml:space="preserve">Le Partenaire garantit également qu’il ne figure pas parmi la liste </w:t>
      </w:r>
      <w:proofErr w:type="spellStart"/>
      <w:r w:rsidRPr="00DC0F53">
        <w:rPr>
          <w:rFonts w:ascii="Montserrat" w:eastAsia="Montserrat" w:hAnsi="Montserrat" w:cs="Montserrat"/>
          <w:kern w:val="0"/>
          <w:sz w:val="18"/>
          <w:szCs w:val="18"/>
          <w14:ligatures w14:val="none"/>
        </w:rPr>
        <w:t>Specially</w:t>
      </w:r>
      <w:proofErr w:type="spellEnd"/>
      <w:r w:rsidRPr="00DC0F53">
        <w:rPr>
          <w:rFonts w:ascii="Montserrat" w:eastAsia="Montserrat" w:hAnsi="Montserrat" w:cs="Montserrat"/>
          <w:kern w:val="0"/>
          <w:sz w:val="18"/>
          <w:szCs w:val="18"/>
          <w14:ligatures w14:val="none"/>
        </w:rPr>
        <w:t xml:space="preserve"> </w:t>
      </w:r>
      <w:proofErr w:type="spellStart"/>
      <w:r w:rsidRPr="00DC0F53">
        <w:rPr>
          <w:rFonts w:ascii="Montserrat" w:eastAsia="Montserrat" w:hAnsi="Montserrat" w:cs="Montserrat"/>
          <w:kern w:val="0"/>
          <w:sz w:val="18"/>
          <w:szCs w:val="18"/>
          <w14:ligatures w14:val="none"/>
        </w:rPr>
        <w:t>Designated</w:t>
      </w:r>
      <w:proofErr w:type="spellEnd"/>
      <w:r w:rsidRPr="00DC0F53">
        <w:rPr>
          <w:rFonts w:ascii="Montserrat" w:eastAsia="Montserrat" w:hAnsi="Montserrat" w:cs="Montserrat"/>
          <w:kern w:val="0"/>
          <w:sz w:val="18"/>
          <w:szCs w:val="18"/>
          <w14:ligatures w14:val="none"/>
        </w:rPr>
        <w:t xml:space="preserve"> Nationals and </w:t>
      </w:r>
      <w:proofErr w:type="spellStart"/>
      <w:r w:rsidRPr="00DC0F53">
        <w:rPr>
          <w:rFonts w:ascii="Montserrat" w:eastAsia="Montserrat" w:hAnsi="Montserrat" w:cs="Montserrat"/>
          <w:kern w:val="0"/>
          <w:sz w:val="18"/>
          <w:szCs w:val="18"/>
          <w14:ligatures w14:val="none"/>
        </w:rPr>
        <w:t>Blocked</w:t>
      </w:r>
      <w:proofErr w:type="spellEnd"/>
      <w:r w:rsidRPr="00DC0F53">
        <w:rPr>
          <w:rFonts w:ascii="Montserrat" w:eastAsia="Montserrat" w:hAnsi="Montserrat" w:cs="Montserrat"/>
          <w:kern w:val="0"/>
          <w:sz w:val="18"/>
          <w:szCs w:val="18"/>
          <w14:ligatures w14:val="none"/>
        </w:rPr>
        <w:t xml:space="preserve"> </w:t>
      </w:r>
      <w:proofErr w:type="spellStart"/>
      <w:r w:rsidRPr="00DC0F53">
        <w:rPr>
          <w:rFonts w:ascii="Montserrat" w:eastAsia="Montserrat" w:hAnsi="Montserrat" w:cs="Montserrat"/>
          <w:kern w:val="0"/>
          <w:sz w:val="18"/>
          <w:szCs w:val="18"/>
          <w14:ligatures w14:val="none"/>
        </w:rPr>
        <w:t>Persons</w:t>
      </w:r>
      <w:proofErr w:type="spellEnd"/>
      <w:r w:rsidRPr="00DC0F53">
        <w:rPr>
          <w:rFonts w:ascii="Montserrat" w:eastAsia="Montserrat" w:hAnsi="Montserrat" w:cs="Montserrat"/>
          <w:kern w:val="0"/>
          <w:sz w:val="18"/>
          <w:szCs w:val="18"/>
          <w14:ligatures w14:val="none"/>
        </w:rPr>
        <w:t xml:space="preserve"> List (SDN) ou toute autre liste similaire nationale ou internationale est informé et accepte que La Poste procède à un contrôle aux fins de le vérifier. Le Partenaire s’engage à notifier immédiatement à La Poste tout soupçon ou connaissance qu’il pourrait avoir sur le fait que l’un des préposés du prestataire est inscrit sur la liste SDN ou toute autre liste similaire nationale ou internationale.</w:t>
      </w:r>
    </w:p>
    <w:sectPr w:rsidR="006E3B2C" w:rsidRPr="00DC0F53">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4DDF5" w14:textId="77777777" w:rsidR="00047351" w:rsidRDefault="00047351" w:rsidP="006107ED">
      <w:pPr>
        <w:spacing w:after="0" w:line="240" w:lineRule="auto"/>
      </w:pPr>
      <w:r>
        <w:separator/>
      </w:r>
    </w:p>
  </w:endnote>
  <w:endnote w:type="continuationSeparator" w:id="0">
    <w:p w14:paraId="155BC5CE" w14:textId="77777777" w:rsidR="00047351" w:rsidRDefault="00047351" w:rsidP="006107ED">
      <w:pPr>
        <w:spacing w:after="0" w:line="240" w:lineRule="auto"/>
      </w:pPr>
      <w:r>
        <w:continuationSeparator/>
      </w:r>
    </w:p>
  </w:endnote>
  <w:endnote w:type="continuationNotice" w:id="1">
    <w:p w14:paraId="7622572D" w14:textId="77777777" w:rsidR="00047351" w:rsidRDefault="000473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CFAE" w14:textId="659C7DE5" w:rsidR="006107ED" w:rsidRDefault="006107ED">
    <w:pPr>
      <w:pStyle w:val="Pieddepage"/>
    </w:pPr>
    <w:r>
      <w:rPr>
        <w:noProof/>
      </w:rPr>
      <mc:AlternateContent>
        <mc:Choice Requires="wps">
          <w:drawing>
            <wp:anchor distT="0" distB="0" distL="0" distR="0" simplePos="0" relativeHeight="251658241" behindDoc="0" locked="0" layoutInCell="1" allowOverlap="1" wp14:anchorId="3F96B4D9" wp14:editId="0E83E2D0">
              <wp:simplePos x="635" y="635"/>
              <wp:positionH relativeFrom="page">
                <wp:align>center</wp:align>
              </wp:positionH>
              <wp:positionV relativeFrom="page">
                <wp:align>bottom</wp:align>
              </wp:positionV>
              <wp:extent cx="604520" cy="370205"/>
              <wp:effectExtent l="0" t="0" r="5080" b="0"/>
              <wp:wrapNone/>
              <wp:docPr id="388427103"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3EED9892" w14:textId="3C02DCDA" w:rsidR="006107ED" w:rsidRPr="006107ED" w:rsidRDefault="006107ED" w:rsidP="006107ED">
                          <w:pPr>
                            <w:spacing w:after="0"/>
                            <w:rPr>
                              <w:rFonts w:ascii="Calibri" w:eastAsia="Calibri" w:hAnsi="Calibri" w:cs="Calibri"/>
                              <w:noProof/>
                              <w:color w:val="0078D7"/>
                              <w:sz w:val="20"/>
                              <w:szCs w:val="20"/>
                            </w:rPr>
                          </w:pPr>
                          <w:r w:rsidRPr="006107ED">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96B4D9" id="_x0000_t202" coordsize="21600,21600" o:spt="202" path="m,l,21600r21600,l21600,xe">
              <v:stroke joinstyle="miter"/>
              <v:path gradientshapeok="t" o:connecttype="rect"/>
            </v:shapetype>
            <v:shape id="Zone de texte 2" o:spid="_x0000_s1026" type="#_x0000_t202" alt="C1 - Interne" style="position:absolute;margin-left:0;margin-top:0;width:47.6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filled="f" stroked="f">
              <v:textbox style="mso-fit-shape-to-text:t" inset="0,0,0,15pt">
                <w:txbxContent>
                  <w:p w14:paraId="3EED9892" w14:textId="3C02DCDA" w:rsidR="006107ED" w:rsidRPr="006107ED" w:rsidRDefault="006107ED" w:rsidP="006107ED">
                    <w:pPr>
                      <w:spacing w:after="0"/>
                      <w:rPr>
                        <w:rFonts w:ascii="Calibri" w:eastAsia="Calibri" w:hAnsi="Calibri" w:cs="Calibri"/>
                        <w:noProof/>
                        <w:color w:val="0078D7"/>
                        <w:sz w:val="20"/>
                        <w:szCs w:val="20"/>
                      </w:rPr>
                    </w:pPr>
                    <w:r w:rsidRPr="006107ED">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A594" w14:textId="398FFA00" w:rsidR="006107ED" w:rsidRDefault="006107E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1584" w14:textId="77E9B256" w:rsidR="006107ED" w:rsidRDefault="006107ED">
    <w:pPr>
      <w:pStyle w:val="Pieddepage"/>
    </w:pPr>
    <w:r>
      <w:rPr>
        <w:noProof/>
      </w:rPr>
      <mc:AlternateContent>
        <mc:Choice Requires="wps">
          <w:drawing>
            <wp:anchor distT="0" distB="0" distL="0" distR="0" simplePos="0" relativeHeight="251658240" behindDoc="0" locked="0" layoutInCell="1" allowOverlap="1" wp14:anchorId="5B6B7444" wp14:editId="23CE363F">
              <wp:simplePos x="635" y="635"/>
              <wp:positionH relativeFrom="page">
                <wp:align>center</wp:align>
              </wp:positionH>
              <wp:positionV relativeFrom="page">
                <wp:align>bottom</wp:align>
              </wp:positionV>
              <wp:extent cx="604520" cy="370205"/>
              <wp:effectExtent l="0" t="0" r="5080" b="0"/>
              <wp:wrapNone/>
              <wp:docPr id="1306031700"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2CDB3497" w14:textId="707D4AFC" w:rsidR="006107ED" w:rsidRPr="006107ED" w:rsidRDefault="006107ED" w:rsidP="006107ED">
                          <w:pPr>
                            <w:spacing w:after="0"/>
                            <w:rPr>
                              <w:rFonts w:ascii="Calibri" w:eastAsia="Calibri" w:hAnsi="Calibri" w:cs="Calibri"/>
                              <w:noProof/>
                              <w:color w:val="0078D7"/>
                              <w:sz w:val="20"/>
                              <w:szCs w:val="20"/>
                            </w:rPr>
                          </w:pPr>
                          <w:r w:rsidRPr="006107ED">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6B7444" id="_x0000_t202" coordsize="21600,21600" o:spt="202" path="m,l,21600r21600,l21600,xe">
              <v:stroke joinstyle="miter"/>
              <v:path gradientshapeok="t" o:connecttype="rect"/>
            </v:shapetype>
            <v:shape id="Zone de texte 1" o:spid="_x0000_s1027" type="#_x0000_t202" alt="C1 - Interne"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filled="f" stroked="f">
              <v:textbox style="mso-fit-shape-to-text:t" inset="0,0,0,15pt">
                <w:txbxContent>
                  <w:p w14:paraId="2CDB3497" w14:textId="707D4AFC" w:rsidR="006107ED" w:rsidRPr="006107ED" w:rsidRDefault="006107ED" w:rsidP="006107ED">
                    <w:pPr>
                      <w:spacing w:after="0"/>
                      <w:rPr>
                        <w:rFonts w:ascii="Calibri" w:eastAsia="Calibri" w:hAnsi="Calibri" w:cs="Calibri"/>
                        <w:noProof/>
                        <w:color w:val="0078D7"/>
                        <w:sz w:val="20"/>
                        <w:szCs w:val="20"/>
                      </w:rPr>
                    </w:pPr>
                    <w:r w:rsidRPr="006107ED">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59E2A" w14:textId="77777777" w:rsidR="00047351" w:rsidRDefault="00047351" w:rsidP="006107ED">
      <w:pPr>
        <w:spacing w:after="0" w:line="240" w:lineRule="auto"/>
      </w:pPr>
      <w:r>
        <w:separator/>
      </w:r>
    </w:p>
  </w:footnote>
  <w:footnote w:type="continuationSeparator" w:id="0">
    <w:p w14:paraId="21B4BFDE" w14:textId="77777777" w:rsidR="00047351" w:rsidRDefault="00047351" w:rsidP="006107ED">
      <w:pPr>
        <w:spacing w:after="0" w:line="240" w:lineRule="auto"/>
      </w:pPr>
      <w:r>
        <w:continuationSeparator/>
      </w:r>
    </w:p>
  </w:footnote>
  <w:footnote w:type="continuationNotice" w:id="1">
    <w:p w14:paraId="3636EFA9" w14:textId="77777777" w:rsidR="00047351" w:rsidRDefault="000473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C6756"/>
    <w:multiLevelType w:val="hybridMultilevel"/>
    <w:tmpl w:val="FCA4CD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7300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CD"/>
    <w:rsid w:val="00047351"/>
    <w:rsid w:val="00106460"/>
    <w:rsid w:val="0012140E"/>
    <w:rsid w:val="002A20BF"/>
    <w:rsid w:val="00543F0F"/>
    <w:rsid w:val="006107ED"/>
    <w:rsid w:val="006815C4"/>
    <w:rsid w:val="006E3B2C"/>
    <w:rsid w:val="00891605"/>
    <w:rsid w:val="00A03279"/>
    <w:rsid w:val="00AE2382"/>
    <w:rsid w:val="00CD188A"/>
    <w:rsid w:val="00CF7DA7"/>
    <w:rsid w:val="00DA2143"/>
    <w:rsid w:val="00DA2E95"/>
    <w:rsid w:val="00DC0F53"/>
    <w:rsid w:val="00DC6FBD"/>
    <w:rsid w:val="00E35ACD"/>
    <w:rsid w:val="00F370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0416"/>
  <w15:chartTrackingRefBased/>
  <w15:docId w15:val="{1D6B2455-1F1B-4AC8-AD12-F374B6C4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5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35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35A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35A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5A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5A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5A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5A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5A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5A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35A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35A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35A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35A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35A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5A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5A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5ACD"/>
    <w:rPr>
      <w:rFonts w:eastAsiaTheme="majorEastAsia" w:cstheme="majorBidi"/>
      <w:color w:val="272727" w:themeColor="text1" w:themeTint="D8"/>
    </w:rPr>
  </w:style>
  <w:style w:type="paragraph" w:styleId="Titre">
    <w:name w:val="Title"/>
    <w:basedOn w:val="Normal"/>
    <w:next w:val="Normal"/>
    <w:link w:val="TitreCar"/>
    <w:uiPriority w:val="10"/>
    <w:qFormat/>
    <w:rsid w:val="00E35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5A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5A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5A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5ACD"/>
    <w:pPr>
      <w:spacing w:before="160"/>
      <w:jc w:val="center"/>
    </w:pPr>
    <w:rPr>
      <w:i/>
      <w:iCs/>
      <w:color w:val="404040" w:themeColor="text1" w:themeTint="BF"/>
    </w:rPr>
  </w:style>
  <w:style w:type="character" w:customStyle="1" w:styleId="CitationCar">
    <w:name w:val="Citation Car"/>
    <w:basedOn w:val="Policepardfaut"/>
    <w:link w:val="Citation"/>
    <w:uiPriority w:val="29"/>
    <w:rsid w:val="00E35ACD"/>
    <w:rPr>
      <w:i/>
      <w:iCs/>
      <w:color w:val="404040" w:themeColor="text1" w:themeTint="BF"/>
    </w:rPr>
  </w:style>
  <w:style w:type="paragraph" w:styleId="Paragraphedeliste">
    <w:name w:val="List Paragraph"/>
    <w:basedOn w:val="Normal"/>
    <w:uiPriority w:val="34"/>
    <w:qFormat/>
    <w:rsid w:val="00E35ACD"/>
    <w:pPr>
      <w:ind w:left="720"/>
      <w:contextualSpacing/>
    </w:pPr>
  </w:style>
  <w:style w:type="character" w:styleId="Accentuationintense">
    <w:name w:val="Intense Emphasis"/>
    <w:basedOn w:val="Policepardfaut"/>
    <w:uiPriority w:val="21"/>
    <w:qFormat/>
    <w:rsid w:val="00E35ACD"/>
    <w:rPr>
      <w:i/>
      <w:iCs/>
      <w:color w:val="0F4761" w:themeColor="accent1" w:themeShade="BF"/>
    </w:rPr>
  </w:style>
  <w:style w:type="paragraph" w:styleId="Citationintense">
    <w:name w:val="Intense Quote"/>
    <w:basedOn w:val="Normal"/>
    <w:next w:val="Normal"/>
    <w:link w:val="CitationintenseCar"/>
    <w:uiPriority w:val="30"/>
    <w:qFormat/>
    <w:rsid w:val="00E35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5ACD"/>
    <w:rPr>
      <w:i/>
      <w:iCs/>
      <w:color w:val="0F4761" w:themeColor="accent1" w:themeShade="BF"/>
    </w:rPr>
  </w:style>
  <w:style w:type="character" w:styleId="Rfrenceintense">
    <w:name w:val="Intense Reference"/>
    <w:basedOn w:val="Policepardfaut"/>
    <w:uiPriority w:val="32"/>
    <w:qFormat/>
    <w:rsid w:val="00E35ACD"/>
    <w:rPr>
      <w:b/>
      <w:bCs/>
      <w:smallCaps/>
      <w:color w:val="0F4761" w:themeColor="accent1" w:themeShade="BF"/>
      <w:spacing w:val="5"/>
    </w:rPr>
  </w:style>
  <w:style w:type="paragraph" w:styleId="Sansinterligne">
    <w:name w:val="No Spacing"/>
    <w:uiPriority w:val="1"/>
    <w:qFormat/>
    <w:rsid w:val="006107ED"/>
    <w:pPr>
      <w:spacing w:after="0" w:line="240" w:lineRule="auto"/>
    </w:pPr>
  </w:style>
  <w:style w:type="paragraph" w:styleId="Pieddepage">
    <w:name w:val="footer"/>
    <w:basedOn w:val="Normal"/>
    <w:link w:val="PieddepageCar"/>
    <w:uiPriority w:val="99"/>
    <w:unhideWhenUsed/>
    <w:rsid w:val="006107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07ED"/>
  </w:style>
  <w:style w:type="paragraph" w:styleId="En-tte">
    <w:name w:val="header"/>
    <w:basedOn w:val="Normal"/>
    <w:link w:val="En-tteCar"/>
    <w:uiPriority w:val="99"/>
    <w:semiHidden/>
    <w:unhideWhenUsed/>
    <w:rsid w:val="00DA2143"/>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A2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conformité</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2E1447EF-70EE-472B-9E76-8C46E49FEB5A}"/>
</file>

<file path=customXml/itemProps2.xml><?xml version="1.0" encoding="utf-8"?>
<ds:datastoreItem xmlns:ds="http://schemas.openxmlformats.org/officeDocument/2006/customXml" ds:itemID="{9428AFD4-6BAC-4CC8-B3CE-CB94A0417A07}"/>
</file>

<file path=customXml/itemProps3.xml><?xml version="1.0" encoding="utf-8"?>
<ds:datastoreItem xmlns:ds="http://schemas.openxmlformats.org/officeDocument/2006/customXml" ds:itemID="{A4787081-5525-42B3-9065-FEC50885015A}"/>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716</Words>
  <Characters>3944</Characters>
  <Application>Microsoft Office Word</Application>
  <DocSecurity>0</DocSecurity>
  <Lines>32</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9</cp:revision>
  <dcterms:created xsi:type="dcterms:W3CDTF">2025-06-02T10:07:00Z</dcterms:created>
  <dcterms:modified xsi:type="dcterms:W3CDTF">2025-06-05T13:44:00Z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4dd87654,1726ed5f,81f638f</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323100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