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C2520" w14:textId="7B1A9A58" w:rsidR="00282E03" w:rsidRDefault="67F1A5E2" w:rsidP="676E0797">
      <w:pPr>
        <w:pStyle w:val="Titre2"/>
        <w:numPr>
          <w:ilvl w:val="0"/>
          <w:numId w:val="1"/>
        </w:numPr>
        <w:spacing w:before="0" w:after="0" w:line="276" w:lineRule="auto"/>
        <w:jc w:val="both"/>
        <w:rPr>
          <w:rFonts w:ascii="Montserrat" w:eastAsia="Montserrat" w:hAnsi="Montserrat" w:cs="Montserrat"/>
          <w:b/>
          <w:bCs/>
          <w:sz w:val="20"/>
          <w:szCs w:val="20"/>
          <w:u w:val="single"/>
        </w:rPr>
      </w:pPr>
      <w:r w:rsidRPr="676E0797">
        <w:rPr>
          <w:rFonts w:ascii="Montserrat" w:eastAsia="Montserrat" w:hAnsi="Montserrat" w:cs="Montserrat"/>
          <w:b/>
          <w:bCs/>
          <w:sz w:val="20"/>
          <w:szCs w:val="20"/>
          <w:u w:val="single"/>
        </w:rPr>
        <w:t>INCESSIBILITE DU CONTRAT – INTUITU PERSONAE</w:t>
      </w:r>
    </w:p>
    <w:p w14:paraId="3926F041" w14:textId="7956B9FC" w:rsidR="00282E03" w:rsidRDefault="67F1A5E2" w:rsidP="676E0797">
      <w:pPr>
        <w:spacing w:after="0"/>
      </w:pPr>
      <w:r w:rsidRPr="676E0797">
        <w:rPr>
          <w:rFonts w:ascii="Montserrat" w:eastAsia="Montserrat" w:hAnsi="Montserrat" w:cs="Montserrat"/>
          <w:sz w:val="22"/>
          <w:szCs w:val="22"/>
        </w:rPr>
        <w:t xml:space="preserve"> </w:t>
      </w:r>
    </w:p>
    <w:p w14:paraId="43F82D1C" w14:textId="121DE51F" w:rsidR="00282E03" w:rsidRDefault="67F1A5E2" w:rsidP="676E0797">
      <w:pPr>
        <w:spacing w:after="0" w:line="276" w:lineRule="auto"/>
        <w:jc w:val="both"/>
      </w:pPr>
      <w:r w:rsidRPr="676E0797">
        <w:rPr>
          <w:rFonts w:ascii="Montserrat" w:eastAsia="Montserrat" w:hAnsi="Montserrat" w:cs="Montserrat"/>
          <w:sz w:val="20"/>
          <w:szCs w:val="20"/>
        </w:rPr>
        <w:t>Il est expressément convenu entre les Parties que le Contrat est conclu « intuitu personae ».</w:t>
      </w:r>
    </w:p>
    <w:p w14:paraId="5752D3AB" w14:textId="3554BBAE" w:rsidR="00282E03" w:rsidRDefault="67F1A5E2" w:rsidP="676E0797">
      <w:pPr>
        <w:spacing w:after="0" w:line="276" w:lineRule="auto"/>
        <w:jc w:val="both"/>
      </w:pPr>
      <w:r w:rsidRPr="676E0797">
        <w:rPr>
          <w:rFonts w:ascii="Montserrat" w:eastAsia="Montserrat" w:hAnsi="Montserrat" w:cs="Montserrat"/>
          <w:sz w:val="20"/>
          <w:szCs w:val="20"/>
        </w:rPr>
        <w:t xml:space="preserve"> </w:t>
      </w:r>
    </w:p>
    <w:p w14:paraId="541E9961" w14:textId="5BADA847" w:rsidR="00282E03" w:rsidRDefault="67F1A5E2" w:rsidP="676E0797">
      <w:pPr>
        <w:spacing w:after="0" w:line="276" w:lineRule="auto"/>
        <w:jc w:val="both"/>
      </w:pPr>
      <w:r w:rsidRPr="676E0797">
        <w:rPr>
          <w:rFonts w:ascii="Montserrat" w:eastAsia="Montserrat" w:hAnsi="Montserrat" w:cs="Montserrat"/>
          <w:sz w:val="20"/>
          <w:szCs w:val="20"/>
        </w:rPr>
        <w:t>En conséquence, le Partenaire et La Poste ne pourront pas céder, transférer ou apporter, à titre onéreux ou gratuit, les droits et obligations que leur confère le Contrat sauf accord préalable et écrit de l'autre Partie.</w:t>
      </w:r>
    </w:p>
    <w:p w14:paraId="2BF1D974" w14:textId="7D7CA78A" w:rsidR="00282E03" w:rsidRDefault="67F1A5E2" w:rsidP="676E0797">
      <w:pPr>
        <w:spacing w:after="0" w:line="276" w:lineRule="auto"/>
        <w:jc w:val="both"/>
      </w:pPr>
      <w:r w:rsidRPr="676E0797">
        <w:rPr>
          <w:rFonts w:ascii="Montserrat" w:eastAsia="Montserrat" w:hAnsi="Montserrat" w:cs="Montserrat"/>
          <w:sz w:val="20"/>
          <w:szCs w:val="20"/>
        </w:rPr>
        <w:t xml:space="preserve"> </w:t>
      </w:r>
    </w:p>
    <w:p w14:paraId="4E57B4BF" w14:textId="639C9D63" w:rsidR="00282E03" w:rsidRDefault="67F1A5E2" w:rsidP="676E0797">
      <w:pPr>
        <w:spacing w:after="0" w:line="276" w:lineRule="auto"/>
        <w:jc w:val="both"/>
      </w:pPr>
      <w:r w:rsidRPr="676E0797">
        <w:rPr>
          <w:rFonts w:ascii="Montserrat" w:eastAsia="Montserrat" w:hAnsi="Montserrat" w:cs="Montserrat"/>
          <w:sz w:val="20"/>
          <w:szCs w:val="20"/>
        </w:rPr>
        <w:t>Par dérogation à ce qui précède, il est entendu entre les Parties que le Contrat pourra librement être cédé par La Poste à toute entité du groupe La Poste.</w:t>
      </w:r>
    </w:p>
    <w:p w14:paraId="7D17F77B" w14:textId="5612FCD7" w:rsidR="00282E03" w:rsidRDefault="67F1A5E2" w:rsidP="676E0797">
      <w:pPr>
        <w:spacing w:after="0" w:line="276" w:lineRule="auto"/>
        <w:jc w:val="both"/>
      </w:pPr>
      <w:r w:rsidRPr="676E0797">
        <w:rPr>
          <w:rFonts w:ascii="Montserrat" w:eastAsia="Montserrat" w:hAnsi="Montserrat" w:cs="Montserrat"/>
          <w:sz w:val="20"/>
          <w:szCs w:val="20"/>
        </w:rPr>
        <w:t xml:space="preserve"> </w:t>
      </w:r>
    </w:p>
    <w:p w14:paraId="6415DC0D" w14:textId="49ED1E16" w:rsidR="00282E03" w:rsidRDefault="67F1A5E2" w:rsidP="676E0797">
      <w:pPr>
        <w:spacing w:after="0" w:line="276" w:lineRule="auto"/>
        <w:jc w:val="both"/>
      </w:pPr>
      <w:r w:rsidRPr="676E0797">
        <w:rPr>
          <w:rFonts w:ascii="Montserrat" w:eastAsia="Montserrat" w:hAnsi="Montserrat" w:cs="Montserrat"/>
          <w:sz w:val="20"/>
          <w:szCs w:val="20"/>
        </w:rPr>
        <w:t>Dans l'hypothèse d'un changement de contrôle au sens de l'article L233-3 du Code de commerce affectant le Partenaire</w:t>
      </w:r>
      <w:r w:rsidRPr="676E0797">
        <w:rPr>
          <w:rFonts w:ascii="Montserrat" w:eastAsia="Montserrat" w:hAnsi="Montserrat" w:cs="Montserrat"/>
        </w:rPr>
        <w:t xml:space="preserve"> </w:t>
      </w:r>
      <w:r w:rsidRPr="676E0797">
        <w:rPr>
          <w:rFonts w:ascii="Montserrat" w:eastAsia="Montserrat" w:hAnsi="Montserrat" w:cs="Montserrat"/>
          <w:sz w:val="20"/>
          <w:szCs w:val="20"/>
        </w:rPr>
        <w:t xml:space="preserve">du fait de l’entrée de partenaire(s) dont l’activité est concurrente de celle de La Poste, celui-ci notifiera à La Poste ce changement dans un délai de trente (30) jours calendaires à compter de la survenance de l'événement et ce, par lettre recommandée avec accusé de réception. </w:t>
      </w:r>
    </w:p>
    <w:p w14:paraId="62EE0126" w14:textId="4957A0C6" w:rsidR="00282E03" w:rsidRDefault="67F1A5E2" w:rsidP="676E0797">
      <w:pPr>
        <w:spacing w:after="0" w:line="276" w:lineRule="auto"/>
        <w:jc w:val="both"/>
      </w:pPr>
      <w:r w:rsidRPr="676E0797">
        <w:rPr>
          <w:rFonts w:ascii="Montserrat" w:eastAsia="Montserrat" w:hAnsi="Montserrat" w:cs="Montserrat"/>
          <w:sz w:val="20"/>
          <w:szCs w:val="20"/>
        </w:rPr>
        <w:t xml:space="preserve"> </w:t>
      </w:r>
    </w:p>
    <w:p w14:paraId="6194377B" w14:textId="360C2E44" w:rsidR="00282E03" w:rsidRDefault="67F1A5E2" w:rsidP="676E0797">
      <w:pPr>
        <w:spacing w:after="0" w:line="276" w:lineRule="auto"/>
        <w:jc w:val="both"/>
      </w:pPr>
      <w:r w:rsidRPr="676E0797">
        <w:rPr>
          <w:rFonts w:ascii="Montserrat" w:eastAsia="Montserrat" w:hAnsi="Montserrat" w:cs="Montserrat"/>
          <w:sz w:val="20"/>
          <w:szCs w:val="20"/>
        </w:rPr>
        <w:t>A compter de cette notification, La Poste disposera d'un délai de trente (30) jours pour résilier le présent Contrat, sans indemnité. La résiliation interviendra trente (30) jours calendaires après l’envoi d’une lettre recommandé avec accusé de réception. Dans l’hypothèse d’une absence d’information, La Poste serait en droit d’user de sa faculté de résiliation en cas de changement de contrôle à tout moment, moyennant le respect d’un préavis de trente jours (30) calendaires.</w:t>
      </w:r>
    </w:p>
    <w:p w14:paraId="3BFEFB25" w14:textId="42A5461C" w:rsidR="00282E03" w:rsidRDefault="00282E03"/>
    <w:sectPr w:rsidR="00282E03">
      <w:footerReference w:type="even" r:id="rId10"/>
      <w:footerReference w:type="default" r:id="rId11"/>
      <w:footerReference w:type="firs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BA444" w14:textId="77777777" w:rsidR="00A7630B" w:rsidRDefault="00A7630B" w:rsidP="00A7630B">
      <w:pPr>
        <w:spacing w:after="0" w:line="240" w:lineRule="auto"/>
      </w:pPr>
      <w:r>
        <w:separator/>
      </w:r>
    </w:p>
  </w:endnote>
  <w:endnote w:type="continuationSeparator" w:id="0">
    <w:p w14:paraId="3214AC43" w14:textId="77777777" w:rsidR="00A7630B" w:rsidRDefault="00A7630B" w:rsidP="00A76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FD09" w14:textId="7A7E6FA7" w:rsidR="00A7630B" w:rsidRDefault="00A7630B">
    <w:pPr>
      <w:pStyle w:val="Pieddepage"/>
    </w:pPr>
    <w:r>
      <w:rPr>
        <w:noProof/>
      </w:rPr>
      <mc:AlternateContent>
        <mc:Choice Requires="wps">
          <w:drawing>
            <wp:anchor distT="0" distB="0" distL="0" distR="0" simplePos="0" relativeHeight="251659264" behindDoc="0" locked="0" layoutInCell="1" allowOverlap="1" wp14:anchorId="5F8E58F8" wp14:editId="111974BB">
              <wp:simplePos x="635" y="635"/>
              <wp:positionH relativeFrom="page">
                <wp:align>center</wp:align>
              </wp:positionH>
              <wp:positionV relativeFrom="page">
                <wp:align>bottom</wp:align>
              </wp:positionV>
              <wp:extent cx="619125" cy="371475"/>
              <wp:effectExtent l="0" t="0" r="9525" b="0"/>
              <wp:wrapNone/>
              <wp:docPr id="660480931"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9125" cy="371475"/>
                      </a:xfrm>
                      <a:prstGeom prst="rect">
                        <a:avLst/>
                      </a:prstGeom>
                      <a:noFill/>
                      <a:ln>
                        <a:noFill/>
                      </a:ln>
                    </wps:spPr>
                    <wps:txbx>
                      <w:txbxContent>
                        <w:p w14:paraId="37AADC90" w14:textId="30DC5E46" w:rsidR="00A7630B" w:rsidRPr="00A7630B" w:rsidRDefault="00A7630B" w:rsidP="00A7630B">
                          <w:pPr>
                            <w:spacing w:after="0"/>
                            <w:rPr>
                              <w:rFonts w:ascii="Aptos" w:eastAsia="Aptos" w:hAnsi="Aptos" w:cs="Aptos"/>
                              <w:noProof/>
                              <w:color w:val="0078D7"/>
                              <w:sz w:val="20"/>
                              <w:szCs w:val="20"/>
                            </w:rPr>
                          </w:pPr>
                          <w:r w:rsidRPr="00A7630B">
                            <w:rPr>
                              <w:rFonts w:ascii="Aptos" w:eastAsia="Aptos" w:hAnsi="Aptos" w:cs="Aptos"/>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8E58F8" id="_x0000_t202" coordsize="21600,21600" o:spt="202" path="m,l,21600r21600,l21600,xe">
              <v:stroke joinstyle="miter"/>
              <v:path gradientshapeok="t" o:connecttype="rect"/>
            </v:shapetype>
            <v:shape id="Zone de texte 2" o:spid="_x0000_s1026" type="#_x0000_t202" alt="C1 - Interne" style="position:absolute;margin-left:0;margin-top:0;width:48.75pt;height:29.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" filled="f" stroked="f">
              <v:fill o:detectmouseclick="t"/>
              <v:textbox style="mso-fit-shape-to-text:t" inset="0,0,0,15pt">
                <w:txbxContent>
                  <w:p w14:paraId="37AADC90" w14:textId="30DC5E46" w:rsidR="00A7630B" w:rsidRPr="00A7630B" w:rsidRDefault="00A7630B" w:rsidP="00A7630B">
                    <w:pPr>
                      <w:spacing w:after="0"/>
                      <w:rPr>
                        <w:rFonts w:ascii="Aptos" w:eastAsia="Aptos" w:hAnsi="Aptos" w:cs="Aptos"/>
                        <w:noProof/>
                        <w:color w:val="0078D7"/>
                        <w:sz w:val="20"/>
                        <w:szCs w:val="20"/>
                      </w:rPr>
                    </w:pPr>
                    <w:r w:rsidRPr="00A7630B">
                      <w:rPr>
                        <w:rFonts w:ascii="Aptos" w:eastAsia="Aptos" w:hAnsi="Aptos" w:cs="Aptos"/>
                        <w:noProof/>
                        <w:color w:val="0078D7"/>
                        <w:sz w:val="20"/>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FF9E1" w14:textId="4873B184" w:rsidR="00A7630B" w:rsidRDefault="00A7630B">
    <w:pPr>
      <w:pStyle w:val="Pieddepage"/>
    </w:pPr>
    <w:r>
      <w:rPr>
        <w:noProof/>
      </w:rPr>
      <mc:AlternateContent>
        <mc:Choice Requires="wps">
          <w:drawing>
            <wp:anchor distT="0" distB="0" distL="0" distR="0" simplePos="0" relativeHeight="251660288" behindDoc="0" locked="0" layoutInCell="1" allowOverlap="1" wp14:anchorId="196DDED6" wp14:editId="3F636FDE">
              <wp:simplePos x="635" y="635"/>
              <wp:positionH relativeFrom="page">
                <wp:align>center</wp:align>
              </wp:positionH>
              <wp:positionV relativeFrom="page">
                <wp:align>bottom</wp:align>
              </wp:positionV>
              <wp:extent cx="619125" cy="371475"/>
              <wp:effectExtent l="0" t="0" r="9525" b="0"/>
              <wp:wrapNone/>
              <wp:docPr id="725386604" name="Zone de texte 3"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9125" cy="371475"/>
                      </a:xfrm>
                      <a:prstGeom prst="rect">
                        <a:avLst/>
                      </a:prstGeom>
                      <a:noFill/>
                      <a:ln>
                        <a:noFill/>
                      </a:ln>
                    </wps:spPr>
                    <wps:txbx>
                      <w:txbxContent>
                        <w:p w14:paraId="4EB3C260" w14:textId="6134BDD5" w:rsidR="00A7630B" w:rsidRPr="00A7630B" w:rsidRDefault="00A7630B" w:rsidP="00A7630B">
                          <w:pPr>
                            <w:spacing w:after="0"/>
                            <w:rPr>
                              <w:rFonts w:ascii="Aptos" w:eastAsia="Aptos" w:hAnsi="Aptos" w:cs="Aptos"/>
                              <w:noProof/>
                              <w:color w:val="0078D7"/>
                              <w:sz w:val="20"/>
                              <w:szCs w:val="20"/>
                            </w:rPr>
                          </w:pPr>
                          <w:r w:rsidRPr="00A7630B">
                            <w:rPr>
                              <w:rFonts w:ascii="Aptos" w:eastAsia="Aptos" w:hAnsi="Aptos" w:cs="Aptos"/>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6DDED6" id="_x0000_t202" coordsize="21600,21600" o:spt="202" path="m,l,21600r21600,l21600,xe">
              <v:stroke joinstyle="miter"/>
              <v:path gradientshapeok="t" o:connecttype="rect"/>
            </v:shapetype>
            <v:shape id="Zone de texte 3" o:spid="_x0000_s1027" type="#_x0000_t202" alt="C1 - Interne" style="position:absolute;margin-left:0;margin-top:0;width:48.75pt;height:29.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" filled="f" stroked="f">
              <v:fill o:detectmouseclick="t"/>
              <v:textbox style="mso-fit-shape-to-text:t" inset="0,0,0,15pt">
                <w:txbxContent>
                  <w:p w14:paraId="4EB3C260" w14:textId="6134BDD5" w:rsidR="00A7630B" w:rsidRPr="00A7630B" w:rsidRDefault="00A7630B" w:rsidP="00A7630B">
                    <w:pPr>
                      <w:spacing w:after="0"/>
                      <w:rPr>
                        <w:rFonts w:ascii="Aptos" w:eastAsia="Aptos" w:hAnsi="Aptos" w:cs="Aptos"/>
                        <w:noProof/>
                        <w:color w:val="0078D7"/>
                        <w:sz w:val="20"/>
                        <w:szCs w:val="20"/>
                      </w:rPr>
                    </w:pPr>
                    <w:r w:rsidRPr="00A7630B">
                      <w:rPr>
                        <w:rFonts w:ascii="Aptos" w:eastAsia="Aptos" w:hAnsi="Aptos" w:cs="Aptos"/>
                        <w:noProof/>
                        <w:color w:val="0078D7"/>
                        <w:sz w:val="20"/>
                        <w:szCs w:val="20"/>
                      </w:rPr>
                      <w:t>C1 -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FDEDD" w14:textId="02981AA3" w:rsidR="00A7630B" w:rsidRDefault="00A7630B">
    <w:pPr>
      <w:pStyle w:val="Pieddepage"/>
    </w:pPr>
    <w:r>
      <w:rPr>
        <w:noProof/>
      </w:rPr>
      <mc:AlternateContent>
        <mc:Choice Requires="wps">
          <w:drawing>
            <wp:anchor distT="0" distB="0" distL="0" distR="0" simplePos="0" relativeHeight="251658240" behindDoc="0" locked="0" layoutInCell="1" allowOverlap="1" wp14:anchorId="20429A56" wp14:editId="11489594">
              <wp:simplePos x="635" y="635"/>
              <wp:positionH relativeFrom="page">
                <wp:align>center</wp:align>
              </wp:positionH>
              <wp:positionV relativeFrom="page">
                <wp:align>bottom</wp:align>
              </wp:positionV>
              <wp:extent cx="619125" cy="371475"/>
              <wp:effectExtent l="0" t="0" r="9525" b="0"/>
              <wp:wrapNone/>
              <wp:docPr id="596437540"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9125" cy="371475"/>
                      </a:xfrm>
                      <a:prstGeom prst="rect">
                        <a:avLst/>
                      </a:prstGeom>
                      <a:noFill/>
                      <a:ln>
                        <a:noFill/>
                      </a:ln>
                    </wps:spPr>
                    <wps:txbx>
                      <w:txbxContent>
                        <w:p w14:paraId="01D1CE0A" w14:textId="68DA1445" w:rsidR="00A7630B" w:rsidRPr="00A7630B" w:rsidRDefault="00A7630B" w:rsidP="00A7630B">
                          <w:pPr>
                            <w:spacing w:after="0"/>
                            <w:rPr>
                              <w:rFonts w:ascii="Aptos" w:eastAsia="Aptos" w:hAnsi="Aptos" w:cs="Aptos"/>
                              <w:noProof/>
                              <w:color w:val="0078D7"/>
                              <w:sz w:val="20"/>
                              <w:szCs w:val="20"/>
                            </w:rPr>
                          </w:pPr>
                          <w:r w:rsidRPr="00A7630B">
                            <w:rPr>
                              <w:rFonts w:ascii="Aptos" w:eastAsia="Aptos" w:hAnsi="Aptos" w:cs="Aptos"/>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429A56" id="_x0000_t202" coordsize="21600,21600" o:spt="202" path="m,l,21600r21600,l21600,xe">
              <v:stroke joinstyle="miter"/>
              <v:path gradientshapeok="t" o:connecttype="rect"/>
            </v:shapetype>
            <v:shape id="Zone de texte 1" o:spid="_x0000_s1028" type="#_x0000_t202" alt="C1 - Interne" style="position:absolute;margin-left:0;margin-top:0;width:48.75pt;height:29.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" filled="f" stroked="f">
              <v:fill o:detectmouseclick="t"/>
              <v:textbox style="mso-fit-shape-to-text:t" inset="0,0,0,15pt">
                <w:txbxContent>
                  <w:p w14:paraId="01D1CE0A" w14:textId="68DA1445" w:rsidR="00A7630B" w:rsidRPr="00A7630B" w:rsidRDefault="00A7630B" w:rsidP="00A7630B">
                    <w:pPr>
                      <w:spacing w:after="0"/>
                      <w:rPr>
                        <w:rFonts w:ascii="Aptos" w:eastAsia="Aptos" w:hAnsi="Aptos" w:cs="Aptos"/>
                        <w:noProof/>
                        <w:color w:val="0078D7"/>
                        <w:sz w:val="20"/>
                        <w:szCs w:val="20"/>
                      </w:rPr>
                    </w:pPr>
                    <w:r w:rsidRPr="00A7630B">
                      <w:rPr>
                        <w:rFonts w:ascii="Aptos" w:eastAsia="Aptos" w:hAnsi="Aptos" w:cs="Aptos"/>
                        <w:noProof/>
                        <w:color w:val="0078D7"/>
                        <w:sz w:val="20"/>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64549" w14:textId="77777777" w:rsidR="00A7630B" w:rsidRDefault="00A7630B" w:rsidP="00A7630B">
      <w:pPr>
        <w:spacing w:after="0" w:line="240" w:lineRule="auto"/>
      </w:pPr>
      <w:r>
        <w:separator/>
      </w:r>
    </w:p>
  </w:footnote>
  <w:footnote w:type="continuationSeparator" w:id="0">
    <w:p w14:paraId="6B68FA92" w14:textId="77777777" w:rsidR="00A7630B" w:rsidRDefault="00A7630B" w:rsidP="00A763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BBDF0"/>
    <w:multiLevelType w:val="hybridMultilevel"/>
    <w:tmpl w:val="FFFFFFFF"/>
    <w:lvl w:ilvl="0" w:tplc="7EA03C3C">
      <w:start w:val="1"/>
      <w:numFmt w:val="decimal"/>
      <w:lvlText w:val="%1."/>
      <w:lvlJc w:val="left"/>
      <w:pPr>
        <w:ind w:left="720" w:hanging="360"/>
      </w:pPr>
    </w:lvl>
    <w:lvl w:ilvl="1" w:tplc="5666DBAE">
      <w:start w:val="1"/>
      <w:numFmt w:val="lowerLetter"/>
      <w:lvlText w:val="%2."/>
      <w:lvlJc w:val="left"/>
      <w:pPr>
        <w:ind w:left="1440" w:hanging="360"/>
      </w:pPr>
    </w:lvl>
    <w:lvl w:ilvl="2" w:tplc="34D43AA2">
      <w:start w:val="1"/>
      <w:numFmt w:val="lowerRoman"/>
      <w:lvlText w:val="%3."/>
      <w:lvlJc w:val="right"/>
      <w:pPr>
        <w:ind w:left="2160" w:hanging="180"/>
      </w:pPr>
    </w:lvl>
    <w:lvl w:ilvl="3" w:tplc="BA84E26C">
      <w:start w:val="1"/>
      <w:numFmt w:val="decimal"/>
      <w:lvlText w:val="%4."/>
      <w:lvlJc w:val="left"/>
      <w:pPr>
        <w:ind w:left="2880" w:hanging="360"/>
      </w:pPr>
    </w:lvl>
    <w:lvl w:ilvl="4" w:tplc="CAE66F1E">
      <w:start w:val="1"/>
      <w:numFmt w:val="lowerLetter"/>
      <w:lvlText w:val="%5."/>
      <w:lvlJc w:val="left"/>
      <w:pPr>
        <w:ind w:left="3600" w:hanging="360"/>
      </w:pPr>
    </w:lvl>
    <w:lvl w:ilvl="5" w:tplc="42A29258">
      <w:start w:val="1"/>
      <w:numFmt w:val="lowerRoman"/>
      <w:lvlText w:val="%6."/>
      <w:lvlJc w:val="right"/>
      <w:pPr>
        <w:ind w:left="4320" w:hanging="180"/>
      </w:pPr>
    </w:lvl>
    <w:lvl w:ilvl="6" w:tplc="BED6ADD6">
      <w:start w:val="1"/>
      <w:numFmt w:val="decimal"/>
      <w:lvlText w:val="%7."/>
      <w:lvlJc w:val="left"/>
      <w:pPr>
        <w:ind w:left="5040" w:hanging="360"/>
      </w:pPr>
    </w:lvl>
    <w:lvl w:ilvl="7" w:tplc="87EAC464">
      <w:start w:val="1"/>
      <w:numFmt w:val="lowerLetter"/>
      <w:lvlText w:val="%8."/>
      <w:lvlJc w:val="left"/>
      <w:pPr>
        <w:ind w:left="5760" w:hanging="360"/>
      </w:pPr>
    </w:lvl>
    <w:lvl w:ilvl="8" w:tplc="BBA40C08">
      <w:start w:val="1"/>
      <w:numFmt w:val="lowerRoman"/>
      <w:lvlText w:val="%9."/>
      <w:lvlJc w:val="right"/>
      <w:pPr>
        <w:ind w:left="6480" w:hanging="180"/>
      </w:pPr>
    </w:lvl>
  </w:abstractNum>
  <w:num w:numId="1" w16cid:durableId="1241863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FC814D"/>
    <w:rsid w:val="00282E03"/>
    <w:rsid w:val="006A3253"/>
    <w:rsid w:val="00A7630B"/>
    <w:rsid w:val="0CFC814D"/>
    <w:rsid w:val="676E0797"/>
    <w:rsid w:val="67F1A5E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C814D"/>
  <w15:chartTrackingRefBased/>
  <w15:docId w15:val="{C9882C9E-1DE3-4334-9BD1-D21FB49F7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uiPriority w:val="9"/>
    <w:unhideWhenUsed/>
    <w:qFormat/>
    <w:rsid w:val="676E0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A7630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A76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intitui personae</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9B3475-913A-4A83-8B63-9330BACE4D79}">
  <ds:schemaRefs>
    <ds:schemaRef ds:uri="http://schemas.microsoft.com/office/2006/metadata/properties"/>
    <ds:schemaRef ds:uri="http://schemas.microsoft.com/office/infopath/2007/PartnerControls"/>
    <ds:schemaRef ds:uri="beec32a9-2f86-4d36-8d48-f87b8003c444"/>
  </ds:schemaRefs>
</ds:datastoreItem>
</file>

<file path=customXml/itemProps2.xml><?xml version="1.0" encoding="utf-8"?>
<ds:datastoreItem xmlns:ds="http://schemas.openxmlformats.org/officeDocument/2006/customXml" ds:itemID="{EC592499-63A2-432F-910D-A13A5CB1A989}">
  <ds:schemaRefs>
    <ds:schemaRef ds:uri="http://schemas.microsoft.com/sharepoint/v3/contenttype/forms"/>
  </ds:schemaRefs>
</ds:datastoreItem>
</file>

<file path=customXml/itemProps3.xml><?xml version="1.0" encoding="utf-8"?>
<ds:datastoreItem xmlns:ds="http://schemas.openxmlformats.org/officeDocument/2006/customXml" ds:itemID="{C4131BD3-CF14-4DAD-AF2B-2D73BDFF2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ec32a9-2f86-4d36-8d48-f87b8003c4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1188</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CAUSSE Arthur [EXT]</cp:lastModifiedBy>
  <cp:revision>1</cp:revision>
  <dcterms:created xsi:type="dcterms:W3CDTF">2025-08-29T13:15:00Z</dcterms:created>
  <dcterms:modified xsi:type="dcterms:W3CDTF">2025-08-29T13:15:00Z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y fmtid="{D5CDD505-2E9C-101B-9397-08002B2CF9AE}" pid="3" name="ClassificationContentMarkingFooterShapeIds">
    <vt:lpwstr>238cea24,275e23a3,2b3c856c</vt:lpwstr>
  </property>
  <property fmtid="{D5CDD505-2E9C-101B-9397-08002B2CF9AE}" pid="4" name="ClassificationContentMarkingFooterFontProps">
    <vt:lpwstr>#0078d7,10,Aptos</vt:lpwstr>
  </property>
  <property fmtid="{D5CDD505-2E9C-101B-9397-08002B2CF9AE}" pid="5" name="ClassificationContentMarkingFooterText">
    <vt:lpwstr>C1 - Interne</vt:lpwstr>
  </property>
</Properties>
</file>