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3" w:name="content"/>
    <w:p>
      <w:pPr>
        <w:pStyle w:val="FirstParagraph"/>
      </w:pPr>
      <w:r>
        <w:t xml:space="preserve">STATISTIC FOUND:</w:t>
      </w:r>
      <w:r>
        <w:t xml:space="preserve"> </w:t>
      </w:r>
      <w:r>
        <w:rPr>
          <w:b/>
          <w:bCs/>
        </w:rPr>
        <w:t xml:space="preserve">67%</w:t>
      </w:r>
      <w:r>
        <w:t xml:space="preserve"> </w:t>
      </w:r>
      <w:r>
        <w:t xml:space="preserve">of France’s forests are deciduous (broadleaf)</w:t>
      </w:r>
      <w:r>
        <w:br/>
      </w:r>
      <w:r>
        <w:t xml:space="preserve">MEASUREMENT TYPE: Share of total forest area (metropolitan France)</w:t>
      </w:r>
      <w:r>
        <w:br/>
      </w:r>
      <w:r>
        <w:t xml:space="preserve">SOURCE:</w:t>
      </w:r>
      <w:r>
        <w:t xml:space="preserve"> </w:t>
      </w:r>
      <w:r>
        <w:rPr>
          <w:i/>
          <w:iCs/>
        </w:rPr>
        <w:t xml:space="preserve">IGN – Mémento de l’Inventaire Forestier 2023</w:t>
      </w:r>
      <w:r>
        <w:t xml:space="preserve">, p.60</w:t>
      </w: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(National Forest Inventory data, average 2018–2022)</w:t>
      </w:r>
      <w:r>
        <w:br/>
      </w:r>
      <w:r>
        <w:t xml:space="preserve">GEOGRAPHIC SCOPE: France (mainland/Metropolitan France only)</w:t>
      </w:r>
      <w:r>
        <w:br/>
      </w:r>
      <w:r>
        <w:t xml:space="preserve">NOTES: “Deciduous” here refers to broadleaf tree stands (feuillus) as defined by the National Forest Inventory (stands with &gt;75% broadleaf species). Coniferous stands (evergreen) account for ~20%, and mixed stands ~13% of the forest area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p>
      <w:r>
        <w:pict>
          <v:rect style="width:0;height:1.5pt" o:hralign="center" o:hrstd="t" o:hr="t"/>
        </w:pict>
      </w:r>
    </w:p>
    <w:bookmarkStart w:id="2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Calaméo - 2023 - Mémento inventaire forestier IGN</w:t>
      </w:r>
    </w:p>
    <w:p>
      <w:pPr>
        <w:pStyle w:val="BodyText"/>
      </w:pPr>
      <w:hyperlink r:id="rId24">
        <w:r>
          <w:rPr>
            <w:rStyle w:val="Hyperlink"/>
          </w:rPr>
          <w:t xml:space="preserve">https://www.calameo.com/books/0011885824b3223855516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alameo.com/books/0011885824b3223855516" TargetMode="External" /><Relationship Type="http://schemas.openxmlformats.org/officeDocument/2006/relationships/hyperlink" Id="rId21" Target="https://www.calameo.com/books/0011885824b3223855516#:~:text=60%20M%C3%89MENTO%202023%2061%20LA,Sologne%2C%20Dordogne%2C%20Bretagne" TargetMode="External" /><Relationship Type="http://schemas.openxmlformats.org/officeDocument/2006/relationships/hyperlink" Id="rId22" Target="https://www.calameo.com/books/0011885824b3223855516#:~:text=Peuplement%20de%20feuillu,Peuplement%20mixte%20%3A%2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alameo.com/books/0011885824b3223855516" TargetMode="External" /><Relationship Type="http://schemas.openxmlformats.org/officeDocument/2006/relationships/hyperlink" Id="rId21" Target="https://www.calameo.com/books/0011885824b3223855516#:~:text=60%20M%C3%89MENTO%202023%2061%20LA,Sologne%2C%20Dordogne%2C%20Bretagne" TargetMode="External" /><Relationship Type="http://schemas.openxmlformats.org/officeDocument/2006/relationships/hyperlink" Id="rId22" Target="https://www.calameo.com/books/0011885824b3223855516#:~:text=Peuplement%20de%20feuillu,Peuplement%20mixte%20%3A%2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2025-10-10T15:31:18Z</dcterms:created>
  <dcterms:modified xsi:type="dcterms:W3CDTF">2025-10-10T15:31:18Z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