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imagens a seguir serão sobre a criação das tabelas e das chaves primárias: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4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83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8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81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8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1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1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Agora serão registrados as criações de chaves estrangeiras (FK):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00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9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9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Por fim, a exclusão de forma adequada das tabelas: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81867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8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