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2563EB"/>
          <w:sz w:val="72"/>
          <w:szCs w:val="72"/>
        </w:rPr>
        <w:t xml:space="preserve">LINKEA</w:t>
      </w:r>
    </w:p>
    <w:p>
      <w:pPr>
        <w:spacing w:after="400" w:before="0"/>
        <w:jc w:val="center"/>
      </w:pPr>
      <w:r>
        <w:rPr>
          <w:rFonts w:ascii="Arial" w:cs="Arial" w:eastAsia="Arial" w:hAnsi="Arial"/>
          <w:color w:val="64748B"/>
          <w:sz w:val="26"/>
          <w:szCs w:val="26"/>
        </w:rPr>
        <w:t xml:space="preserve">Dossier de candidature — Printemps des Entrepreneurs 2026</w:t>
      </w:r>
    </w:p>
    <w:p>
      <w:pPr>
        <w:pBdr>
          <w:bottom w:val="single" w:color="2563EB" w:sz="6"/>
        </w:pBdr>
        <w:spacing w:after="400" w:before="0"/>
        <w:jc w:val="center"/>
      </w:pPr>
      <w:r>
        <w:rPr>
          <w:sz w:val="22"/>
          <w:szCs w:val="22"/>
        </w:rPr>
        <w:t xml:space="preserve"> </w:t>
      </w:r>
    </w:p>
    <w:p>
      <w:r>
        <w:t xml:space="preserve"/>
      </w:r>
    </w:p>
    <w:p>
      <w:pPr>
        <w:spacing w:after="120" w:before="0"/>
        <w:jc w:val="center"/>
      </w:pPr>
      <w:r>
        <w:rPr>
          <w:rFonts w:ascii="Arial" w:cs="Arial" w:eastAsia="Arial" w:hAnsi="Arial"/>
          <w:b/>
          <w:bCs/>
          <w:color w:val="1E293B"/>
          <w:sz w:val="28"/>
          <w:szCs w:val="28"/>
        </w:rPr>
        <w:t xml:space="preserve">Catégorie : Émergence</w:t>
      </w:r>
    </w:p>
    <w:p>
      <w:pPr>
        <w:spacing w:after="600" w:before="0"/>
        <w:jc w:val="center"/>
      </w:pPr>
      <w:r>
        <w:rPr>
          <w:rFonts w:ascii="Arial" w:cs="Arial" w:eastAsia="Arial" w:hAnsi="Arial"/>
          <w:color w:val="64748B"/>
          <w:sz w:val="24"/>
          <w:szCs w:val="24"/>
        </w:rPr>
        <w:t xml:space="preserve">Dotation visée : 1 000 €</w:t>
      </w:r>
    </w:p>
    <w:p>
      <w:r>
        <w:t xml:space="preserve"/>
      </w:r>
    </w:p>
    <w:p>
      <w:r>
        <w:t xml:space="preserve"/>
      </w:r>
    </w:p>
    <w:p>
      <w:pPr>
        <w:spacing w:after="80" w:before="0"/>
        <w:jc w:val="center"/>
      </w:pPr>
      <w:r>
        <w:rPr>
          <w:rFonts w:ascii="Arial" w:cs="Arial" w:eastAsia="Arial" w:hAnsi="Arial"/>
          <w:b/>
          <w:bCs/>
          <w:color w:val="1E293B"/>
          <w:sz w:val="24"/>
          <w:szCs w:val="24"/>
        </w:rPr>
        <w:t xml:space="preserve">Arthur Dequesne — CEO</w:t>
      </w:r>
    </w:p>
    <w:p>
      <w:pPr>
        <w:spacing w:after="80" w:before="0"/>
        <w:jc w:val="center"/>
      </w:pPr>
      <w:r>
        <w:rPr>
          <w:rFonts w:ascii="Arial" w:cs="Arial" w:eastAsia="Arial" w:hAnsi="Arial"/>
          <w:b/>
          <w:bCs/>
          <w:color w:val="1E293B"/>
          <w:sz w:val="24"/>
          <w:szCs w:val="24"/>
        </w:rPr>
        <w:t xml:space="preserve">Amine Chamssan — CTO</w:t>
      </w:r>
    </w:p>
    <w:p>
      <w:pPr>
        <w:spacing w:after="0" w:before="80"/>
        <w:jc w:val="center"/>
      </w:pPr>
      <w:r>
        <w:rPr>
          <w:rFonts w:ascii="Arial" w:cs="Arial" w:eastAsia="Arial" w:hAnsi="Arial"/>
          <w:color w:val="64748B"/>
          <w:sz w:val="22"/>
          <w:szCs w:val="22"/>
        </w:rPr>
        <w:t xml:space="preserve">EFREI Paris · Promotion 2026</w:t>
      </w:r>
    </w:p>
    <w:p>
      <w:r>
        <w:br w:type="page"/>
      </w:r>
    </w:p>
    <w:p>
      <w:pPr>
        <w:pBdr>
          <w:bottom w:val="single" w:color="2563EB" w:sz="8" w:space="6"/>
        </w:pBdr>
        <w:spacing w:after="160" w:before="400"/>
      </w:pPr>
      <w:r>
        <w:rPr>
          <w:rFonts w:ascii="Arial" w:cs="Arial" w:eastAsia="Arial" w:hAnsi="Arial"/>
          <w:b/>
          <w:bCs/>
          <w:color w:val="2563EB"/>
          <w:sz w:val="36"/>
          <w:szCs w:val="36"/>
        </w:rPr>
        <w:t xml:space="preserve">1. Introduction</w:t>
      </w:r>
    </w:p>
    <w:p>
      <w:pPr>
        <w:spacing w:after="120" w:before="300"/>
      </w:pPr>
      <w:r>
        <w:rPr>
          <w:rFonts w:ascii="Arial" w:cs="Arial" w:eastAsia="Arial" w:hAnsi="Arial"/>
          <w:b/>
          <w:bCs/>
          <w:color w:val="1E293B"/>
          <w:sz w:val="26"/>
          <w:szCs w:val="26"/>
        </w:rPr>
        <w:t xml:space="preserve">Pourquoi nous sommes là — notre WHY</w:t>
      </w:r>
    </w:p>
    <w:p>
      <w:pPr>
        <w:spacing w:after="80" w:before="80"/>
      </w:pPr>
      <w:r>
        <w:rPr>
          <w:rFonts w:ascii="Arial" w:cs="Arial" w:eastAsia="Arial" w:hAnsi="Arial"/>
          <w:color w:val="1E293B"/>
          <w:sz w:val="22"/>
          <w:szCs w:val="22"/>
        </w:rPr>
        <w:t xml:space="preserve">Nous sommes deux étudiants en école d'ingénieur à l'Efrei. À chaque projet, on voit le même scénario se répéter : des étudiants avec des idées solides, parfois même des projets de startup, qui abandonnent faute de trouver une équipe technique. En parallèle, des étudiants en informatique cherchent des projets concrets pour monter en compétences, apprendre à travailler en conditions réelles, et enrichir leur profil. Ces deux besoins existent côte à côte — et pourtant, ils ne se rencontrent jamais.</w:t>
      </w:r>
    </w:p>
    <w:p>
      <w:pPr>
        <w:spacing w:after="80" w:before="80"/>
      </w:pPr>
      <w:r>
        <w:rPr>
          <w:rFonts w:ascii="Arial" w:cs="Arial" w:eastAsia="Arial" w:hAnsi="Arial"/>
          <w:color w:val="1E293B"/>
          <w:sz w:val="22"/>
          <w:szCs w:val="22"/>
        </w:rPr>
        <w:t xml:space="preserve">Linkea est né de cette frustration. On a vécu ce problème de l'intérieur, et on veut le résoudre.</w:t>
      </w:r>
    </w:p>
    <w:p>
      <w:r>
        <w:t xml:space="preserve"/>
      </w:r>
    </w:p>
    <w:p>
      <w:pPr>
        <w:spacing w:after="120" w:before="300"/>
      </w:pPr>
      <w:r>
        <w:rPr>
          <w:rFonts w:ascii="Arial" w:cs="Arial" w:eastAsia="Arial" w:hAnsi="Arial"/>
          <w:b/>
          <w:bCs/>
          <w:color w:val="1E293B"/>
          <w:sz w:val="26"/>
          <w:szCs w:val="26"/>
        </w:rPr>
        <w:t xml:space="preserve">Notre vision</w:t>
      </w:r>
    </w:p>
    <w:p>
      <w:pPr>
        <w:shd w:fill="EFF6FF" w:val="clear"/>
        <w:spacing w:after="160" w:before="160"/>
      </w:pPr>
      <w:r>
        <w:rPr>
          <w:rFonts w:ascii="Arial" w:cs="Arial" w:eastAsia="Arial" w:hAnsi="Arial"/>
          <w:b/>
          <w:bCs/>
          <w:i/>
          <w:iCs/>
          <w:color w:val="2563EB"/>
          <w:sz w:val="24"/>
          <w:szCs w:val="24"/>
        </w:rPr>
        <w:t xml:space="preserve">Devenir le hub de référence en France pour la création de projets étudiants — l'endroit où chaque idée trouve son équipe, et chaque étudiant trouve son projet.</w:t>
      </w:r>
    </w:p>
    <w:p>
      <w:r>
        <w:t xml:space="preserve"/>
      </w:r>
    </w:p>
    <w:p>
      <w:pPr>
        <w:spacing w:after="120" w:before="300"/>
      </w:pPr>
      <w:r>
        <w:rPr>
          <w:rFonts w:ascii="Arial" w:cs="Arial" w:eastAsia="Arial" w:hAnsi="Arial"/>
          <w:b/>
          <w:bCs/>
          <w:color w:val="1E293B"/>
          <w:sz w:val="26"/>
          <w:szCs w:val="26"/>
        </w:rPr>
        <w:t xml:space="preserve">Notre mission</w:t>
      </w:r>
    </w:p>
    <w:p>
      <w:pPr>
        <w:spacing w:after="80" w:before="80"/>
      </w:pPr>
      <w:r>
        <w:rPr>
          <w:rFonts w:ascii="Arial" w:cs="Arial" w:eastAsia="Arial" w:hAnsi="Arial"/>
          <w:color w:val="1E293B"/>
          <w:sz w:val="22"/>
          <w:szCs w:val="22"/>
        </w:rPr>
        <w:t xml:space="preserve">Linkea met en relation des porteurs de projet (étudiants, jeunes entrepreneurs) avec des développeurs étudiants motivés, supervise l'exécution via des sprints structurés, et permet aux deux parties de progresser : les uns lancent leur produit, les autres acquièrent une expérience professionnelle concrète.</w:t>
      </w:r>
    </w:p>
    <w:p>
      <w:r>
        <w:t xml:space="preserve"/>
      </w:r>
    </w:p>
    <w:p>
      <w:pPr>
        <w:spacing w:after="120" w:before="300"/>
      </w:pPr>
      <w:r>
        <w:rPr>
          <w:rFonts w:ascii="Arial" w:cs="Arial" w:eastAsia="Arial" w:hAnsi="Arial"/>
          <w:b/>
          <w:bCs/>
          <w:color w:val="1E293B"/>
          <w:sz w:val="26"/>
          <w:szCs w:val="26"/>
        </w:rPr>
        <w:t xml:space="preserve">Secteur d'activité</w:t>
      </w:r>
    </w:p>
    <w:p>
      <w:pPr>
        <w:pStyle w:val="ListParagraph"/>
        <w:numPr>
          <w:ilvl w:val="0"/>
          <w:numId w:val="2"/>
        </w:numPr>
        <w:spacing w:after="60" w:before="60"/>
      </w:pPr>
      <w:r>
        <w:rPr>
          <w:rFonts w:ascii="Arial" w:cs="Arial" w:eastAsia="Arial" w:hAnsi="Arial"/>
          <w:b w:val="false"/>
          <w:bCs w:val="false"/>
          <w:color w:val="1E293B"/>
          <w:sz w:val="22"/>
          <w:szCs w:val="22"/>
        </w:rPr>
        <w:t xml:space="preserve">Secteur principal : EdTech / Future of Work</w:t>
      </w:r>
    </w:p>
    <w:p>
      <w:pPr>
        <w:pStyle w:val="ListParagraph"/>
        <w:numPr>
          <w:ilvl w:val="0"/>
          <w:numId w:val="2"/>
        </w:numPr>
        <w:spacing w:after="60" w:before="60"/>
      </w:pPr>
      <w:r>
        <w:rPr>
          <w:rFonts w:ascii="Arial" w:cs="Arial" w:eastAsia="Arial" w:hAnsi="Arial"/>
          <w:b w:val="false"/>
          <w:bCs w:val="false"/>
          <w:color w:val="1E293B"/>
          <w:sz w:val="22"/>
          <w:szCs w:val="22"/>
        </w:rPr>
        <w:t xml:space="preserve">Sous-secteur : Marketplace de talents &amp; accélération de startups early-stage</w:t>
      </w:r>
    </w:p>
    <w:p>
      <w:pPr>
        <w:pStyle w:val="ListParagraph"/>
        <w:numPr>
          <w:ilvl w:val="0"/>
          <w:numId w:val="2"/>
        </w:numPr>
        <w:spacing w:after="60" w:before="60"/>
      </w:pPr>
      <w:r>
        <w:rPr>
          <w:rFonts w:ascii="Arial" w:cs="Arial" w:eastAsia="Arial" w:hAnsi="Arial"/>
          <w:b w:val="false"/>
          <w:bCs w:val="false"/>
          <w:color w:val="1E293B"/>
          <w:sz w:val="22"/>
          <w:szCs w:val="22"/>
        </w:rPr>
        <w:t xml:space="preserve">Marché cible initial : France (grandes écoles et universités)</w:t>
      </w:r>
    </w:p>
    <w:p>
      <w:r>
        <w:br w:type="page"/>
      </w:r>
    </w:p>
    <w:p>
      <w:pPr>
        <w:pBdr>
          <w:bottom w:val="single" w:color="2563EB" w:sz="8" w:space="6"/>
        </w:pBdr>
        <w:spacing w:after="160" w:before="400"/>
      </w:pPr>
      <w:r>
        <w:rPr>
          <w:rFonts w:ascii="Arial" w:cs="Arial" w:eastAsia="Arial" w:hAnsi="Arial"/>
          <w:b/>
          <w:bCs/>
          <w:color w:val="2563EB"/>
          <w:sz w:val="36"/>
          <w:szCs w:val="36"/>
        </w:rPr>
        <w:t xml:space="preserve">2. Problème</w:t>
      </w:r>
    </w:p>
    <w:p>
      <w:pPr>
        <w:spacing w:after="120" w:before="300"/>
      </w:pPr>
      <w:r>
        <w:rPr>
          <w:rFonts w:ascii="Arial" w:cs="Arial" w:eastAsia="Arial" w:hAnsi="Arial"/>
          <w:b/>
          <w:bCs/>
          <w:color w:val="1E293B"/>
          <w:sz w:val="26"/>
          <w:szCs w:val="26"/>
        </w:rPr>
        <w:t xml:space="preserve">Problème principal</w:t>
      </w:r>
    </w:p>
    <w:p>
      <w:pPr>
        <w:spacing w:after="80" w:before="80"/>
      </w:pPr>
      <w:r>
        <w:rPr>
          <w:rFonts w:ascii="Arial" w:cs="Arial" w:eastAsia="Arial" w:hAnsi="Arial"/>
          <w:color w:val="1E293B"/>
          <w:sz w:val="22"/>
          <w:szCs w:val="22"/>
        </w:rPr>
        <w:t xml:space="preserve">Les porteurs de projet étudiants n'ont pas accès à des développeurs disponibles, motivés et abordables pour concrétiser leurs idées. Les freelances sont trop chers (150€/h en moyenne), les plateformes généralistes proposent des profils non vérifiés, et le réseau informel est aléatoire.</w:t>
      </w:r>
    </w:p>
    <w:p>
      <w:pPr>
        <w:spacing w:after="80" w:before="80"/>
      </w:pPr>
      <w:r>
        <w:rPr>
          <w:rFonts w:ascii="Arial" w:cs="Arial" w:eastAsia="Arial" w:hAnsi="Arial"/>
          <w:color w:val="1E293B"/>
          <w:sz w:val="22"/>
          <w:szCs w:val="22"/>
        </w:rPr>
        <w:t xml:space="preserve">Résultat : des idées qui meurent avant même d'avoir un prototype.</w:t>
      </w:r>
    </w:p>
    <w:p>
      <w:r>
        <w:t xml:space="preserve"/>
      </w:r>
    </w:p>
    <w:p>
      <w:pPr>
        <w:spacing w:after="120" w:before="300"/>
      </w:pPr>
      <w:r>
        <w:rPr>
          <w:rFonts w:ascii="Arial" w:cs="Arial" w:eastAsia="Arial" w:hAnsi="Arial"/>
          <w:b/>
          <w:bCs/>
          <w:color w:val="1E293B"/>
          <w:sz w:val="26"/>
          <w:szCs w:val="26"/>
        </w:rPr>
        <w:t xml:space="preserve">Sous-problèmes complémentaires</w:t>
      </w:r>
    </w:p>
    <w:p>
      <w:pPr>
        <w:pStyle w:val="ListParagraph"/>
        <w:numPr>
          <w:ilvl w:val="0"/>
          <w:numId w:val="2"/>
        </w:numPr>
        <w:spacing w:after="60" w:before="60"/>
      </w:pPr>
      <w:r>
        <w:rPr>
          <w:rFonts w:ascii="Arial" w:cs="Arial" w:eastAsia="Arial" w:hAnsi="Arial"/>
          <w:b w:val="false"/>
          <w:bCs w:val="false"/>
          <w:color w:val="1E293B"/>
          <w:sz w:val="22"/>
          <w:szCs w:val="22"/>
        </w:rPr>
        <w:t xml:space="preserve">Les étudiants en informatique manquent de projets réels pour enrichir leur portfolio. Les stages et alternances ne suffisent pas — les recruteurs demandent de l'expérience pratique, des projets concrets, des livrables.</w:t>
      </w:r>
    </w:p>
    <w:p>
      <w:pPr>
        <w:pStyle w:val="ListParagraph"/>
        <w:numPr>
          <w:ilvl w:val="0"/>
          <w:numId w:val="2"/>
        </w:numPr>
        <w:spacing w:after="60" w:before="60"/>
      </w:pPr>
      <w:r>
        <w:rPr>
          <w:rFonts w:ascii="Arial" w:cs="Arial" w:eastAsia="Arial" w:hAnsi="Arial"/>
          <w:b w:val="false"/>
          <w:bCs w:val="false"/>
          <w:color w:val="1E293B"/>
          <w:sz w:val="22"/>
          <w:szCs w:val="22"/>
        </w:rPr>
        <w:t xml:space="preserve">Les projets étudiants manquent de structure. Sans cadre de travail, même les bonnes intentions s'effondrent en quelques semaines. Il n'existe pas de méthode clé-en-main adaptée aux projets étudiants early-stage.</w:t>
      </w:r>
    </w:p>
    <w:p>
      <w:pPr>
        <w:pStyle w:val="ListParagraph"/>
        <w:numPr>
          <w:ilvl w:val="0"/>
          <w:numId w:val="2"/>
        </w:numPr>
        <w:spacing w:after="60" w:before="60"/>
      </w:pPr>
      <w:r>
        <w:rPr>
          <w:rFonts w:ascii="Arial" w:cs="Arial" w:eastAsia="Arial" w:hAnsi="Arial"/>
          <w:b w:val="false"/>
          <w:bCs w:val="false"/>
          <w:color w:val="1E293B"/>
          <w:sz w:val="22"/>
          <w:szCs w:val="22"/>
        </w:rPr>
        <w:t xml:space="preserve">Il n'existe pas de lieu de confiance pour ces transactions. Comment un porteur de projet peut-il faire confiance à un développeur qu'il ne connaît pas ? Comment un développeur sait-il que le projet vaut son temps ?</w:t>
      </w:r>
    </w:p>
    <w:p>
      <w:r>
        <w:t xml:space="preserve"/>
      </w:r>
    </w:p>
    <w:p>
      <w:pPr>
        <w:spacing w:after="120" w:before="300"/>
      </w:pPr>
      <w:r>
        <w:rPr>
          <w:rFonts w:ascii="Arial" w:cs="Arial" w:eastAsia="Arial" w:hAnsi="Arial"/>
          <w:b/>
          <w:bCs/>
          <w:color w:val="1E293B"/>
          <w:sz w:val="26"/>
          <w:szCs w:val="26"/>
        </w:rPr>
        <w:t xml:space="preserve">Ideal Customer Profile (ICP)</w:t>
      </w:r>
    </w:p>
    <w:p>
      <w:pPr>
        <w:spacing w:after="40" w:before="120"/>
      </w:pPr>
      <w:r>
        <w:rPr>
          <w:rFonts w:ascii="Arial" w:cs="Arial" w:eastAsia="Arial" w:hAnsi="Arial"/>
          <w:b/>
          <w:bCs/>
          <w:caps/>
          <w:color w:val="2563EB"/>
          <w:sz w:val="20"/>
          <w:szCs w:val="20"/>
        </w:rPr>
        <w:t xml:space="preserve">Profil 1 — Le porteur de projet</w:t>
      </w:r>
    </w:p>
    <w:p>
      <w:pPr>
        <w:pStyle w:val="ListParagraph"/>
        <w:numPr>
          <w:ilvl w:val="0"/>
          <w:numId w:val="2"/>
        </w:numPr>
        <w:spacing w:after="60" w:before="60"/>
      </w:pPr>
      <w:r>
        <w:rPr>
          <w:rFonts w:ascii="Arial" w:cs="Arial" w:eastAsia="Arial" w:hAnsi="Arial"/>
          <w:b w:val="false"/>
          <w:bCs w:val="false"/>
          <w:color w:val="1E293B"/>
          <w:sz w:val="22"/>
          <w:szCs w:val="22"/>
        </w:rPr>
        <w:t xml:space="preserve">Étudiant en école de commerce, de design, d'ingénierie ou en fac</w:t>
      </w:r>
    </w:p>
    <w:p>
      <w:pPr>
        <w:pStyle w:val="ListParagraph"/>
        <w:numPr>
          <w:ilvl w:val="0"/>
          <w:numId w:val="2"/>
        </w:numPr>
        <w:spacing w:after="60" w:before="60"/>
      </w:pPr>
      <w:r>
        <w:rPr>
          <w:rFonts w:ascii="Arial" w:cs="Arial" w:eastAsia="Arial" w:hAnsi="Arial"/>
          <w:b w:val="false"/>
          <w:bCs w:val="false"/>
          <w:color w:val="1E293B"/>
          <w:sz w:val="22"/>
          <w:szCs w:val="22"/>
        </w:rPr>
        <w:t xml:space="preserve">A une idée de startup, d'app ou d'outil numérique</w:t>
      </w:r>
    </w:p>
    <w:p>
      <w:pPr>
        <w:pStyle w:val="ListParagraph"/>
        <w:numPr>
          <w:ilvl w:val="0"/>
          <w:numId w:val="2"/>
        </w:numPr>
        <w:spacing w:after="60" w:before="60"/>
      </w:pPr>
      <w:r>
        <w:rPr>
          <w:rFonts w:ascii="Arial" w:cs="Arial" w:eastAsia="Arial" w:hAnsi="Arial"/>
          <w:b w:val="false"/>
          <w:bCs w:val="false"/>
          <w:color w:val="1E293B"/>
          <w:sz w:val="22"/>
          <w:szCs w:val="22"/>
        </w:rPr>
        <w:t xml:space="preserve">N'a pas les compétences techniques pour la développer seul</w:t>
      </w:r>
    </w:p>
    <w:p>
      <w:pPr>
        <w:pStyle w:val="ListParagraph"/>
        <w:numPr>
          <w:ilvl w:val="0"/>
          <w:numId w:val="2"/>
        </w:numPr>
        <w:spacing w:after="60" w:before="60"/>
      </w:pPr>
      <w:r>
        <w:rPr>
          <w:rFonts w:ascii="Arial" w:cs="Arial" w:eastAsia="Arial" w:hAnsi="Arial"/>
          <w:b w:val="false"/>
          <w:bCs w:val="false"/>
          <w:color w:val="1E293B"/>
          <w:sz w:val="22"/>
          <w:szCs w:val="22"/>
        </w:rPr>
        <w:t xml:space="preserve">Budget limité, mais prêt à partager la valeur créée (rémunération modeste ou equity symbolique)</w:t>
      </w:r>
    </w:p>
    <w:p>
      <w:r>
        <w:t xml:space="preserve"/>
      </w:r>
    </w:p>
    <w:p>
      <w:pPr>
        <w:spacing w:after="40" w:before="120"/>
      </w:pPr>
      <w:r>
        <w:rPr>
          <w:rFonts w:ascii="Arial" w:cs="Arial" w:eastAsia="Arial" w:hAnsi="Arial"/>
          <w:b/>
          <w:bCs/>
          <w:caps/>
          <w:color w:val="2563EB"/>
          <w:sz w:val="20"/>
          <w:szCs w:val="20"/>
        </w:rPr>
        <w:t xml:space="preserve">Profil 2 — Le développeur étudiant</w:t>
      </w:r>
    </w:p>
    <w:p>
      <w:pPr>
        <w:pStyle w:val="ListParagraph"/>
        <w:numPr>
          <w:ilvl w:val="0"/>
          <w:numId w:val="2"/>
        </w:numPr>
        <w:spacing w:after="60" w:before="60"/>
      </w:pPr>
      <w:r>
        <w:rPr>
          <w:rFonts w:ascii="Arial" w:cs="Arial" w:eastAsia="Arial" w:hAnsi="Arial"/>
          <w:b w:val="false"/>
          <w:bCs w:val="false"/>
          <w:color w:val="1E293B"/>
          <w:sz w:val="22"/>
          <w:szCs w:val="22"/>
        </w:rPr>
        <w:t xml:space="preserve">Étudiant en informatique, génie logiciel, data ou école d'ingé</w:t>
      </w:r>
    </w:p>
    <w:p>
      <w:pPr>
        <w:pStyle w:val="ListParagraph"/>
        <w:numPr>
          <w:ilvl w:val="0"/>
          <w:numId w:val="2"/>
        </w:numPr>
        <w:spacing w:after="60" w:before="60"/>
      </w:pPr>
      <w:r>
        <w:rPr>
          <w:rFonts w:ascii="Arial" w:cs="Arial" w:eastAsia="Arial" w:hAnsi="Arial"/>
          <w:b w:val="false"/>
          <w:bCs w:val="false"/>
          <w:color w:val="1E293B"/>
          <w:sz w:val="22"/>
          <w:szCs w:val="22"/>
        </w:rPr>
        <w:t xml:space="preserve">Cherche à sortir des exercices académiques pour travailler sur de vrais projets</w:t>
      </w:r>
    </w:p>
    <w:p>
      <w:pPr>
        <w:pStyle w:val="ListParagraph"/>
        <w:numPr>
          <w:ilvl w:val="0"/>
          <w:numId w:val="2"/>
        </w:numPr>
        <w:spacing w:after="60" w:before="60"/>
      </w:pPr>
      <w:r>
        <w:rPr>
          <w:rFonts w:ascii="Arial" w:cs="Arial" w:eastAsia="Arial" w:hAnsi="Arial"/>
          <w:b w:val="false"/>
          <w:bCs w:val="false"/>
          <w:color w:val="1E293B"/>
          <w:sz w:val="22"/>
          <w:szCs w:val="22"/>
        </w:rPr>
        <w:t xml:space="preserve">Motivé par l'apprentissage, l'expérience, et la constitution d'un portfolio solide</w:t>
      </w:r>
    </w:p>
    <w:p>
      <w:pPr>
        <w:pStyle w:val="ListParagraph"/>
        <w:numPr>
          <w:ilvl w:val="0"/>
          <w:numId w:val="2"/>
        </w:numPr>
        <w:spacing w:after="60" w:before="60"/>
      </w:pPr>
      <w:r>
        <w:rPr>
          <w:rFonts w:ascii="Arial" w:cs="Arial" w:eastAsia="Arial" w:hAnsi="Arial"/>
          <w:b w:val="false"/>
          <w:bCs w:val="false"/>
          <w:color w:val="1E293B"/>
          <w:sz w:val="22"/>
          <w:szCs w:val="22"/>
        </w:rPr>
        <w:t xml:space="preserve">Disponible en parallèle de ses études (quelques heures par semaine)</w:t>
      </w:r>
    </w:p>
    <w:p>
      <w:r>
        <w:br w:type="page"/>
      </w:r>
    </w:p>
    <w:p>
      <w:pPr>
        <w:pBdr>
          <w:bottom w:val="single" w:color="2563EB" w:sz="8" w:space="6"/>
        </w:pBdr>
        <w:spacing w:after="160" w:before="400"/>
      </w:pPr>
      <w:r>
        <w:rPr>
          <w:rFonts w:ascii="Arial" w:cs="Arial" w:eastAsia="Arial" w:hAnsi="Arial"/>
          <w:b/>
          <w:bCs/>
          <w:color w:val="2563EB"/>
          <w:sz w:val="36"/>
          <w:szCs w:val="36"/>
        </w:rPr>
        <w:t xml:space="preserve">3. Proposition de Valeur Unique</w:t>
      </w:r>
    </w:p>
    <w:p>
      <w:pPr>
        <w:spacing w:after="120" w:before="300"/>
      </w:pPr>
      <w:r>
        <w:rPr>
          <w:rFonts w:ascii="Arial" w:cs="Arial" w:eastAsia="Arial" w:hAnsi="Arial"/>
          <w:b/>
          <w:bCs/>
          <w:color w:val="1E293B"/>
          <w:sz w:val="26"/>
          <w:szCs w:val="26"/>
        </w:rPr>
        <w:t xml:space="preserve">Notre proposition</w:t>
      </w:r>
    </w:p>
    <w:p>
      <w:pPr>
        <w:shd w:fill="EFF6FF" w:val="clear"/>
        <w:spacing w:after="160" w:before="160"/>
      </w:pPr>
      <w:r>
        <w:rPr>
          <w:rFonts w:ascii="Arial" w:cs="Arial" w:eastAsia="Arial" w:hAnsi="Arial"/>
          <w:b/>
          <w:bCs/>
          <w:i/>
          <w:iCs/>
          <w:color w:val="2563EB"/>
          <w:sz w:val="24"/>
          <w:szCs w:val="24"/>
        </w:rPr>
        <w:t xml:space="preserve">Linkea est le seul acteur qui connecte porteurs de projet et développeurs étudiants dans un cadre supervisé, avec des sprints structurés et un accompagnement humain — pas une simple mise en relation, une vraie co-construction.</w:t>
      </w:r>
    </w:p>
    <w:p>
      <w:r>
        <w:t xml:space="preserve"/>
      </w:r>
    </w:p>
    <w:p>
      <w:pPr>
        <w:spacing w:after="80" w:before="80"/>
      </w:pPr>
      <w:r>
        <w:rPr>
          <w:rFonts w:ascii="Arial" w:cs="Arial" w:eastAsia="Arial" w:hAnsi="Arial"/>
          <w:color w:val="1E293B"/>
          <w:sz w:val="22"/>
          <w:szCs w:val="22"/>
        </w:rPr>
        <w:t xml:space="preserve">Là où Malt propose des freelances et les réseaux étudiants misent sur le bouche-à-oreille, Linkea apporte :</w:t>
      </w:r>
    </w:p>
    <w:p>
      <w:pPr>
        <w:pStyle w:val="ListParagraph"/>
        <w:numPr>
          <w:ilvl w:val="0"/>
          <w:numId w:val="2"/>
        </w:numPr>
        <w:spacing w:after="60" w:before="60"/>
      </w:pPr>
      <w:r>
        <w:rPr>
          <w:rFonts w:ascii="Arial" w:cs="Arial" w:eastAsia="Arial" w:hAnsi="Arial"/>
          <w:b w:val="false"/>
          <w:bCs w:val="false"/>
          <w:color w:val="1E293B"/>
          <w:sz w:val="22"/>
          <w:szCs w:val="22"/>
        </w:rPr>
        <w:t xml:space="preserve">Des profils vérifiés sur dossier (motivations, compétences, disponibilité)</w:t>
      </w:r>
    </w:p>
    <w:p>
      <w:pPr>
        <w:pStyle w:val="ListParagraph"/>
        <w:numPr>
          <w:ilvl w:val="0"/>
          <w:numId w:val="2"/>
        </w:numPr>
        <w:spacing w:after="60" w:before="60"/>
      </w:pPr>
      <w:r>
        <w:rPr>
          <w:rFonts w:ascii="Arial" w:cs="Arial" w:eastAsia="Arial" w:hAnsi="Arial"/>
          <w:b w:val="false"/>
          <w:bCs w:val="false"/>
          <w:color w:val="1E293B"/>
          <w:sz w:val="22"/>
          <w:szCs w:val="22"/>
        </w:rPr>
        <w:t xml:space="preserve">Un matching intelligent projet / développeur</w:t>
      </w:r>
    </w:p>
    <w:p>
      <w:pPr>
        <w:pStyle w:val="ListParagraph"/>
        <w:numPr>
          <w:ilvl w:val="0"/>
          <w:numId w:val="2"/>
        </w:numPr>
        <w:spacing w:after="60" w:before="60"/>
      </w:pPr>
      <w:r>
        <w:rPr>
          <w:rFonts w:ascii="Arial" w:cs="Arial" w:eastAsia="Arial" w:hAnsi="Arial"/>
          <w:b w:val="false"/>
          <w:bCs w:val="false"/>
          <w:color w:val="1E293B"/>
          <w:sz w:val="22"/>
          <w:szCs w:val="22"/>
        </w:rPr>
        <w:t xml:space="preserve">Un cadre de travail structuré : sprints hebdomadaires, check-ins, livrables mesurables</w:t>
      </w:r>
    </w:p>
    <w:p>
      <w:pPr>
        <w:pStyle w:val="ListParagraph"/>
        <w:numPr>
          <w:ilvl w:val="0"/>
          <w:numId w:val="2"/>
        </w:numPr>
        <w:spacing w:after="60" w:before="60"/>
      </w:pPr>
      <w:r>
        <w:rPr>
          <w:rFonts w:ascii="Arial" w:cs="Arial" w:eastAsia="Arial" w:hAnsi="Arial"/>
          <w:b w:val="false"/>
          <w:bCs w:val="false"/>
          <w:color w:val="1E293B"/>
          <w:sz w:val="22"/>
          <w:szCs w:val="22"/>
        </w:rPr>
        <w:t xml:space="preserve">Une supervision par des mentors praticiens (pas des professeurs)</w:t>
      </w:r>
    </w:p>
    <w:p>
      <w:pPr>
        <w:pStyle w:val="ListParagraph"/>
        <w:numPr>
          <w:ilvl w:val="0"/>
          <w:numId w:val="2"/>
        </w:numPr>
        <w:spacing w:after="60" w:before="60"/>
      </w:pPr>
      <w:r>
        <w:rPr>
          <w:rFonts w:ascii="Arial" w:cs="Arial" w:eastAsia="Arial" w:hAnsi="Arial"/>
          <w:b w:val="false"/>
          <w:bCs w:val="false"/>
          <w:color w:val="1E293B"/>
          <w:sz w:val="22"/>
          <w:szCs w:val="22"/>
        </w:rPr>
        <w:t xml:space="preserve">Un résultat concret : un MVP live, pas juste du code</w:t>
      </w:r>
    </w:p>
    <w:p>
      <w:r>
        <w:t xml:space="preserve"/>
      </w:r>
    </w:p>
    <w:p>
      <w:pPr>
        <w:spacing w:after="120" w:before="300"/>
      </w:pPr>
      <w:r>
        <w:rPr>
          <w:rFonts w:ascii="Arial" w:cs="Arial" w:eastAsia="Arial" w:hAnsi="Arial"/>
          <w:b/>
          <w:bCs/>
          <w:color w:val="1E293B"/>
          <w:sz w:val="26"/>
          <w:szCs w:val="26"/>
        </w:rPr>
        <w:t xml:space="preserve">Ce qui nous différencie structurellement</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2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Critère</w:t>
            </w:r>
          </w:p>
        </w:tc>
        <w:tc>
          <w:tcPr>
            <w:tcW w:type="dxa" w:w="30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Autres plateformes</w:t>
            </w:r>
          </w:p>
        </w:tc>
        <w:tc>
          <w:tcPr>
            <w:tcW w:type="dxa" w:w="30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Linkea</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Profils</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N'importe qui peut s'inscrire</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Sélection rigoureuse sur dossier</w:t>
            </w:r>
          </w:p>
        </w:tc>
      </w:tr>
      <w:tr>
        <w:tc>
          <w:tcPr>
            <w:tcW w:type="dxa" w:w="32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Accompagnement</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Livraison puis c'est tout</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Sprints + mentors + supervision</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Résultat</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Code ou slides</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MVP live + expérience certifiée</w:t>
            </w:r>
          </w:p>
        </w:tc>
      </w:tr>
      <w:tr>
        <w:tc>
          <w:tcPr>
            <w:tcW w:type="dxa" w:w="32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Mindset</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Prestataire de service</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Co-fondateur étudiant motivé</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Coût</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150€/h (freelance)</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Accessible, commission sur transaction</w:t>
            </w:r>
          </w:p>
        </w:tc>
      </w:tr>
    </w:tbl>
    <w:p>
      <w:r>
        <w:br w:type="page"/>
      </w:r>
    </w:p>
    <w:p>
      <w:pPr>
        <w:pBdr>
          <w:bottom w:val="single" w:color="2563EB" w:sz="8" w:space="6"/>
        </w:pBdr>
        <w:spacing w:after="160" w:before="400"/>
      </w:pPr>
      <w:r>
        <w:rPr>
          <w:rFonts w:ascii="Arial" w:cs="Arial" w:eastAsia="Arial" w:hAnsi="Arial"/>
          <w:b/>
          <w:bCs/>
          <w:color w:val="2563EB"/>
          <w:sz w:val="36"/>
          <w:szCs w:val="36"/>
        </w:rPr>
        <w:t xml:space="preserve">4. Stratégie</w:t>
      </w:r>
    </w:p>
    <w:p>
      <w:pPr>
        <w:spacing w:after="120" w:before="300"/>
      </w:pPr>
      <w:r>
        <w:rPr>
          <w:rFonts w:ascii="Arial" w:cs="Arial" w:eastAsia="Arial" w:hAnsi="Arial"/>
          <w:b/>
          <w:bCs/>
          <w:color w:val="1E293B"/>
          <w:sz w:val="26"/>
          <w:szCs w:val="26"/>
        </w:rPr>
        <w:t xml:space="preserve">Stratégie sur 3 ans</w:t>
      </w:r>
    </w:p>
    <w:p>
      <w:pPr>
        <w:spacing w:after="40" w:before="120"/>
      </w:pPr>
      <w:r>
        <w:rPr>
          <w:rFonts w:ascii="Arial" w:cs="Arial" w:eastAsia="Arial" w:hAnsi="Arial"/>
          <w:b/>
          <w:bCs/>
          <w:caps/>
          <w:color w:val="2563EB"/>
          <w:sz w:val="20"/>
          <w:szCs w:val="20"/>
        </w:rPr>
        <w:t xml:space="preserve">Année 1 — Validation &amp; traction (2025–2026)</w:t>
      </w:r>
    </w:p>
    <w:p>
      <w:pPr>
        <w:pStyle w:val="ListParagraph"/>
        <w:numPr>
          <w:ilvl w:val="0"/>
          <w:numId w:val="2"/>
        </w:numPr>
        <w:spacing w:after="60" w:before="60"/>
      </w:pPr>
      <w:r>
        <w:rPr>
          <w:rFonts w:ascii="Arial" w:cs="Arial" w:eastAsia="Arial" w:hAnsi="Arial"/>
          <w:b w:val="false"/>
          <w:bCs w:val="false"/>
          <w:color w:val="1E293B"/>
          <w:sz w:val="22"/>
          <w:szCs w:val="22"/>
        </w:rPr>
        <w:t xml:space="preserve">Lancement de la bêta privée : 100 premiers membres (porteurs de projet + développeurs)</w:t>
      </w:r>
    </w:p>
    <w:p>
      <w:pPr>
        <w:pStyle w:val="ListParagraph"/>
        <w:numPr>
          <w:ilvl w:val="0"/>
          <w:numId w:val="2"/>
        </w:numPr>
        <w:spacing w:after="60" w:before="60"/>
      </w:pPr>
      <w:r>
        <w:rPr>
          <w:rFonts w:ascii="Arial" w:cs="Arial" w:eastAsia="Arial" w:hAnsi="Arial"/>
          <w:b w:val="false"/>
          <w:bCs w:val="false"/>
          <w:color w:val="1E293B"/>
          <w:sz w:val="22"/>
          <w:szCs w:val="22"/>
        </w:rPr>
        <w:t xml:space="preserve">Focus sur l'Efrei et les grandes écoles parisiennes (réseau direct)</w:t>
      </w:r>
    </w:p>
    <w:p>
      <w:pPr>
        <w:pStyle w:val="ListParagraph"/>
        <w:numPr>
          <w:ilvl w:val="0"/>
          <w:numId w:val="2"/>
        </w:numPr>
        <w:spacing w:after="60" w:before="60"/>
      </w:pPr>
      <w:r>
        <w:rPr>
          <w:rFonts w:ascii="Arial" w:cs="Arial" w:eastAsia="Arial" w:hAnsi="Arial"/>
          <w:b w:val="false"/>
          <w:bCs w:val="false"/>
          <w:color w:val="1E293B"/>
          <w:sz w:val="22"/>
          <w:szCs w:val="22"/>
        </w:rPr>
        <w:t xml:space="preserve">0 commission : gratuit pour créer la traction et valider l'adéquation produit-marché</w:t>
      </w:r>
    </w:p>
    <w:p>
      <w:pPr>
        <w:pStyle w:val="ListParagraph"/>
        <w:numPr>
          <w:ilvl w:val="0"/>
          <w:numId w:val="2"/>
        </w:numPr>
        <w:spacing w:after="60" w:before="60"/>
      </w:pPr>
      <w:r>
        <w:rPr>
          <w:rFonts w:ascii="Arial" w:cs="Arial" w:eastAsia="Arial" w:hAnsi="Arial"/>
          <w:b w:val="false"/>
          <w:bCs w:val="false"/>
          <w:color w:val="1E293B"/>
          <w:sz w:val="22"/>
          <w:szCs w:val="22"/>
        </w:rPr>
        <w:t xml:space="preserve">Objectif : 20 projets matchés et supervisés, 80% de taux de satisfaction</w:t>
      </w:r>
    </w:p>
    <w:p>
      <w:pPr>
        <w:pStyle w:val="ListParagraph"/>
        <w:numPr>
          <w:ilvl w:val="0"/>
          <w:numId w:val="2"/>
        </w:numPr>
        <w:spacing w:after="60" w:before="60"/>
      </w:pPr>
      <w:r>
        <w:rPr>
          <w:rFonts w:ascii="Arial" w:cs="Arial" w:eastAsia="Arial" w:hAnsi="Arial"/>
          <w:b w:val="false"/>
          <w:bCs w:val="false"/>
          <w:color w:val="1E293B"/>
          <w:sz w:val="22"/>
          <w:szCs w:val="22"/>
        </w:rPr>
        <w:t xml:space="preserve">Apprentissage intensif : interviews utilisateurs, itérations hebdomadaires</w:t>
      </w:r>
    </w:p>
    <w:p>
      <w:r>
        <w:t xml:space="preserve"/>
      </w:r>
    </w:p>
    <w:p>
      <w:pPr>
        <w:spacing w:after="40" w:before="120"/>
      </w:pPr>
      <w:r>
        <w:rPr>
          <w:rFonts w:ascii="Arial" w:cs="Arial" w:eastAsia="Arial" w:hAnsi="Arial"/>
          <w:b/>
          <w:bCs/>
          <w:caps/>
          <w:color w:val="2563EB"/>
          <w:sz w:val="20"/>
          <w:szCs w:val="20"/>
        </w:rPr>
        <w:t xml:space="preserve">Année 2 — Croissance &amp; monétisation (2026–2027)</w:t>
      </w:r>
    </w:p>
    <w:p>
      <w:pPr>
        <w:pStyle w:val="ListParagraph"/>
        <w:numPr>
          <w:ilvl w:val="0"/>
          <w:numId w:val="2"/>
        </w:numPr>
        <w:spacing w:after="60" w:before="60"/>
      </w:pPr>
      <w:r>
        <w:rPr>
          <w:rFonts w:ascii="Arial" w:cs="Arial" w:eastAsia="Arial" w:hAnsi="Arial"/>
          <w:b w:val="false"/>
          <w:bCs w:val="false"/>
          <w:color w:val="1E293B"/>
          <w:sz w:val="22"/>
          <w:szCs w:val="22"/>
        </w:rPr>
        <w:t xml:space="preserve">Ouverture à d'autres écoles (Polytechnique, CentraleSupélec, HEC, Dauphine…)</w:t>
      </w:r>
    </w:p>
    <w:p>
      <w:pPr>
        <w:pStyle w:val="ListParagraph"/>
        <w:numPr>
          <w:ilvl w:val="0"/>
          <w:numId w:val="2"/>
        </w:numPr>
        <w:spacing w:after="60" w:before="60"/>
      </w:pPr>
      <w:r>
        <w:rPr>
          <w:rFonts w:ascii="Arial" w:cs="Arial" w:eastAsia="Arial" w:hAnsi="Arial"/>
          <w:b w:val="false"/>
          <w:bCs w:val="false"/>
          <w:color w:val="1E293B"/>
          <w:sz w:val="22"/>
          <w:szCs w:val="22"/>
        </w:rPr>
        <w:t xml:space="preserve">Introduction de la commission : 12% sur chaque transaction via la plateforme</w:t>
      </w:r>
    </w:p>
    <w:p>
      <w:pPr>
        <w:pStyle w:val="ListParagraph"/>
        <w:numPr>
          <w:ilvl w:val="0"/>
          <w:numId w:val="2"/>
        </w:numPr>
        <w:spacing w:after="60" w:before="60"/>
      </w:pPr>
      <w:r>
        <w:rPr>
          <w:rFonts w:ascii="Arial" w:cs="Arial" w:eastAsia="Arial" w:hAnsi="Arial"/>
          <w:b w:val="false"/>
          <w:bCs w:val="false"/>
          <w:color w:val="1E293B"/>
          <w:sz w:val="22"/>
          <w:szCs w:val="22"/>
        </w:rPr>
        <w:t xml:space="preserve">Lancement de l'abonnement Premium pour porteurs de projet (matching prioritaire, mentor dédié)</w:t>
      </w:r>
    </w:p>
    <w:p>
      <w:pPr>
        <w:pStyle w:val="ListParagraph"/>
        <w:numPr>
          <w:ilvl w:val="0"/>
          <w:numId w:val="2"/>
        </w:numPr>
        <w:spacing w:after="60" w:before="60"/>
      </w:pPr>
      <w:r>
        <w:rPr>
          <w:rFonts w:ascii="Arial" w:cs="Arial" w:eastAsia="Arial" w:hAnsi="Arial"/>
          <w:b w:val="false"/>
          <w:bCs w:val="false"/>
          <w:color w:val="1E293B"/>
          <w:sz w:val="22"/>
          <w:szCs w:val="22"/>
        </w:rPr>
        <w:t xml:space="preserve">Objectif : 500 projets actifs, 50k€ ARR</w:t>
      </w:r>
    </w:p>
    <w:p>
      <w:r>
        <w:t xml:space="preserve"/>
      </w:r>
    </w:p>
    <w:p>
      <w:pPr>
        <w:spacing w:after="40" w:before="120"/>
      </w:pPr>
      <w:r>
        <w:rPr>
          <w:rFonts w:ascii="Arial" w:cs="Arial" w:eastAsia="Arial" w:hAnsi="Arial"/>
          <w:b/>
          <w:bCs/>
          <w:caps/>
          <w:color w:val="2563EB"/>
          <w:sz w:val="20"/>
          <w:szCs w:val="20"/>
        </w:rPr>
        <w:t xml:space="preserve">Année 3 — Consolidation &amp; expansion (2027–2028)</w:t>
      </w:r>
    </w:p>
    <w:p>
      <w:pPr>
        <w:pStyle w:val="ListParagraph"/>
        <w:numPr>
          <w:ilvl w:val="0"/>
          <w:numId w:val="2"/>
        </w:numPr>
        <w:spacing w:after="60" w:before="60"/>
      </w:pPr>
      <w:r>
        <w:rPr>
          <w:rFonts w:ascii="Arial" w:cs="Arial" w:eastAsia="Arial" w:hAnsi="Arial"/>
          <w:b w:val="false"/>
          <w:bCs w:val="false"/>
          <w:color w:val="1E293B"/>
          <w:sz w:val="22"/>
          <w:szCs w:val="22"/>
        </w:rPr>
        <w:t xml:space="preserve">Extension aux universités (hors grandes écoles)</w:t>
      </w:r>
    </w:p>
    <w:p>
      <w:pPr>
        <w:pStyle w:val="ListParagraph"/>
        <w:numPr>
          <w:ilvl w:val="0"/>
          <w:numId w:val="2"/>
        </w:numPr>
        <w:spacing w:after="60" w:before="60"/>
      </w:pPr>
      <w:r>
        <w:rPr>
          <w:rFonts w:ascii="Arial" w:cs="Arial" w:eastAsia="Arial" w:hAnsi="Arial"/>
          <w:b w:val="false"/>
          <w:bCs w:val="false"/>
          <w:color w:val="1E293B"/>
          <w:sz w:val="22"/>
          <w:szCs w:val="22"/>
        </w:rPr>
        <w:t xml:space="preserve">Partenariats institutionnels : incubateurs, BDE, services entrepreneuriat des écoles</w:t>
      </w:r>
    </w:p>
    <w:p>
      <w:pPr>
        <w:pStyle w:val="ListParagraph"/>
        <w:numPr>
          <w:ilvl w:val="0"/>
          <w:numId w:val="2"/>
        </w:numPr>
        <w:spacing w:after="60" w:before="60"/>
      </w:pPr>
      <w:r>
        <w:rPr>
          <w:rFonts w:ascii="Arial" w:cs="Arial" w:eastAsia="Arial" w:hAnsi="Arial"/>
          <w:b w:val="false"/>
          <w:bCs w:val="false"/>
          <w:color w:val="1E293B"/>
          <w:sz w:val="22"/>
          <w:szCs w:val="22"/>
        </w:rPr>
        <w:t xml:space="preserve">Exploration de marchés francophones voisins (Belgique, Suisse, Maroc)</w:t>
      </w:r>
    </w:p>
    <w:p>
      <w:pPr>
        <w:pStyle w:val="ListParagraph"/>
        <w:numPr>
          <w:ilvl w:val="0"/>
          <w:numId w:val="2"/>
        </w:numPr>
        <w:spacing w:after="60" w:before="60"/>
      </w:pPr>
      <w:r>
        <w:rPr>
          <w:rFonts w:ascii="Arial" w:cs="Arial" w:eastAsia="Arial" w:hAnsi="Arial"/>
          <w:b w:val="false"/>
          <w:bCs w:val="false"/>
          <w:color w:val="1E293B"/>
          <w:sz w:val="22"/>
          <w:szCs w:val="22"/>
        </w:rPr>
        <w:t xml:space="preserve">Objectif : 2 000 projets actifs, 200k€ ARR, levée de fonds amorçage</w:t>
      </w:r>
    </w:p>
    <w:p>
      <w:r>
        <w:t xml:space="preserve"/>
      </w:r>
    </w:p>
    <w:p>
      <w:pPr>
        <w:spacing w:after="120" w:before="300"/>
      </w:pPr>
      <w:r>
        <w:rPr>
          <w:rFonts w:ascii="Arial" w:cs="Arial" w:eastAsia="Arial" w:hAnsi="Arial"/>
          <w:b/>
          <w:bCs/>
          <w:color w:val="1E293B"/>
          <w:sz w:val="26"/>
          <w:szCs w:val="26"/>
        </w:rPr>
        <w:t xml:space="preserve">Taille de marché — TAM / SAM / SOM</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2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Marché</w:t>
            </w:r>
          </w:p>
        </w:tc>
        <w:tc>
          <w:tcPr>
            <w:tcW w:type="dxa" w:w="30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Périmètre</w:t>
            </w:r>
          </w:p>
        </w:tc>
        <w:tc>
          <w:tcPr>
            <w:tcW w:type="dxa" w:w="30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Estimation</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TAM</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Totalité des étudiants en France cherchant une mise en relation professionnelle ou projet (EdTech + Future of Work France)</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~4,5 Mds €</w:t>
            </w:r>
          </w:p>
        </w:tc>
      </w:tr>
      <w:tr>
        <w:tc>
          <w:tcPr>
            <w:tcW w:type="dxa" w:w="32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SAM</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Étudiants en grandes écoles et universités tech/business en France susceptibles de porter ou rejoindre un projet numérique</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~180 M€</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SOM</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Étudiants des 20 grandes écoles parisiennes ciblées en priorité (an 1–2)</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~4,5 M€</w:t>
            </w:r>
          </w:p>
        </w:tc>
      </w:tr>
    </w:tbl>
    <w:p>
      <w:r>
        <w:br w:type="page"/>
      </w:r>
    </w:p>
    <w:p>
      <w:pPr>
        <w:pBdr>
          <w:bottom w:val="single" w:color="2563EB" w:sz="8" w:space="6"/>
        </w:pBdr>
        <w:spacing w:after="160" w:before="400"/>
      </w:pPr>
      <w:r>
        <w:rPr>
          <w:rFonts w:ascii="Arial" w:cs="Arial" w:eastAsia="Arial" w:hAnsi="Arial"/>
          <w:b/>
          <w:bCs/>
          <w:color w:val="2563EB"/>
          <w:sz w:val="36"/>
          <w:szCs w:val="36"/>
        </w:rPr>
        <w:t xml:space="preserve">5. Produits &amp; Services</w:t>
      </w:r>
    </w:p>
    <w:p>
      <w:pPr>
        <w:spacing w:after="120" w:before="300"/>
      </w:pPr>
      <w:r>
        <w:rPr>
          <w:rFonts w:ascii="Arial" w:cs="Arial" w:eastAsia="Arial" w:hAnsi="Arial"/>
          <w:b/>
          <w:bCs/>
          <w:color w:val="1E293B"/>
          <w:sz w:val="26"/>
          <w:szCs w:val="26"/>
        </w:rPr>
        <w:t xml:space="preserve">La plateforme Linkea</w:t>
      </w:r>
    </w:p>
    <w:p>
      <w:pPr>
        <w:pStyle w:val="ListParagraph"/>
        <w:numPr>
          <w:ilvl w:val="0"/>
          <w:numId w:val="2"/>
        </w:numPr>
        <w:spacing w:after="60" w:before="60"/>
      </w:pPr>
      <w:r>
        <w:rPr>
          <w:rFonts w:ascii="Arial" w:cs="Arial" w:eastAsia="Arial" w:hAnsi="Arial"/>
          <w:b w:val="false"/>
          <w:bCs w:val="false"/>
          <w:color w:val="1E293B"/>
          <w:sz w:val="22"/>
          <w:szCs w:val="22"/>
        </w:rPr>
        <w:t xml:space="preserve">Interface web de dépôt de projet (&lt; 5 minutes, accessible depuis linkea.co)</w:t>
      </w:r>
    </w:p>
    <w:p>
      <w:pPr>
        <w:pStyle w:val="ListParagraph"/>
        <w:numPr>
          <w:ilvl w:val="0"/>
          <w:numId w:val="2"/>
        </w:numPr>
        <w:spacing w:after="60" w:before="60"/>
      </w:pPr>
      <w:r>
        <w:rPr>
          <w:rFonts w:ascii="Arial" w:cs="Arial" w:eastAsia="Arial" w:hAnsi="Arial"/>
          <w:b w:val="false"/>
          <w:bCs w:val="false"/>
          <w:color w:val="1E293B"/>
          <w:sz w:val="22"/>
          <w:szCs w:val="22"/>
        </w:rPr>
        <w:t xml:space="preserve">Algorithme de matching : analyse du projet, sélection des profils les plus complémentaires</w:t>
      </w:r>
    </w:p>
    <w:p>
      <w:pPr>
        <w:pStyle w:val="ListParagraph"/>
        <w:numPr>
          <w:ilvl w:val="0"/>
          <w:numId w:val="2"/>
        </w:numPr>
        <w:spacing w:after="60" w:before="60"/>
      </w:pPr>
      <w:r>
        <w:rPr>
          <w:rFonts w:ascii="Arial" w:cs="Arial" w:eastAsia="Arial" w:hAnsi="Arial"/>
          <w:b w:val="false"/>
          <w:bCs w:val="false"/>
          <w:color w:val="1E293B"/>
          <w:sz w:val="22"/>
          <w:szCs w:val="22"/>
        </w:rPr>
        <w:t xml:space="preserve">Espace projet collaboratif : roadmap, sprints, livrables, messagerie intégrée</w:t>
      </w:r>
    </w:p>
    <w:p>
      <w:pPr>
        <w:pStyle w:val="ListParagraph"/>
        <w:numPr>
          <w:ilvl w:val="0"/>
          <w:numId w:val="2"/>
        </w:numPr>
        <w:spacing w:after="60" w:before="60"/>
      </w:pPr>
      <w:r>
        <w:rPr>
          <w:rFonts w:ascii="Arial" w:cs="Arial" w:eastAsia="Arial" w:hAnsi="Arial"/>
          <w:b w:val="false"/>
          <w:bCs w:val="false"/>
          <w:color w:val="1E293B"/>
          <w:sz w:val="22"/>
          <w:szCs w:val="22"/>
        </w:rPr>
        <w:t xml:space="preserve">Dashboard de supervision : suivi de l'avancement, alertes, reporting</w:t>
      </w:r>
    </w:p>
    <w:p>
      <w:r>
        <w:t xml:space="preserve"/>
      </w:r>
    </w:p>
    <w:p>
      <w:pPr>
        <w:spacing w:after="120" w:before="300"/>
      </w:pPr>
      <w:r>
        <w:rPr>
          <w:rFonts w:ascii="Arial" w:cs="Arial" w:eastAsia="Arial" w:hAnsi="Arial"/>
          <w:b/>
          <w:bCs/>
          <w:color w:val="1E293B"/>
          <w:sz w:val="26"/>
          <w:szCs w:val="26"/>
        </w:rPr>
        <w:t xml:space="preserve">L'accompagnement Linkea</w:t>
      </w:r>
    </w:p>
    <w:p>
      <w:pPr>
        <w:pStyle w:val="ListParagraph"/>
        <w:numPr>
          <w:ilvl w:val="0"/>
          <w:numId w:val="2"/>
        </w:numPr>
        <w:spacing w:after="60" w:before="60"/>
      </w:pPr>
      <w:r>
        <w:rPr>
          <w:rFonts w:ascii="Arial" w:cs="Arial" w:eastAsia="Arial" w:hAnsi="Arial"/>
          <w:b w:val="false"/>
          <w:bCs w:val="false"/>
          <w:color w:val="1E293B"/>
          <w:sz w:val="22"/>
          <w:szCs w:val="22"/>
        </w:rPr>
        <w:t xml:space="preserve">Onboarding projet : atelier de cadrage pour définir le périmètre du MVP</w:t>
      </w:r>
    </w:p>
    <w:p>
      <w:pPr>
        <w:pStyle w:val="ListParagraph"/>
        <w:numPr>
          <w:ilvl w:val="0"/>
          <w:numId w:val="2"/>
        </w:numPr>
        <w:spacing w:after="60" w:before="60"/>
      </w:pPr>
      <w:r>
        <w:rPr>
          <w:rFonts w:ascii="Arial" w:cs="Arial" w:eastAsia="Arial" w:hAnsi="Arial"/>
          <w:b w:val="false"/>
          <w:bCs w:val="false"/>
          <w:color w:val="1E293B"/>
          <w:sz w:val="22"/>
          <w:szCs w:val="22"/>
        </w:rPr>
        <w:t xml:space="preserve">Sprints hebdomadaires supervisés : check-ins structurés avec compte-rendu</w:t>
      </w:r>
    </w:p>
    <w:p>
      <w:pPr>
        <w:pStyle w:val="ListParagraph"/>
        <w:numPr>
          <w:ilvl w:val="0"/>
          <w:numId w:val="2"/>
        </w:numPr>
        <w:spacing w:after="60" w:before="60"/>
      </w:pPr>
      <w:r>
        <w:rPr>
          <w:rFonts w:ascii="Arial" w:cs="Arial" w:eastAsia="Arial" w:hAnsi="Arial"/>
          <w:b w:val="false"/>
          <w:bCs w:val="false"/>
          <w:color w:val="1E293B"/>
          <w:sz w:val="22"/>
          <w:szCs w:val="22"/>
        </w:rPr>
        <w:t xml:space="preserve">Réseau de mentors praticiens : entrepreneurs, PMs, développeurs seniors disponibles ponctuellement</w:t>
      </w:r>
    </w:p>
    <w:p>
      <w:pPr>
        <w:pStyle w:val="ListParagraph"/>
        <w:numPr>
          <w:ilvl w:val="0"/>
          <w:numId w:val="2"/>
        </w:numPr>
        <w:spacing w:after="60" w:before="60"/>
      </w:pPr>
      <w:r>
        <w:rPr>
          <w:rFonts w:ascii="Arial" w:cs="Arial" w:eastAsia="Arial" w:hAnsi="Arial"/>
          <w:b w:val="false"/>
          <w:bCs w:val="false"/>
          <w:color w:val="1E293B"/>
          <w:sz w:val="22"/>
          <w:szCs w:val="22"/>
        </w:rPr>
        <w:t xml:space="preserve">Certification d'expérience : badge Linkea attestant la participation à un projet réel (valorisable sur CV / LinkedIn)</w:t>
      </w:r>
    </w:p>
    <w:p>
      <w:r>
        <w:t xml:space="preserve"/>
      </w:r>
    </w:p>
    <w:p>
      <w:pPr>
        <w:spacing w:after="120" w:before="300"/>
      </w:pPr>
      <w:r>
        <w:rPr>
          <w:rFonts w:ascii="Arial" w:cs="Arial" w:eastAsia="Arial" w:hAnsi="Arial"/>
          <w:b/>
          <w:bCs/>
          <w:color w:val="1E293B"/>
          <w:sz w:val="26"/>
          <w:szCs w:val="26"/>
        </w:rPr>
        <w:t xml:space="preserve">Offres</w:t>
      </w:r>
    </w:p>
    <w:p>
      <w:pPr>
        <w:pStyle w:val="ListParagraph"/>
        <w:numPr>
          <w:ilvl w:val="0"/>
          <w:numId w:val="2"/>
        </w:numPr>
        <w:spacing w:after="60" w:before="60"/>
      </w:pPr>
      <w:r>
        <w:rPr>
          <w:rFonts w:ascii="Arial" w:cs="Arial" w:eastAsia="Arial" w:hAnsi="Arial"/>
          <w:b w:val="false"/>
          <w:bCs w:val="false"/>
          <w:color w:val="1E293B"/>
          <w:sz w:val="22"/>
          <w:szCs w:val="22"/>
        </w:rPr>
        <w:t xml:space="preserve">Free : accès à la mise en relation, sans supervision</w:t>
      </w:r>
    </w:p>
    <w:p>
      <w:pPr>
        <w:pStyle w:val="ListParagraph"/>
        <w:numPr>
          <w:ilvl w:val="0"/>
          <w:numId w:val="2"/>
        </w:numPr>
        <w:spacing w:after="60" w:before="60"/>
      </w:pPr>
      <w:r>
        <w:rPr>
          <w:rFonts w:ascii="Arial" w:cs="Arial" w:eastAsia="Arial" w:hAnsi="Arial"/>
          <w:b w:val="false"/>
          <w:bCs w:val="false"/>
          <w:color w:val="1E293B"/>
          <w:sz w:val="22"/>
          <w:szCs w:val="22"/>
        </w:rPr>
        <w:t xml:space="preserve">Supervisé (avec commission) : matching + sprints + mentors + certification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Premium porteur de projet (abonnement mensuel, an 2) : matching prioritaire, mentor dédié, support prioritaire</w:t>
      </w:r>
    </w:p>
    <w:p>
      <w:r>
        <w:br w:type="page"/>
      </w:r>
    </w:p>
    <w:p>
      <w:pPr>
        <w:pBdr>
          <w:bottom w:val="single" w:color="2563EB" w:sz="8" w:space="6"/>
        </w:pBdr>
        <w:spacing w:after="160" w:before="400"/>
      </w:pPr>
      <w:r>
        <w:rPr>
          <w:rFonts w:ascii="Arial" w:cs="Arial" w:eastAsia="Arial" w:hAnsi="Arial"/>
          <w:b/>
          <w:bCs/>
          <w:color w:val="2563EB"/>
          <w:sz w:val="36"/>
          <w:szCs w:val="36"/>
        </w:rPr>
        <w:t xml:space="preserve">6. Stratégie Marketing</w:t>
      </w:r>
    </w:p>
    <w:p>
      <w:pPr>
        <w:spacing w:after="120" w:before="300"/>
      </w:pPr>
      <w:r>
        <w:rPr>
          <w:rFonts w:ascii="Arial" w:cs="Arial" w:eastAsia="Arial" w:hAnsi="Arial"/>
          <w:b/>
          <w:bCs/>
          <w:color w:val="1E293B"/>
          <w:sz w:val="26"/>
          <w:szCs w:val="26"/>
        </w:rPr>
        <w:t xml:space="preserve">Acquisition</w:t>
      </w:r>
    </w:p>
    <w:p>
      <w:pPr>
        <w:spacing w:after="40" w:before="120"/>
      </w:pPr>
      <w:r>
        <w:rPr>
          <w:rFonts w:ascii="Arial" w:cs="Arial" w:eastAsia="Arial" w:hAnsi="Arial"/>
          <w:b/>
          <w:bCs/>
          <w:caps/>
          <w:color w:val="2563EB"/>
          <w:sz w:val="20"/>
          <w:szCs w:val="20"/>
        </w:rPr>
        <w:t xml:space="preserve">Canal 1 — Communauté &amp; bouche-à-oreille (priorité absolue an 1)</w:t>
      </w:r>
    </w:p>
    <w:p>
      <w:pPr>
        <w:pStyle w:val="ListParagraph"/>
        <w:numPr>
          <w:ilvl w:val="0"/>
          <w:numId w:val="2"/>
        </w:numPr>
        <w:spacing w:after="60" w:before="60"/>
      </w:pPr>
      <w:r>
        <w:rPr>
          <w:rFonts w:ascii="Arial" w:cs="Arial" w:eastAsia="Arial" w:hAnsi="Arial"/>
          <w:b w:val="false"/>
          <w:bCs w:val="false"/>
          <w:color w:val="1E293B"/>
          <w:sz w:val="22"/>
          <w:szCs w:val="22"/>
        </w:rPr>
        <w:t xml:space="preserve">Activation du réseau Efrei en priorité : BDE, associations entrepreneuriat, événements interne</w:t>
      </w:r>
    </w:p>
    <w:p>
      <w:pPr>
        <w:pStyle w:val="ListParagraph"/>
        <w:numPr>
          <w:ilvl w:val="0"/>
          <w:numId w:val="2"/>
        </w:numPr>
        <w:spacing w:after="60" w:before="60"/>
      </w:pPr>
      <w:r>
        <w:rPr>
          <w:rFonts w:ascii="Arial" w:cs="Arial" w:eastAsia="Arial" w:hAnsi="Arial"/>
          <w:b w:val="false"/>
          <w:bCs w:val="false"/>
          <w:color w:val="1E293B"/>
          <w:sz w:val="22"/>
          <w:szCs w:val="22"/>
        </w:rPr>
        <w:t xml:space="preserve">Programme de parrainage : un membre actif = 2 invitations → croissance organique contrôlée</w:t>
      </w:r>
    </w:p>
    <w:p>
      <w:pPr>
        <w:pStyle w:val="ListParagraph"/>
        <w:numPr>
          <w:ilvl w:val="0"/>
          <w:numId w:val="2"/>
        </w:numPr>
        <w:spacing w:after="60" w:before="60"/>
      </w:pPr>
      <w:r>
        <w:rPr>
          <w:rFonts w:ascii="Arial" w:cs="Arial" w:eastAsia="Arial" w:hAnsi="Arial"/>
          <w:b w:val="false"/>
          <w:bCs w:val="false"/>
          <w:color w:val="1E293B"/>
          <w:sz w:val="22"/>
          <w:szCs w:val="22"/>
        </w:rPr>
        <w:t xml:space="preserve">Présence active sur LinkedIn et Instagram : cas clients, témoignages, coulisses des projets</w:t>
      </w:r>
    </w:p>
    <w:p>
      <w:r>
        <w:t xml:space="preserve"/>
      </w:r>
    </w:p>
    <w:p>
      <w:pPr>
        <w:spacing w:after="40" w:before="120"/>
      </w:pPr>
      <w:r>
        <w:rPr>
          <w:rFonts w:ascii="Arial" w:cs="Arial" w:eastAsia="Arial" w:hAnsi="Arial"/>
          <w:b/>
          <w:bCs/>
          <w:caps/>
          <w:color w:val="2563EB"/>
          <w:sz w:val="20"/>
          <w:szCs w:val="20"/>
        </w:rPr>
        <w:t xml:space="preserve">Canal 2 — Partenariats institutionnels</w:t>
      </w:r>
    </w:p>
    <w:p>
      <w:pPr>
        <w:pStyle w:val="ListParagraph"/>
        <w:numPr>
          <w:ilvl w:val="0"/>
          <w:numId w:val="2"/>
        </w:numPr>
        <w:spacing w:after="60" w:before="60"/>
      </w:pPr>
      <w:r>
        <w:rPr>
          <w:rFonts w:ascii="Arial" w:cs="Arial" w:eastAsia="Arial" w:hAnsi="Arial"/>
          <w:b w:val="false"/>
          <w:bCs w:val="false"/>
          <w:color w:val="1E293B"/>
          <w:sz w:val="22"/>
          <w:szCs w:val="22"/>
        </w:rPr>
        <w:t xml:space="preserve">Convention avec les services entrepreneuriat et incubateurs des grandes écoles</w:t>
      </w:r>
    </w:p>
    <w:p>
      <w:pPr>
        <w:pStyle w:val="ListParagraph"/>
        <w:numPr>
          <w:ilvl w:val="0"/>
          <w:numId w:val="2"/>
        </w:numPr>
        <w:spacing w:after="60" w:before="60"/>
      </w:pPr>
      <w:r>
        <w:rPr>
          <w:rFonts w:ascii="Arial" w:cs="Arial" w:eastAsia="Arial" w:hAnsi="Arial"/>
          <w:b w:val="false"/>
          <w:bCs w:val="false"/>
          <w:color w:val="1E293B"/>
          <w:sz w:val="22"/>
          <w:szCs w:val="22"/>
        </w:rPr>
        <w:t xml:space="preserve">Co-branding avec les BDE : Linkea devient l'outil officiel de mise en relation projet</w:t>
      </w:r>
    </w:p>
    <w:p>
      <w:pPr>
        <w:pStyle w:val="ListParagraph"/>
        <w:numPr>
          <w:ilvl w:val="0"/>
          <w:numId w:val="2"/>
        </w:numPr>
        <w:spacing w:after="60" w:before="60"/>
      </w:pPr>
      <w:r>
        <w:rPr>
          <w:rFonts w:ascii="Arial" w:cs="Arial" w:eastAsia="Arial" w:hAnsi="Arial"/>
          <w:b w:val="false"/>
          <w:bCs w:val="false"/>
          <w:color w:val="1E293B"/>
          <w:sz w:val="22"/>
          <w:szCs w:val="22"/>
        </w:rPr>
        <w:t xml:space="preserve">Présence sur les forums et salons étudiants (Forum EFREI, Forum des écoles, etc.)</w:t>
      </w:r>
    </w:p>
    <w:p>
      <w:r>
        <w:t xml:space="preserve"/>
      </w:r>
    </w:p>
    <w:p>
      <w:pPr>
        <w:spacing w:after="120" w:before="300"/>
      </w:pPr>
      <w:r>
        <w:rPr>
          <w:rFonts w:ascii="Arial" w:cs="Arial" w:eastAsia="Arial" w:hAnsi="Arial"/>
          <w:b/>
          <w:bCs/>
          <w:color w:val="1E293B"/>
          <w:sz w:val="26"/>
          <w:szCs w:val="26"/>
        </w:rPr>
        <w:t xml:space="preserve">Rétention (priorité stratégique)</w:t>
      </w:r>
    </w:p>
    <w:p>
      <w:pPr>
        <w:spacing w:after="80" w:before="80"/>
      </w:pPr>
      <w:r>
        <w:rPr>
          <w:rFonts w:ascii="Arial" w:cs="Arial" w:eastAsia="Arial" w:hAnsi="Arial"/>
          <w:color w:val="1E293B"/>
          <w:sz w:val="22"/>
          <w:szCs w:val="22"/>
        </w:rPr>
        <w:t xml:space="preserve">La rétention est notre vraie valeur à long terme. Un utilisateur satisfait revient avec un nouveau projet, recommande la plateforme, et devient ambassadeur.</w:t>
      </w:r>
    </w:p>
    <w:p>
      <w:pPr>
        <w:pStyle w:val="ListParagraph"/>
        <w:numPr>
          <w:ilvl w:val="0"/>
          <w:numId w:val="2"/>
        </w:numPr>
        <w:spacing w:after="60" w:before="60"/>
      </w:pPr>
      <w:r>
        <w:rPr>
          <w:rFonts w:ascii="Arial" w:cs="Arial" w:eastAsia="Arial" w:hAnsi="Arial"/>
          <w:b w:val="false"/>
          <w:bCs w:val="false"/>
          <w:color w:val="1E293B"/>
          <w:sz w:val="22"/>
          <w:szCs w:val="22"/>
        </w:rPr>
        <w:t xml:space="preserve">Qualité de l'expérience &gt; volume : on sélectionne rigoureusement pour garantir des matchings réussis</w:t>
      </w:r>
    </w:p>
    <w:p>
      <w:pPr>
        <w:pStyle w:val="ListParagraph"/>
        <w:numPr>
          <w:ilvl w:val="0"/>
          <w:numId w:val="2"/>
        </w:numPr>
        <w:spacing w:after="60" w:before="60"/>
      </w:pPr>
      <w:r>
        <w:rPr>
          <w:rFonts w:ascii="Arial" w:cs="Arial" w:eastAsia="Arial" w:hAnsi="Arial"/>
          <w:b w:val="false"/>
          <w:bCs w:val="false"/>
          <w:color w:val="1E293B"/>
          <w:sz w:val="22"/>
          <w:szCs w:val="22"/>
        </w:rPr>
        <w:t xml:space="preserve">Suivi post-projet : enquête de satisfaction, proposition de nouveau matching, invitation à mentorer</w:t>
      </w:r>
    </w:p>
    <w:p>
      <w:pPr>
        <w:pStyle w:val="ListParagraph"/>
        <w:numPr>
          <w:ilvl w:val="0"/>
          <w:numId w:val="2"/>
        </w:numPr>
        <w:spacing w:after="60" w:before="60"/>
      </w:pPr>
      <w:r>
        <w:rPr>
          <w:rFonts w:ascii="Arial" w:cs="Arial" w:eastAsia="Arial" w:hAnsi="Arial"/>
          <w:b w:val="false"/>
          <w:bCs w:val="false"/>
          <w:color w:val="1E293B"/>
          <w:sz w:val="22"/>
          <w:szCs w:val="22"/>
        </w:rPr>
        <w:t xml:space="preserve">Badge et certification : rend l'expérience valorisable, crée un attachement fort à la marque</w:t>
      </w:r>
    </w:p>
    <w:p>
      <w:pPr>
        <w:pStyle w:val="ListParagraph"/>
        <w:numPr>
          <w:ilvl w:val="0"/>
          <w:numId w:val="2"/>
        </w:numPr>
        <w:spacing w:after="60" w:before="60"/>
      </w:pPr>
      <w:r>
        <w:rPr>
          <w:rFonts w:ascii="Arial" w:cs="Arial" w:eastAsia="Arial" w:hAnsi="Arial"/>
          <w:b w:val="false"/>
          <w:bCs w:val="false"/>
          <w:color w:val="1E293B"/>
          <w:sz w:val="22"/>
          <w:szCs w:val="22"/>
        </w:rPr>
        <w:t xml:space="preserve">Communauté Linkea Alumni : les anciens utilisateurs restent dans l'écosystème comme mentors ou recruteurs</w:t>
      </w:r>
    </w:p>
    <w:p>
      <w:r>
        <w:br w:type="page"/>
      </w:r>
    </w:p>
    <w:p>
      <w:pPr>
        <w:pBdr>
          <w:bottom w:val="single" w:color="2563EB" w:sz="8" w:space="6"/>
        </w:pBdr>
        <w:spacing w:after="160" w:before="400"/>
      </w:pPr>
      <w:r>
        <w:rPr>
          <w:rFonts w:ascii="Arial" w:cs="Arial" w:eastAsia="Arial" w:hAnsi="Arial"/>
          <w:b/>
          <w:bCs/>
          <w:color w:val="2563EB"/>
          <w:sz w:val="36"/>
          <w:szCs w:val="36"/>
        </w:rPr>
        <w:t xml:space="preserve">7. Équipe</w:t>
      </w:r>
    </w:p>
    <w:p>
      <w:pPr>
        <w:spacing w:after="120" w:before="300"/>
      </w:pPr>
      <w:r>
        <w:rPr>
          <w:rFonts w:ascii="Arial" w:cs="Arial" w:eastAsia="Arial" w:hAnsi="Arial"/>
          <w:b/>
          <w:bCs/>
          <w:color w:val="1E293B"/>
          <w:sz w:val="26"/>
          <w:szCs w:val="26"/>
        </w:rPr>
        <w:t xml:space="preserve">Co-fondateurs</w:t>
      </w:r>
    </w:p>
    <w:p>
      <w:pPr>
        <w:spacing w:after="40" w:before="120"/>
      </w:pPr>
      <w:r>
        <w:rPr>
          <w:rFonts w:ascii="Arial" w:cs="Arial" w:eastAsia="Arial" w:hAnsi="Arial"/>
          <w:b/>
          <w:bCs/>
          <w:caps/>
          <w:color w:val="2563EB"/>
          <w:sz w:val="20"/>
          <w:szCs w:val="20"/>
        </w:rPr>
        <w:t xml:space="preserve">Arthur Dequesne — CEO</w:t>
      </w:r>
    </w:p>
    <w:p>
      <w:pPr>
        <w:pStyle w:val="ListParagraph"/>
        <w:numPr>
          <w:ilvl w:val="0"/>
          <w:numId w:val="2"/>
        </w:numPr>
        <w:spacing w:after="60" w:before="60"/>
      </w:pPr>
      <w:r>
        <w:rPr>
          <w:rFonts w:ascii="Arial" w:cs="Arial" w:eastAsia="Arial" w:hAnsi="Arial"/>
          <w:b w:val="false"/>
          <w:bCs w:val="false"/>
          <w:color w:val="1E293B"/>
          <w:sz w:val="22"/>
          <w:szCs w:val="22"/>
        </w:rPr>
        <w:t xml:space="preserve">Étudiant ingénieur à l'Efrei Paris</w:t>
      </w:r>
    </w:p>
    <w:p>
      <w:pPr>
        <w:pStyle w:val="ListParagraph"/>
        <w:numPr>
          <w:ilvl w:val="0"/>
          <w:numId w:val="2"/>
        </w:numPr>
        <w:spacing w:after="60" w:before="60"/>
      </w:pPr>
      <w:r>
        <w:rPr>
          <w:rFonts w:ascii="Arial" w:cs="Arial" w:eastAsia="Arial" w:hAnsi="Arial"/>
          <w:b w:val="false"/>
          <w:bCs w:val="false"/>
          <w:color w:val="1E293B"/>
          <w:sz w:val="22"/>
          <w:szCs w:val="22"/>
        </w:rPr>
        <w:t xml:space="preserve">Responsable de la vision produit, du développement commercial, des partenariats et de la relation utilisateur</w:t>
      </w:r>
    </w:p>
    <w:p>
      <w:pPr>
        <w:pStyle w:val="ListParagraph"/>
        <w:numPr>
          <w:ilvl w:val="0"/>
          <w:numId w:val="2"/>
        </w:numPr>
        <w:spacing w:after="60" w:before="60"/>
      </w:pPr>
      <w:r>
        <w:rPr>
          <w:rFonts w:ascii="Arial" w:cs="Arial" w:eastAsia="Arial" w:hAnsi="Arial"/>
          <w:b w:val="false"/>
          <w:bCs w:val="false"/>
          <w:color w:val="1E293B"/>
          <w:sz w:val="22"/>
          <w:szCs w:val="22"/>
        </w:rPr>
        <w:t xml:space="preserve">Initiateur du projet Linkea — a identifié le problème sur le terrain, au sein de son école</w:t>
      </w:r>
    </w:p>
    <w:p>
      <w:r>
        <w:t xml:space="preserve"/>
      </w:r>
    </w:p>
    <w:p>
      <w:pPr>
        <w:spacing w:after="40" w:before="120"/>
      </w:pPr>
      <w:r>
        <w:rPr>
          <w:rFonts w:ascii="Arial" w:cs="Arial" w:eastAsia="Arial" w:hAnsi="Arial"/>
          <w:b/>
          <w:bCs/>
          <w:caps/>
          <w:color w:val="2563EB"/>
          <w:sz w:val="20"/>
          <w:szCs w:val="20"/>
        </w:rPr>
        <w:t xml:space="preserve">Amine Chamssan — CTO</w:t>
      </w:r>
    </w:p>
    <w:p>
      <w:pPr>
        <w:pStyle w:val="ListParagraph"/>
        <w:numPr>
          <w:ilvl w:val="0"/>
          <w:numId w:val="2"/>
        </w:numPr>
        <w:spacing w:after="60" w:before="60"/>
      </w:pPr>
      <w:r>
        <w:rPr>
          <w:rFonts w:ascii="Arial" w:cs="Arial" w:eastAsia="Arial" w:hAnsi="Arial"/>
          <w:b w:val="false"/>
          <w:bCs w:val="false"/>
          <w:color w:val="1E293B"/>
          <w:sz w:val="22"/>
          <w:szCs w:val="22"/>
        </w:rPr>
        <w:t xml:space="preserve">Étudiant ingénieur à l'Efrei Paris</w:t>
      </w:r>
    </w:p>
    <w:p>
      <w:pPr>
        <w:pStyle w:val="ListParagraph"/>
        <w:numPr>
          <w:ilvl w:val="0"/>
          <w:numId w:val="2"/>
        </w:numPr>
        <w:spacing w:after="60" w:before="60"/>
      </w:pPr>
      <w:r>
        <w:rPr>
          <w:rFonts w:ascii="Arial" w:cs="Arial" w:eastAsia="Arial" w:hAnsi="Arial"/>
          <w:b w:val="false"/>
          <w:bCs w:val="false"/>
          <w:color w:val="1E293B"/>
          <w:sz w:val="22"/>
          <w:szCs w:val="22"/>
        </w:rPr>
        <w:t xml:space="preserve">Responsable du développement technique de la plateforme, de l'architecture produit et de la sécurité</w:t>
      </w:r>
    </w:p>
    <w:p>
      <w:pPr>
        <w:pStyle w:val="ListParagraph"/>
        <w:numPr>
          <w:ilvl w:val="0"/>
          <w:numId w:val="2"/>
        </w:numPr>
        <w:spacing w:after="60" w:before="60"/>
      </w:pPr>
      <w:r>
        <w:rPr>
          <w:rFonts w:ascii="Arial" w:cs="Arial" w:eastAsia="Arial" w:hAnsi="Arial"/>
          <w:b w:val="false"/>
          <w:bCs w:val="false"/>
          <w:color w:val="1E293B"/>
          <w:sz w:val="22"/>
          <w:szCs w:val="22"/>
        </w:rPr>
        <w:t xml:space="preserve">Co-fondateur, garant de la qualité technique des projets matchés sur Linkea</w:t>
      </w:r>
    </w:p>
    <w:p>
      <w:r>
        <w:t xml:space="preserve"/>
      </w:r>
    </w:p>
    <w:p>
      <w:pPr>
        <w:spacing w:after="120" w:before="300"/>
      </w:pPr>
      <w:r>
        <w:rPr>
          <w:rFonts w:ascii="Arial" w:cs="Arial" w:eastAsia="Arial" w:hAnsi="Arial"/>
          <w:b/>
          <w:bCs/>
          <w:color w:val="1E293B"/>
          <w:sz w:val="26"/>
          <w:szCs w:val="26"/>
        </w:rPr>
        <w:t xml:space="preserve">Profils à acquérir (3 ans)</w:t>
      </w:r>
    </w:p>
    <w:p>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c>
          <w:tcPr>
            <w:tcW w:type="dxa" w:w="32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Profil</w:t>
            </w:r>
          </w:p>
        </w:tc>
        <w:tc>
          <w:tcPr>
            <w:tcW w:type="dxa" w:w="30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Horizon</w:t>
            </w:r>
          </w:p>
        </w:tc>
        <w:tc>
          <w:tcPr>
            <w:tcW w:type="dxa" w:w="3000"/>
            <w:tcBorders>
              <w:top w:val="single" w:color="DBEAFE" w:sz="1"/>
              <w:left w:val="single" w:color="DBEAFE" w:sz="1"/>
              <w:bottom w:val="single" w:color="DBEAFE" w:sz="1"/>
              <w:right w:val="single" w:color="DBEAFE"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Forme</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Designer UX/UI</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An 1 (bêta)</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Co-fondateur ou bénévole motivé</w:t>
            </w:r>
          </w:p>
        </w:tc>
      </w:tr>
      <w:tr>
        <w:tc>
          <w:tcPr>
            <w:tcW w:type="dxa" w:w="32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Responsable Partenariats / Growth</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An 2</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Premier salarié ou alternant</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Développeur Backend senior</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An 2</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Prestataire puis embauche</w:t>
            </w:r>
          </w:p>
        </w:tc>
      </w:tr>
      <w:tr>
        <w:tc>
          <w:tcPr>
            <w:tcW w:type="dxa" w:w="32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Chargé de communauté</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An 2–3</w:t>
            </w:r>
          </w:p>
        </w:tc>
        <w:tc>
          <w:tcPr>
            <w:tcW w:type="dxa" w:w="3000"/>
            <w:tcBorders>
              <w:top w:val="single" w:color="DBEAFE" w:sz="1"/>
              <w:left w:val="single" w:color="DBEAFE" w:sz="1"/>
              <w:bottom w:val="single" w:color="DBEAFE" w:sz="1"/>
              <w:right w:val="single" w:color="DBEAFE" w:sz="1"/>
            </w:tcBorders>
            <w:shd w:fill="F8FB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Alternant</w:t>
            </w:r>
          </w:p>
        </w:tc>
      </w:tr>
      <w:tr>
        <w:tc>
          <w:tcPr>
            <w:tcW w:type="dxa" w:w="32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Directeur Commercial</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An 3</w:t>
            </w:r>
          </w:p>
        </w:tc>
        <w:tc>
          <w:tcPr>
            <w:tcW w:type="dxa" w:w="3000"/>
            <w:tcBorders>
              <w:top w:val="single" w:color="DBEAFE" w:sz="1"/>
              <w:left w:val="single" w:color="DBEAFE" w:sz="1"/>
              <w:bottom w:val="single" w:color="DBEAFE" w:sz="1"/>
              <w:right w:val="single" w:color="DBEAFE" w:sz="1"/>
            </w:tcBorders>
            <w:shd w:fill="FFFFFF" w:val="clear"/>
            <w:tcMar>
              <w:top w:type="dxa" w:w="100"/>
              <w:left w:type="dxa" w:w="140"/>
              <w:bottom w:type="dxa" w:w="100"/>
              <w:right w:type="dxa" w:w="140"/>
            </w:tcMar>
          </w:tcPr>
          <w:p>
            <w:r>
              <w:rPr>
                <w:rFonts w:ascii="Arial" w:cs="Arial" w:eastAsia="Arial" w:hAnsi="Arial"/>
                <w:b w:val="false"/>
                <w:bCs w:val="false"/>
                <w:color w:val="1E293B"/>
                <w:sz w:val="20"/>
                <w:szCs w:val="20"/>
              </w:rPr>
              <w:t xml:space="preserve">CDI senior</w:t>
            </w:r>
          </w:p>
        </w:tc>
      </w:tr>
    </w:tbl>
    <w:p>
      <w:r>
        <w:br w:type="page"/>
      </w:r>
    </w:p>
    <w:p>
      <w:pPr>
        <w:pBdr>
          <w:bottom w:val="single" w:color="2563EB" w:sz="8" w:space="6"/>
        </w:pBdr>
        <w:spacing w:after="160" w:before="400"/>
      </w:pPr>
      <w:r>
        <w:rPr>
          <w:rFonts w:ascii="Arial" w:cs="Arial" w:eastAsia="Arial" w:hAnsi="Arial"/>
          <w:b/>
          <w:bCs/>
          <w:color w:val="2563EB"/>
          <w:sz w:val="36"/>
          <w:szCs w:val="36"/>
        </w:rPr>
        <w:t xml:space="preserve">8. Barrières à l'Entrée &amp; Avantages Compétitifs</w:t>
      </w:r>
    </w:p>
    <w:p>
      <w:pPr>
        <w:spacing w:after="120" w:before="300"/>
      </w:pPr>
      <w:r>
        <w:rPr>
          <w:rFonts w:ascii="Arial" w:cs="Arial" w:eastAsia="Arial" w:hAnsi="Arial"/>
          <w:b/>
          <w:bCs/>
          <w:color w:val="1E293B"/>
          <w:sz w:val="26"/>
          <w:szCs w:val="26"/>
        </w:rPr>
        <w:t xml:space="preserve">Avantage compétitif à court terme</w:t>
      </w:r>
    </w:p>
    <w:p>
      <w:pPr>
        <w:pStyle w:val="ListParagraph"/>
        <w:numPr>
          <w:ilvl w:val="0"/>
          <w:numId w:val="2"/>
        </w:numPr>
        <w:spacing w:after="60" w:before="60"/>
      </w:pPr>
      <w:r>
        <w:rPr>
          <w:rFonts w:ascii="Arial" w:cs="Arial" w:eastAsia="Arial" w:hAnsi="Arial"/>
          <w:b w:val="false"/>
          <w:bCs w:val="false"/>
          <w:color w:val="1E293B"/>
          <w:sz w:val="22"/>
          <w:szCs w:val="22"/>
        </w:rPr>
        <w:t xml:space="preserve">Légitimité terrain : on est étudiants à l'Efrei, on parle le même langage que nos utilisateurs. On comprend leurs contraintes, leur agenda, leurs motivations réelles.</w:t>
      </w:r>
    </w:p>
    <w:p>
      <w:pPr>
        <w:pStyle w:val="ListParagraph"/>
        <w:numPr>
          <w:ilvl w:val="0"/>
          <w:numId w:val="2"/>
        </w:numPr>
        <w:spacing w:after="60" w:before="60"/>
      </w:pPr>
      <w:r>
        <w:rPr>
          <w:rFonts w:ascii="Arial" w:cs="Arial" w:eastAsia="Arial" w:hAnsi="Arial"/>
          <w:b w:val="false"/>
          <w:bCs w:val="false"/>
          <w:color w:val="1E293B"/>
          <w:sz w:val="22"/>
          <w:szCs w:val="22"/>
        </w:rPr>
        <w:t xml:space="preserve">Réseau de lancement : accès direct à la communauté Efrei dès le jour 1 — les premiers utilisateurs sont nos pairs.</w:t>
      </w:r>
    </w:p>
    <w:p>
      <w:pPr>
        <w:pStyle w:val="ListParagraph"/>
        <w:numPr>
          <w:ilvl w:val="0"/>
          <w:numId w:val="2"/>
        </w:numPr>
        <w:spacing w:after="60" w:before="60"/>
      </w:pPr>
      <w:r>
        <w:rPr>
          <w:rFonts w:ascii="Arial" w:cs="Arial" w:eastAsia="Arial" w:hAnsi="Arial"/>
          <w:b w:val="false"/>
          <w:bCs w:val="false"/>
          <w:color w:val="1E293B"/>
          <w:sz w:val="22"/>
          <w:szCs w:val="22"/>
        </w:rPr>
        <w:t xml:space="preserve">Vitesse d'exécution : en tant que fondateurs étudiants, on peut pivoter vite, tester vite, itérer sans structure lourde.</w:t>
      </w:r>
    </w:p>
    <w:p>
      <w:r>
        <w:t xml:space="preserve"/>
      </w:r>
    </w:p>
    <w:p>
      <w:pPr>
        <w:spacing w:after="120" w:before="300"/>
      </w:pPr>
      <w:r>
        <w:rPr>
          <w:rFonts w:ascii="Arial" w:cs="Arial" w:eastAsia="Arial" w:hAnsi="Arial"/>
          <w:b/>
          <w:bCs/>
          <w:color w:val="1E293B"/>
          <w:sz w:val="26"/>
          <w:szCs w:val="26"/>
        </w:rPr>
        <w:t xml:space="preserve">Avantages compétitifs à construire</w:t>
      </w:r>
    </w:p>
    <w:p>
      <w:pPr>
        <w:pStyle w:val="ListParagraph"/>
        <w:numPr>
          <w:ilvl w:val="0"/>
          <w:numId w:val="2"/>
        </w:numPr>
        <w:spacing w:after="60" w:before="60"/>
      </w:pPr>
      <w:r>
        <w:rPr>
          <w:rFonts w:ascii="Arial" w:cs="Arial" w:eastAsia="Arial" w:hAnsi="Arial"/>
          <w:b w:val="false"/>
          <w:bCs w:val="false"/>
          <w:color w:val="1E293B"/>
          <w:sz w:val="22"/>
          <w:szCs w:val="22"/>
        </w:rPr>
        <w:t xml:space="preserve">Données propriétaires : chaque matching, chaque projet, chaque feedback nourrit un algorithme de plus en plus précis. Après 200 projets, notre capacité de matching devient difficile à reproduire.</w:t>
      </w:r>
    </w:p>
    <w:p>
      <w:pPr>
        <w:pStyle w:val="ListParagraph"/>
        <w:numPr>
          <w:ilvl w:val="0"/>
          <w:numId w:val="2"/>
        </w:numPr>
        <w:spacing w:after="60" w:before="60"/>
      </w:pPr>
      <w:r>
        <w:rPr>
          <w:rFonts w:ascii="Arial" w:cs="Arial" w:eastAsia="Arial" w:hAnsi="Arial"/>
          <w:b w:val="false"/>
          <w:bCs w:val="false"/>
          <w:color w:val="1E293B"/>
          <w:sz w:val="22"/>
          <w:szCs w:val="22"/>
        </w:rPr>
        <w:t xml:space="preserve">Communauté : une fois que les meilleurs profils sont sur Linkea, ils n'ont aucune raison d'aller ailleurs. L'effet réseau crée une barrière naturelle.</w:t>
      </w:r>
    </w:p>
    <w:p>
      <w:pPr>
        <w:pStyle w:val="ListParagraph"/>
        <w:numPr>
          <w:ilvl w:val="0"/>
          <w:numId w:val="2"/>
        </w:numPr>
        <w:spacing w:after="60" w:before="60"/>
      </w:pPr>
      <w:r>
        <w:rPr>
          <w:rFonts w:ascii="Arial" w:cs="Arial" w:eastAsia="Arial" w:hAnsi="Arial"/>
          <w:b w:val="false"/>
          <w:bCs w:val="false"/>
          <w:color w:val="1E293B"/>
          <w:sz w:val="22"/>
          <w:szCs w:val="22"/>
        </w:rPr>
        <w:t xml:space="preserve">Marque de confiance : le badge Linkea doit devenir une référence valorisée par les recruteurs — ce qui attire les meilleurs profils, qui attirent les meilleurs projets.</w:t>
      </w:r>
    </w:p>
    <w:p>
      <w:pPr>
        <w:pStyle w:val="ListParagraph"/>
        <w:numPr>
          <w:ilvl w:val="0"/>
          <w:numId w:val="2"/>
        </w:numPr>
        <w:spacing w:after="60" w:before="60"/>
      </w:pPr>
      <w:r>
        <w:rPr>
          <w:rFonts w:ascii="Arial" w:cs="Arial" w:eastAsia="Arial" w:hAnsi="Arial"/>
          <w:b w:val="false"/>
          <w:bCs w:val="false"/>
          <w:color w:val="1E293B"/>
          <w:sz w:val="22"/>
          <w:szCs w:val="22"/>
        </w:rPr>
        <w:t xml:space="preserve">Partenariats exclusifs avec les écoles : des conventions signées créent une barrière réglementaire et relationnelle difficile à contourner pour un concurrent.</w:t>
      </w:r>
    </w:p>
    <w:p>
      <w:r>
        <w:br w:type="page"/>
      </w:r>
    </w:p>
    <w:p>
      <w:pPr>
        <w:pBdr>
          <w:bottom w:val="single" w:color="2563EB" w:sz="8" w:space="6"/>
        </w:pBdr>
        <w:spacing w:after="160" w:before="400"/>
      </w:pPr>
      <w:r>
        <w:rPr>
          <w:rFonts w:ascii="Arial" w:cs="Arial" w:eastAsia="Arial" w:hAnsi="Arial"/>
          <w:b/>
          <w:bCs/>
          <w:color w:val="2563EB"/>
          <w:sz w:val="36"/>
          <w:szCs w:val="36"/>
        </w:rPr>
        <w:t xml:space="preserve">9. Business Model</w:t>
      </w:r>
    </w:p>
    <w:p>
      <w:pPr>
        <w:spacing w:after="120" w:before="300"/>
      </w:pPr>
      <w:r>
        <w:rPr>
          <w:rFonts w:ascii="Arial" w:cs="Arial" w:eastAsia="Arial" w:hAnsi="Arial"/>
          <w:b/>
          <w:bCs/>
          <w:color w:val="1E293B"/>
          <w:sz w:val="26"/>
          <w:szCs w:val="26"/>
        </w:rPr>
        <w:t xml:space="preserve">Modèle économique</w:t>
      </w:r>
    </w:p>
    <w:p>
      <w:pPr>
        <w:spacing w:after="40" w:before="120"/>
      </w:pPr>
      <w:r>
        <w:rPr>
          <w:rFonts w:ascii="Arial" w:cs="Arial" w:eastAsia="Arial" w:hAnsi="Arial"/>
          <w:b/>
          <w:bCs/>
          <w:caps/>
          <w:color w:val="2563EB"/>
          <w:sz w:val="20"/>
          <w:szCs w:val="20"/>
        </w:rPr>
        <w:t xml:space="preserve">Phase 1 — An 1 (gratuit pour créer la traction)</w:t>
      </w:r>
    </w:p>
    <w:p>
      <w:pPr>
        <w:spacing w:after="80" w:before="80"/>
      </w:pPr>
      <w:r>
        <w:rPr>
          <w:rFonts w:ascii="Arial" w:cs="Arial" w:eastAsia="Arial" w:hAnsi="Arial"/>
          <w:color w:val="1E293B"/>
          <w:sz w:val="22"/>
          <w:szCs w:val="22"/>
        </w:rPr>
        <w:t xml:space="preserve">Aucune commission prélevée. L'objectif est de valider le modèle, accumuler des données de matching, et construire une réputation solide. Les deux premières années sont un investissement dans la communauté.</w:t>
      </w:r>
    </w:p>
    <w:p>
      <w:r>
        <w:t xml:space="preserve"/>
      </w:r>
    </w:p>
    <w:p>
      <w:pPr>
        <w:spacing w:after="40" w:before="120"/>
      </w:pPr>
      <w:r>
        <w:rPr>
          <w:rFonts w:ascii="Arial" w:cs="Arial" w:eastAsia="Arial" w:hAnsi="Arial"/>
          <w:b/>
          <w:bCs/>
          <w:caps/>
          <w:color w:val="2563EB"/>
          <w:sz w:val="20"/>
          <w:szCs w:val="20"/>
        </w:rPr>
        <w:t xml:space="preserve">Phase 2 — An 2 (monétisation)</w:t>
      </w:r>
    </w:p>
    <w:p>
      <w:pPr>
        <w:pStyle w:val="ListParagraph"/>
        <w:numPr>
          <w:ilvl w:val="0"/>
          <w:numId w:val="2"/>
        </w:numPr>
        <w:spacing w:after="60" w:before="60"/>
      </w:pPr>
      <w:r>
        <w:rPr>
          <w:rFonts w:ascii="Arial" w:cs="Arial" w:eastAsia="Arial" w:hAnsi="Arial"/>
          <w:b w:val="false"/>
          <w:bCs w:val="false"/>
          <w:color w:val="1E293B"/>
          <w:sz w:val="22"/>
          <w:szCs w:val="22"/>
        </w:rPr>
        <w:t xml:space="preserve">Commission de 12% sur chaque transaction réalisée via la plateforme (prélevée côté porteur de projet)</w:t>
      </w:r>
    </w:p>
    <w:p>
      <w:pPr>
        <w:pStyle w:val="ListParagraph"/>
        <w:numPr>
          <w:ilvl w:val="0"/>
          <w:numId w:val="2"/>
        </w:numPr>
        <w:spacing w:after="60" w:before="60"/>
      </w:pPr>
      <w:r>
        <w:rPr>
          <w:rFonts w:ascii="Arial" w:cs="Arial" w:eastAsia="Arial" w:hAnsi="Arial"/>
          <w:b w:val="false"/>
          <w:bCs w:val="false"/>
          <w:color w:val="1E293B"/>
          <w:sz w:val="22"/>
          <w:szCs w:val="22"/>
        </w:rPr>
        <w:t xml:space="preserve">Abonnement Premium porteur de projet : 29€/mois (matching prioritaire, mentor dédié, support)</w:t>
      </w:r>
    </w:p>
    <w:p>
      <w:pPr>
        <w:pStyle w:val="ListParagraph"/>
        <w:numPr>
          <w:ilvl w:val="0"/>
          <w:numId w:val="2"/>
        </w:numPr>
        <w:spacing w:after="60" w:before="60"/>
      </w:pPr>
      <w:r>
        <w:rPr>
          <w:rFonts w:ascii="Arial" w:cs="Arial" w:eastAsia="Arial" w:hAnsi="Arial"/>
          <w:b w:val="false"/>
          <w:bCs w:val="false"/>
          <w:color w:val="1E293B"/>
          <w:sz w:val="22"/>
          <w:szCs w:val="22"/>
        </w:rPr>
        <w:t xml:space="preserve">Partenariats institutionnels : forfait annuel pour les écoles qui intègrent Linkea dans leur offre entrepreneuriat</w:t>
      </w:r>
    </w:p>
    <w:p>
      <w:r>
        <w:t xml:space="preserve"/>
      </w:r>
    </w:p>
    <w:p>
      <w:pPr>
        <w:spacing w:after="40" w:before="120"/>
      </w:pPr>
      <w:r>
        <w:rPr>
          <w:rFonts w:ascii="Arial" w:cs="Arial" w:eastAsia="Arial" w:hAnsi="Arial"/>
          <w:b/>
          <w:bCs/>
          <w:caps/>
          <w:color w:val="2563EB"/>
          <w:sz w:val="20"/>
          <w:szCs w:val="20"/>
        </w:rPr>
        <w:t xml:space="preserve">Phase 3 — An 3 (diversification)</w:t>
      </w:r>
    </w:p>
    <w:p>
      <w:pPr>
        <w:pStyle w:val="ListParagraph"/>
        <w:numPr>
          <w:ilvl w:val="0"/>
          <w:numId w:val="2"/>
        </w:numPr>
        <w:spacing w:after="60" w:before="60"/>
      </w:pPr>
      <w:r>
        <w:rPr>
          <w:rFonts w:ascii="Arial" w:cs="Arial" w:eastAsia="Arial" w:hAnsi="Arial"/>
          <w:b w:val="false"/>
          <w:bCs w:val="false"/>
          <w:color w:val="1E293B"/>
          <w:sz w:val="22"/>
          <w:szCs w:val="22"/>
        </w:rPr>
        <w:t xml:space="preserve">API B2B : des incubateurs et accélérateurs peuvent intégrer notre matching dans leur propre plateforme</w:t>
      </w:r>
    </w:p>
    <w:p>
      <w:pPr>
        <w:pStyle w:val="ListParagraph"/>
        <w:numPr>
          <w:ilvl w:val="0"/>
          <w:numId w:val="2"/>
        </w:numPr>
        <w:spacing w:after="60" w:before="60"/>
      </w:pPr>
      <w:r>
        <w:rPr>
          <w:rFonts w:ascii="Arial" w:cs="Arial" w:eastAsia="Arial" w:hAnsi="Arial"/>
          <w:b w:val="false"/>
          <w:bCs w:val="false"/>
          <w:color w:val="1E293B"/>
          <w:sz w:val="22"/>
          <w:szCs w:val="22"/>
        </w:rPr>
        <w:t xml:space="preserve">Sponsoring de projets : des entreprises sponsorisent des projets étudiants en échange de visibilité</w:t>
      </w:r>
    </w:p>
    <w:p>
      <w:r>
        <w:t xml:space="preserve"/>
      </w:r>
    </w:p>
    <w:p>
      <w:pPr>
        <w:spacing w:after="120" w:before="300"/>
      </w:pPr>
      <w:r>
        <w:rPr>
          <w:rFonts w:ascii="Arial" w:cs="Arial" w:eastAsia="Arial" w:hAnsi="Arial"/>
          <w:b/>
          <w:bCs/>
          <w:color w:val="1E293B"/>
          <w:sz w:val="26"/>
          <w:szCs w:val="26"/>
        </w:rPr>
        <w:t xml:space="preserve">Utilisation de la dotation de 1 000 €</w:t>
      </w:r>
    </w:p>
    <w:p>
      <w:pPr>
        <w:shd w:fill="EFF6FF" w:val="clear"/>
        <w:spacing w:after="160" w:before="160"/>
      </w:pPr>
      <w:r>
        <w:rPr>
          <w:rFonts w:ascii="Arial" w:cs="Arial" w:eastAsia="Arial" w:hAnsi="Arial"/>
          <w:b/>
          <w:bCs/>
          <w:i/>
          <w:iCs/>
          <w:color w:val="2563EB"/>
          <w:sz w:val="24"/>
          <w:szCs w:val="24"/>
        </w:rPr>
        <w:t xml:space="preserve">La dotation Efrei sera entièrement allouée à l'accélération de la phase de lancement.</w:t>
      </w:r>
    </w:p>
    <w:p>
      <w:pPr>
        <w:pStyle w:val="ListParagraph"/>
        <w:numPr>
          <w:ilvl w:val="0"/>
          <w:numId w:val="2"/>
        </w:numPr>
        <w:spacing w:after="60" w:before="60"/>
      </w:pPr>
      <w:r>
        <w:rPr>
          <w:rFonts w:ascii="Arial" w:cs="Arial" w:eastAsia="Arial" w:hAnsi="Arial"/>
          <w:b w:val="false"/>
          <w:bCs w:val="false"/>
          <w:color w:val="1E293B"/>
          <w:sz w:val="22"/>
          <w:szCs w:val="22"/>
        </w:rPr>
        <w:t xml:space="preserve">400 € — Développement produit : amélioration de la plateforme web (UX, fonctionnalités de matching et de suivi de sprint)</w:t>
      </w:r>
    </w:p>
    <w:p>
      <w:pPr>
        <w:pStyle w:val="ListParagraph"/>
        <w:numPr>
          <w:ilvl w:val="0"/>
          <w:numId w:val="2"/>
        </w:numPr>
        <w:spacing w:after="60" w:before="60"/>
      </w:pPr>
      <w:r>
        <w:rPr>
          <w:rFonts w:ascii="Arial" w:cs="Arial" w:eastAsia="Arial" w:hAnsi="Arial"/>
          <w:b w:val="false"/>
          <w:bCs w:val="false"/>
          <w:color w:val="1E293B"/>
          <w:sz w:val="22"/>
          <w:szCs w:val="22"/>
        </w:rPr>
        <w:t xml:space="preserve">300 € — Acquisition des premiers utilisateurs : communication sur les réseaux, matériel pour événements Efrei (affiches, flyers, goodies)</w:t>
      </w:r>
    </w:p>
    <w:p>
      <w:pPr>
        <w:pStyle w:val="ListParagraph"/>
        <w:numPr>
          <w:ilvl w:val="0"/>
          <w:numId w:val="2"/>
        </w:numPr>
        <w:spacing w:after="60" w:before="60"/>
      </w:pPr>
      <w:r>
        <w:rPr>
          <w:rFonts w:ascii="Arial" w:cs="Arial" w:eastAsia="Arial" w:hAnsi="Arial"/>
          <w:b w:val="false"/>
          <w:bCs w:val="false"/>
          <w:color w:val="1E293B"/>
          <w:sz w:val="22"/>
          <w:szCs w:val="22"/>
        </w:rPr>
        <w:t xml:space="preserve">200 € — Hébergement et infrastructure technique : serveur, domaine, outils de productivité</w:t>
      </w:r>
    </w:p>
    <w:p>
      <w:pPr>
        <w:pStyle w:val="ListParagraph"/>
        <w:numPr>
          <w:ilvl w:val="0"/>
          <w:numId w:val="2"/>
        </w:numPr>
        <w:spacing w:after="60" w:before="60"/>
      </w:pPr>
      <w:r>
        <w:rPr>
          <w:rFonts w:ascii="Arial" w:cs="Arial" w:eastAsia="Arial" w:hAnsi="Arial"/>
          <w:b w:val="false"/>
          <w:bCs w:val="false"/>
          <w:color w:val="1E293B"/>
          <w:sz w:val="22"/>
          <w:szCs w:val="22"/>
        </w:rPr>
        <w:t xml:space="preserve">100 € — Frais de déplacement pour rencontrer des partenaires potentiels (BDE, services entrepreneuriat d'autres écoles)</w:t>
      </w:r>
    </w:p>
    <w:p>
      <w:r>
        <w:t xml:space="preserve"/>
      </w:r>
    </w:p>
    <w:p>
      <w:r>
        <w:t xml:space="preserve"/>
      </w:r>
    </w:p>
    <w:p>
      <w:pPr>
        <w:pBdr>
          <w:top w:val="single" w:color="2563EB" w:sz="6"/>
        </w:pBdr>
        <w:spacing w:after="120" w:before="240"/>
        <w:jc w:val="center"/>
      </w:pPr>
      <w:r>
        <w:rPr>
          <w:rFonts w:ascii="Arial" w:cs="Arial" w:eastAsia="Arial" w:hAnsi="Arial"/>
          <w:color w:val="64748B"/>
          <w:sz w:val="20"/>
          <w:szCs w:val="20"/>
        </w:rPr>
        <w:t xml:space="preserve">Linkea — linkea.co · hello@linkea.co</w:t>
      </w:r>
    </w:p>
    <w:p>
      <w:pPr>
        <w:jc w:val="center"/>
      </w:pPr>
      <w:r>
        <w:rPr>
          <w:rFonts w:ascii="Arial" w:cs="Arial" w:eastAsia="Arial" w:hAnsi="Arial"/>
          <w:color w:val="64748B"/>
          <w:sz w:val="20"/>
          <w:szCs w:val="20"/>
        </w:rPr>
        <w:t xml:space="preserve">Arthur Dequesne &amp; Amine Chamssan · EFREI Paris · Promotion 2026</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2026-04-04T22:00:46.728Z</dcterms:created>
  <dcterms:modified xsi:type="dcterms:W3CDTF">2026-04-04T22:00:46.729Z</dcterms:modified>
</cp:coreProperties>
</file>

<file path=docProps/custom.xml><?xml version="1.0" encoding="utf-8"?>
<Properties xmlns="http://schemas.openxmlformats.org/officeDocument/2006/custom-properties" xmlns:vt="http://schemas.openxmlformats.org/officeDocument/2006/docPropsVTypes"/>
</file>